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0EF0D9" w14:textId="77777777" w:rsidR="003D5439" w:rsidRPr="004C5C5A" w:rsidRDefault="003D5439" w:rsidP="003D5439">
      <w:pPr>
        <w:pStyle w:val="ListParagraph"/>
        <w:numPr>
          <w:ilvl w:val="0"/>
          <w:numId w:val="2"/>
        </w:numPr>
        <w:spacing w:line="240" w:lineRule="auto"/>
        <w:rPr>
          <w:b/>
          <w:sz w:val="24"/>
          <w:szCs w:val="24"/>
        </w:rPr>
      </w:pPr>
      <w:r w:rsidRPr="004C5C5A">
        <w:rPr>
          <w:b/>
          <w:sz w:val="24"/>
          <w:szCs w:val="24"/>
        </w:rPr>
        <w:t xml:space="preserve">SCOPE OF WORK: </w:t>
      </w:r>
    </w:p>
    <w:p w14:paraId="570EF0DA" w14:textId="77777777" w:rsidR="003D5439" w:rsidRPr="004C5C5A" w:rsidRDefault="003D5439" w:rsidP="003D5439">
      <w:pPr>
        <w:pStyle w:val="ListParagraph"/>
        <w:ind w:left="1080"/>
        <w:rPr>
          <w:b/>
          <w:sz w:val="24"/>
          <w:szCs w:val="24"/>
        </w:rPr>
      </w:pPr>
    </w:p>
    <w:p w14:paraId="570EF0DB" w14:textId="0437D40D" w:rsidR="003D5439" w:rsidRPr="004C5C5A" w:rsidRDefault="003D5439" w:rsidP="003D5439">
      <w:pPr>
        <w:pStyle w:val="ListParagraph"/>
        <w:spacing w:line="276" w:lineRule="auto"/>
        <w:ind w:left="1080"/>
        <w:rPr>
          <w:sz w:val="24"/>
          <w:szCs w:val="24"/>
        </w:rPr>
      </w:pPr>
      <w:r w:rsidRPr="004C5C5A">
        <w:rPr>
          <w:sz w:val="24"/>
          <w:szCs w:val="24"/>
        </w:rPr>
        <w:t xml:space="preserve">The Commonwealth of Pennsylvania, Department of Corrections, requires </w:t>
      </w:r>
      <w:r w:rsidR="00F0505C">
        <w:rPr>
          <w:sz w:val="24"/>
          <w:szCs w:val="24"/>
        </w:rPr>
        <w:t>a</w:t>
      </w:r>
      <w:r w:rsidR="00A14AEB">
        <w:rPr>
          <w:sz w:val="24"/>
          <w:szCs w:val="24"/>
        </w:rPr>
        <w:t xml:space="preserve"> scoreboard system</w:t>
      </w:r>
      <w:r w:rsidR="00F0505C">
        <w:rPr>
          <w:sz w:val="24"/>
          <w:szCs w:val="24"/>
        </w:rPr>
        <w:t xml:space="preserve"> for</w:t>
      </w:r>
      <w:r w:rsidR="00A14AEB">
        <w:rPr>
          <w:sz w:val="24"/>
          <w:szCs w:val="24"/>
        </w:rPr>
        <w:t xml:space="preserve"> Houtzdale</w:t>
      </w:r>
      <w:r w:rsidR="00AF7747">
        <w:rPr>
          <w:sz w:val="24"/>
          <w:szCs w:val="24"/>
        </w:rPr>
        <w:t xml:space="preserve"> State Correctional Institution (SCI) at </w:t>
      </w:r>
      <w:r w:rsidR="00F0505C">
        <w:rPr>
          <w:sz w:val="24"/>
          <w:szCs w:val="24"/>
        </w:rPr>
        <w:t>209</w:t>
      </w:r>
      <w:r w:rsidR="00A14AEB">
        <w:rPr>
          <w:sz w:val="24"/>
          <w:szCs w:val="24"/>
        </w:rPr>
        <w:t xml:space="preserve"> Institution Dr, Houtzdale</w:t>
      </w:r>
      <w:r w:rsidR="00AF7747">
        <w:rPr>
          <w:sz w:val="24"/>
          <w:szCs w:val="24"/>
        </w:rPr>
        <w:t>, PA</w:t>
      </w:r>
      <w:r w:rsidR="00F0505C">
        <w:rPr>
          <w:sz w:val="24"/>
          <w:szCs w:val="24"/>
        </w:rPr>
        <w:t xml:space="preserve"> 16698</w:t>
      </w:r>
      <w:r w:rsidR="00AF7747">
        <w:rPr>
          <w:sz w:val="24"/>
          <w:szCs w:val="24"/>
        </w:rPr>
        <w:t>.</w:t>
      </w:r>
      <w:r w:rsidRPr="004C5C5A">
        <w:rPr>
          <w:sz w:val="24"/>
          <w:szCs w:val="24"/>
        </w:rPr>
        <w:t xml:space="preserve"> </w:t>
      </w:r>
    </w:p>
    <w:p w14:paraId="570EF0DC" w14:textId="77777777" w:rsidR="003D5439" w:rsidRPr="004C5C5A" w:rsidRDefault="003D5439" w:rsidP="003D5439">
      <w:pPr>
        <w:pStyle w:val="ListParagraph"/>
        <w:ind w:left="1080"/>
        <w:rPr>
          <w:sz w:val="24"/>
          <w:szCs w:val="24"/>
        </w:rPr>
      </w:pPr>
    </w:p>
    <w:p w14:paraId="570EF0DD" w14:textId="77777777" w:rsidR="003D5439" w:rsidRPr="004C5C5A" w:rsidRDefault="003D5439" w:rsidP="003D5439">
      <w:pPr>
        <w:pStyle w:val="ListParagraph"/>
        <w:numPr>
          <w:ilvl w:val="0"/>
          <w:numId w:val="2"/>
        </w:numPr>
        <w:rPr>
          <w:b/>
          <w:sz w:val="24"/>
          <w:szCs w:val="24"/>
        </w:rPr>
      </w:pPr>
      <w:r w:rsidRPr="004C5C5A">
        <w:rPr>
          <w:b/>
          <w:sz w:val="24"/>
          <w:szCs w:val="24"/>
        </w:rPr>
        <w:t>ISSUIING OFFICER</w:t>
      </w:r>
    </w:p>
    <w:p w14:paraId="570EF0DF" w14:textId="000ED7B7" w:rsidR="003D5439" w:rsidRPr="004C5C5A" w:rsidRDefault="003D5439" w:rsidP="003D5439">
      <w:pPr>
        <w:spacing w:after="0" w:line="240" w:lineRule="auto"/>
        <w:ind w:left="1080"/>
        <w:rPr>
          <w:sz w:val="24"/>
          <w:szCs w:val="24"/>
        </w:rPr>
      </w:pPr>
      <w:r w:rsidRPr="004C5C5A">
        <w:rPr>
          <w:sz w:val="24"/>
          <w:szCs w:val="24"/>
        </w:rPr>
        <w:t xml:space="preserve">Questions regarding the bidding or contracting procedures should be directed towards </w:t>
      </w:r>
      <w:r w:rsidR="00DC14DE">
        <w:rPr>
          <w:sz w:val="24"/>
          <w:szCs w:val="24"/>
        </w:rPr>
        <w:t xml:space="preserve">Angela Diebold at </w:t>
      </w:r>
      <w:hyperlink r:id="rId11" w:history="1">
        <w:r w:rsidR="00DC14DE" w:rsidRPr="00FA60CE">
          <w:rPr>
            <w:rStyle w:val="Hyperlink"/>
            <w:sz w:val="24"/>
            <w:szCs w:val="24"/>
          </w:rPr>
          <w:t>adiebold@pa.gov</w:t>
        </w:r>
      </w:hyperlink>
      <w:r w:rsidR="00DC14DE">
        <w:rPr>
          <w:sz w:val="24"/>
          <w:szCs w:val="24"/>
        </w:rPr>
        <w:t xml:space="preserve">. </w:t>
      </w:r>
      <w:r w:rsidRPr="004C5C5A">
        <w:rPr>
          <w:sz w:val="24"/>
          <w:szCs w:val="24"/>
        </w:rPr>
        <w:t xml:space="preserve"> </w:t>
      </w:r>
    </w:p>
    <w:p w14:paraId="570EF0E0" w14:textId="77777777" w:rsidR="003D5439" w:rsidRPr="004C5C5A" w:rsidRDefault="003D5439" w:rsidP="003D5439">
      <w:pPr>
        <w:spacing w:after="0" w:line="240" w:lineRule="auto"/>
        <w:ind w:left="1080"/>
        <w:rPr>
          <w:sz w:val="24"/>
          <w:szCs w:val="24"/>
        </w:rPr>
      </w:pPr>
    </w:p>
    <w:p w14:paraId="570EF0E3" w14:textId="686427E5" w:rsidR="00676045" w:rsidRDefault="00676045" w:rsidP="00676045">
      <w:pPr>
        <w:pStyle w:val="ListParagraph"/>
        <w:numPr>
          <w:ilvl w:val="0"/>
          <w:numId w:val="2"/>
        </w:numPr>
        <w:spacing w:line="480" w:lineRule="auto"/>
        <w:rPr>
          <w:b/>
          <w:sz w:val="24"/>
          <w:szCs w:val="24"/>
        </w:rPr>
      </w:pPr>
      <w:r w:rsidRPr="004C5C5A">
        <w:rPr>
          <w:b/>
          <w:sz w:val="24"/>
          <w:szCs w:val="24"/>
        </w:rPr>
        <w:t>CONTRACT REQUIREMENTS</w:t>
      </w:r>
    </w:p>
    <w:p w14:paraId="655B6CE2" w14:textId="2BCA37D9" w:rsidR="00A14AEB" w:rsidRPr="00A14AEB" w:rsidRDefault="00A14AEB" w:rsidP="00A14AEB">
      <w:pPr>
        <w:spacing w:line="480" w:lineRule="auto"/>
        <w:rPr>
          <w:b/>
          <w:sz w:val="24"/>
          <w:szCs w:val="24"/>
        </w:rPr>
      </w:pPr>
      <w:r>
        <w:rPr>
          <w:b/>
          <w:sz w:val="24"/>
          <w:szCs w:val="24"/>
        </w:rPr>
        <w:tab/>
        <w:t>To provide the following items:</w:t>
      </w:r>
    </w:p>
    <w:p w14:paraId="1984F80F" w14:textId="1B397F2E" w:rsidR="00A14AEB" w:rsidRDefault="00F0505C" w:rsidP="00866B84">
      <w:pPr>
        <w:pStyle w:val="ListParagraph"/>
        <w:numPr>
          <w:ilvl w:val="0"/>
          <w:numId w:val="9"/>
        </w:numPr>
        <w:spacing w:after="17" w:line="243" w:lineRule="auto"/>
        <w:rPr>
          <w:rFonts w:eastAsia="Times New Roman" w:cstheme="minorHAnsi"/>
          <w:color w:val="000000"/>
          <w:sz w:val="24"/>
          <w:szCs w:val="24"/>
        </w:rPr>
      </w:pPr>
      <w:r w:rsidRPr="00866B84">
        <w:rPr>
          <w:b/>
          <w:sz w:val="24"/>
          <w:szCs w:val="24"/>
        </w:rPr>
        <w:t xml:space="preserve">Quantity of </w:t>
      </w:r>
      <w:r w:rsidR="00A14AEB" w:rsidRPr="00866B84">
        <w:rPr>
          <w:rFonts w:cstheme="minorHAnsi"/>
          <w:b/>
          <w:sz w:val="24"/>
          <w:szCs w:val="24"/>
        </w:rPr>
        <w:t xml:space="preserve">3– </w:t>
      </w:r>
      <w:r w:rsidR="00A14AEB" w:rsidRPr="00866B84">
        <w:rPr>
          <w:rFonts w:eastAsia="Times New Roman" w:cstheme="minorHAnsi"/>
          <w:color w:val="000000"/>
          <w:sz w:val="24"/>
          <w:szCs w:val="24"/>
        </w:rPr>
        <w:t xml:space="preserve">4' high by 8' wide indoor multisport scoreboard.  Scoreboard display clock, scores, period, double bonus, decorative border stripe and </w:t>
      </w:r>
      <w:r w:rsidR="00F342B5">
        <w:rPr>
          <w:rFonts w:eastAsia="Times New Roman" w:cstheme="minorHAnsi"/>
          <w:color w:val="000000"/>
          <w:sz w:val="24"/>
          <w:szCs w:val="24"/>
        </w:rPr>
        <w:t xml:space="preserve">3 </w:t>
      </w:r>
      <w:r w:rsidR="00A14AEB" w:rsidRPr="00866B84">
        <w:rPr>
          <w:rFonts w:eastAsia="Times New Roman" w:cstheme="minorHAnsi"/>
          <w:color w:val="000000"/>
          <w:sz w:val="24"/>
          <w:szCs w:val="24"/>
        </w:rPr>
        <w:t>wireless receivers.</w:t>
      </w:r>
    </w:p>
    <w:p w14:paraId="489EB239" w14:textId="501E76FA" w:rsidR="00AB5FD8" w:rsidRDefault="00AB5FD8" w:rsidP="00AB5FD8">
      <w:pPr>
        <w:spacing w:after="17" w:line="243" w:lineRule="auto"/>
        <w:rPr>
          <w:rFonts w:eastAsia="Times New Roman" w:cstheme="minorHAnsi"/>
          <w:color w:val="000000"/>
          <w:sz w:val="24"/>
          <w:szCs w:val="24"/>
        </w:rPr>
      </w:pPr>
    </w:p>
    <w:p w14:paraId="3BC7296A" w14:textId="070DDF22" w:rsidR="00AB5FD8" w:rsidRDefault="00AB5FD8" w:rsidP="00AB5FD8">
      <w:pPr>
        <w:spacing w:after="17" w:line="243" w:lineRule="auto"/>
        <w:ind w:left="1080"/>
        <w:rPr>
          <w:rFonts w:eastAsia="Times New Roman" w:cstheme="minorHAnsi"/>
          <w:color w:val="000000"/>
          <w:sz w:val="24"/>
          <w:szCs w:val="24"/>
        </w:rPr>
      </w:pPr>
      <w:r>
        <w:rPr>
          <w:rFonts w:eastAsia="Times New Roman" w:cstheme="minorHAnsi"/>
          <w:color w:val="000000"/>
          <w:sz w:val="24"/>
          <w:szCs w:val="24"/>
        </w:rPr>
        <w:t>Scoreboard provides scoring capabilities for two teams. 100% solid state electronics are housed in an all-aluminum cabinet. Scoreboard arrives at the site fully assembled.</w:t>
      </w:r>
    </w:p>
    <w:p w14:paraId="3A35D652" w14:textId="77777777" w:rsidR="00AB5FD8" w:rsidRPr="00AB5FD8" w:rsidRDefault="00AB5FD8" w:rsidP="00AB5FD8">
      <w:pPr>
        <w:spacing w:after="17" w:line="243" w:lineRule="auto"/>
        <w:ind w:left="1080"/>
        <w:rPr>
          <w:rFonts w:eastAsia="Times New Roman" w:cstheme="minorHAnsi"/>
          <w:color w:val="000000"/>
          <w:sz w:val="24"/>
          <w:szCs w:val="24"/>
        </w:rPr>
      </w:pPr>
    </w:p>
    <w:p w14:paraId="67E3EED9" w14:textId="5816B9CA" w:rsidR="00F0505C" w:rsidRDefault="00F0505C" w:rsidP="00AB5FD8">
      <w:pPr>
        <w:spacing w:after="17" w:line="243" w:lineRule="auto"/>
        <w:ind w:left="1080"/>
        <w:rPr>
          <w:rFonts w:eastAsia="Times New Roman" w:cstheme="minorHAnsi"/>
          <w:color w:val="000000"/>
          <w:sz w:val="24"/>
          <w:szCs w:val="24"/>
        </w:rPr>
      </w:pPr>
      <w:r>
        <w:rPr>
          <w:b/>
          <w:sz w:val="24"/>
          <w:szCs w:val="24"/>
        </w:rPr>
        <w:t>Digit Size:</w:t>
      </w:r>
      <w:r>
        <w:rPr>
          <w:rFonts w:eastAsia="Times New Roman" w:cstheme="minorHAnsi"/>
          <w:color w:val="000000"/>
          <w:sz w:val="24"/>
          <w:szCs w:val="24"/>
        </w:rPr>
        <w:t xml:space="preserve"> </w:t>
      </w:r>
      <w:r w:rsidR="00AB5FD8">
        <w:rPr>
          <w:rFonts w:eastAsia="Times New Roman" w:cstheme="minorHAnsi"/>
          <w:color w:val="000000"/>
          <w:sz w:val="24"/>
          <w:szCs w:val="24"/>
        </w:rPr>
        <w:t xml:space="preserve">Period digit is </w:t>
      </w:r>
      <w:r>
        <w:rPr>
          <w:rFonts w:eastAsia="Times New Roman" w:cstheme="minorHAnsi"/>
          <w:color w:val="000000"/>
          <w:sz w:val="24"/>
          <w:szCs w:val="24"/>
        </w:rPr>
        <w:t>10”</w:t>
      </w:r>
      <w:r w:rsidR="00AB5FD8">
        <w:rPr>
          <w:rFonts w:eastAsia="Times New Roman" w:cstheme="minorHAnsi"/>
          <w:color w:val="000000"/>
          <w:sz w:val="24"/>
          <w:szCs w:val="24"/>
        </w:rPr>
        <w:t xml:space="preserve"> (254mm) high. All other digits are </w:t>
      </w:r>
      <w:r>
        <w:rPr>
          <w:rFonts w:eastAsia="Times New Roman" w:cstheme="minorHAnsi"/>
          <w:color w:val="000000"/>
          <w:sz w:val="24"/>
          <w:szCs w:val="24"/>
        </w:rPr>
        <w:t>13”</w:t>
      </w:r>
      <w:r w:rsidR="00AB5FD8">
        <w:rPr>
          <w:rFonts w:eastAsia="Times New Roman" w:cstheme="minorHAnsi"/>
          <w:color w:val="000000"/>
          <w:sz w:val="24"/>
          <w:szCs w:val="24"/>
        </w:rPr>
        <w:t xml:space="preserve"> (330mm) high.  Bonus indicators are 4” (102mm) high and possession arrows are 3” (76mm) high.</w:t>
      </w:r>
    </w:p>
    <w:p w14:paraId="569FB1C9" w14:textId="39A2C0B1" w:rsidR="00F0505C" w:rsidRDefault="00F0505C" w:rsidP="00866B84">
      <w:pPr>
        <w:spacing w:after="17" w:line="243" w:lineRule="auto"/>
        <w:ind w:left="720" w:firstLine="360"/>
        <w:rPr>
          <w:rFonts w:eastAsia="Times New Roman" w:cstheme="minorHAnsi"/>
          <w:color w:val="000000"/>
          <w:sz w:val="24"/>
          <w:szCs w:val="24"/>
        </w:rPr>
      </w:pPr>
      <w:r>
        <w:rPr>
          <w:b/>
          <w:sz w:val="24"/>
          <w:szCs w:val="24"/>
        </w:rPr>
        <w:t>Dimensions (H x W x D):</w:t>
      </w:r>
      <w:r>
        <w:rPr>
          <w:rFonts w:eastAsia="Times New Roman" w:cstheme="minorHAnsi"/>
          <w:color w:val="000000"/>
          <w:sz w:val="24"/>
          <w:szCs w:val="24"/>
        </w:rPr>
        <w:t xml:space="preserve"> 4’ x 8’ x 6” (1.2m x 2.44m x 0.15m)</w:t>
      </w:r>
    </w:p>
    <w:p w14:paraId="1A29BD70" w14:textId="35F28628" w:rsidR="00F0505C" w:rsidRDefault="00AB5FD8" w:rsidP="00AB5FD8">
      <w:pPr>
        <w:spacing w:after="17" w:line="243" w:lineRule="auto"/>
        <w:ind w:left="1080"/>
        <w:rPr>
          <w:rFonts w:eastAsia="Times New Roman" w:cstheme="minorHAnsi"/>
          <w:color w:val="000000"/>
          <w:sz w:val="24"/>
          <w:szCs w:val="24"/>
        </w:rPr>
      </w:pPr>
      <w:r w:rsidRPr="00AB5FD8">
        <w:rPr>
          <w:rFonts w:eastAsia="Times New Roman" w:cstheme="minorHAnsi"/>
          <w:b/>
          <w:color w:val="000000"/>
          <w:sz w:val="24"/>
          <w:szCs w:val="24"/>
        </w:rPr>
        <w:t>Construction</w:t>
      </w:r>
      <w:r>
        <w:rPr>
          <w:rFonts w:eastAsia="Times New Roman" w:cstheme="minorHAnsi"/>
          <w:color w:val="000000"/>
          <w:sz w:val="24"/>
          <w:szCs w:val="24"/>
        </w:rPr>
        <w:t>: Durable, lightweight aluminum cabinet withstands high-velocity impact from air-filled sports balls without the need for protective screens.</w:t>
      </w:r>
    </w:p>
    <w:p w14:paraId="34118ACB" w14:textId="44CBD531" w:rsidR="00AB5FD8" w:rsidRDefault="00AB5FD8" w:rsidP="00AB5FD8">
      <w:pPr>
        <w:spacing w:after="17" w:line="243" w:lineRule="auto"/>
        <w:ind w:left="1080"/>
        <w:rPr>
          <w:rFonts w:eastAsia="Times New Roman" w:cstheme="minorHAnsi"/>
          <w:color w:val="000000"/>
          <w:sz w:val="24"/>
          <w:szCs w:val="24"/>
        </w:rPr>
      </w:pPr>
      <w:r>
        <w:rPr>
          <w:rFonts w:eastAsia="Times New Roman" w:cstheme="minorHAnsi"/>
          <w:b/>
          <w:color w:val="000000"/>
          <w:sz w:val="24"/>
          <w:szCs w:val="24"/>
        </w:rPr>
        <w:t>Horn</w:t>
      </w:r>
      <w:r w:rsidRPr="00AB5FD8">
        <w:rPr>
          <w:rFonts w:eastAsia="Times New Roman" w:cstheme="minorHAnsi"/>
          <w:color w:val="000000"/>
          <w:sz w:val="24"/>
          <w:szCs w:val="24"/>
        </w:rPr>
        <w:t>:</w:t>
      </w:r>
      <w:r>
        <w:rPr>
          <w:rFonts w:eastAsia="Times New Roman" w:cstheme="minorHAnsi"/>
          <w:color w:val="000000"/>
          <w:sz w:val="24"/>
          <w:szCs w:val="24"/>
        </w:rPr>
        <w:t xml:space="preserve"> A vibrating horn, mounted behind the scoreboard face, sounds automatically when period/time</w:t>
      </w:r>
      <w:r w:rsidR="007631BC">
        <w:rPr>
          <w:rFonts w:eastAsia="Times New Roman" w:cstheme="minorHAnsi"/>
          <w:color w:val="000000"/>
          <w:sz w:val="24"/>
          <w:szCs w:val="24"/>
        </w:rPr>
        <w:t>out clock counts down to zero or manually as controlled by the operator.</w:t>
      </w:r>
    </w:p>
    <w:p w14:paraId="5ABEA179" w14:textId="414BB11B" w:rsidR="007631BC" w:rsidRDefault="007631BC" w:rsidP="00AB5FD8">
      <w:pPr>
        <w:spacing w:after="17" w:line="243" w:lineRule="auto"/>
        <w:ind w:left="1080"/>
        <w:rPr>
          <w:rFonts w:eastAsia="Times New Roman" w:cstheme="minorHAnsi"/>
          <w:color w:val="000000"/>
          <w:sz w:val="24"/>
          <w:szCs w:val="24"/>
        </w:rPr>
      </w:pPr>
      <w:r>
        <w:rPr>
          <w:rFonts w:eastAsia="Times New Roman" w:cstheme="minorHAnsi"/>
          <w:b/>
          <w:color w:val="000000"/>
          <w:sz w:val="24"/>
          <w:szCs w:val="24"/>
        </w:rPr>
        <w:t>Includes</w:t>
      </w:r>
      <w:r w:rsidRPr="007631BC">
        <w:rPr>
          <w:rFonts w:eastAsia="Times New Roman" w:cstheme="minorHAnsi"/>
          <w:color w:val="000000"/>
          <w:sz w:val="24"/>
          <w:szCs w:val="24"/>
        </w:rPr>
        <w:t>:</w:t>
      </w:r>
      <w:r>
        <w:rPr>
          <w:rFonts w:eastAsia="Times New Roman" w:cstheme="minorHAnsi"/>
          <w:color w:val="000000"/>
          <w:sz w:val="24"/>
          <w:szCs w:val="24"/>
        </w:rPr>
        <w:t xml:space="preserve"> Segment timer mode and time of day mode</w:t>
      </w:r>
    </w:p>
    <w:p w14:paraId="34E12627" w14:textId="3C8173DF" w:rsidR="00AB5FD8" w:rsidRDefault="00AB5FD8" w:rsidP="00F0505C">
      <w:pPr>
        <w:spacing w:after="17" w:line="243" w:lineRule="auto"/>
        <w:ind w:left="720"/>
        <w:rPr>
          <w:rFonts w:eastAsia="Times New Roman" w:cstheme="minorHAnsi"/>
          <w:color w:val="000000"/>
          <w:sz w:val="24"/>
          <w:szCs w:val="24"/>
        </w:rPr>
      </w:pPr>
    </w:p>
    <w:p w14:paraId="4D46F359" w14:textId="77777777" w:rsidR="00AB5FD8" w:rsidRPr="00F0505C" w:rsidRDefault="00AB5FD8" w:rsidP="00F0505C">
      <w:pPr>
        <w:spacing w:after="17" w:line="243" w:lineRule="auto"/>
        <w:ind w:left="720"/>
        <w:rPr>
          <w:rFonts w:eastAsia="Times New Roman" w:cstheme="minorHAnsi"/>
          <w:color w:val="000000"/>
          <w:sz w:val="24"/>
          <w:szCs w:val="24"/>
        </w:rPr>
      </w:pPr>
    </w:p>
    <w:p w14:paraId="69E504F3" w14:textId="6D98B2E2" w:rsidR="00A14AEB" w:rsidRDefault="00C70843" w:rsidP="00866B84">
      <w:pPr>
        <w:pStyle w:val="ListParagraph"/>
        <w:numPr>
          <w:ilvl w:val="0"/>
          <w:numId w:val="9"/>
        </w:numPr>
        <w:spacing w:after="17" w:line="243" w:lineRule="auto"/>
        <w:rPr>
          <w:rFonts w:eastAsia="Calibri" w:cstheme="minorHAnsi"/>
          <w:color w:val="000000"/>
          <w:sz w:val="24"/>
          <w:szCs w:val="24"/>
        </w:rPr>
      </w:pPr>
      <w:r w:rsidRPr="00866B84">
        <w:rPr>
          <w:rFonts w:eastAsia="Calibri" w:cstheme="minorHAnsi"/>
          <w:b/>
          <w:color w:val="000000"/>
          <w:sz w:val="24"/>
          <w:szCs w:val="24"/>
        </w:rPr>
        <w:t>Quantity</w:t>
      </w:r>
      <w:r w:rsidR="00866B84">
        <w:rPr>
          <w:rFonts w:eastAsia="Calibri" w:cstheme="minorHAnsi"/>
          <w:b/>
          <w:color w:val="000000"/>
          <w:sz w:val="24"/>
          <w:szCs w:val="24"/>
        </w:rPr>
        <w:t>:</w:t>
      </w:r>
      <w:r w:rsidRPr="00866B84">
        <w:rPr>
          <w:rFonts w:eastAsia="Calibri" w:cstheme="minorHAnsi"/>
          <w:color w:val="000000"/>
          <w:sz w:val="24"/>
          <w:szCs w:val="24"/>
        </w:rPr>
        <w:t xml:space="preserve"> </w:t>
      </w:r>
      <w:r w:rsidR="00A14AEB" w:rsidRPr="00866B84">
        <w:rPr>
          <w:rFonts w:eastAsia="Calibri" w:cstheme="minorHAnsi"/>
          <w:b/>
          <w:color w:val="000000"/>
          <w:sz w:val="24"/>
          <w:szCs w:val="24"/>
        </w:rPr>
        <w:t>1 pair -</w:t>
      </w:r>
      <w:r w:rsidR="00A14AEB" w:rsidRPr="00866B84">
        <w:rPr>
          <w:rFonts w:eastAsia="Calibri" w:cstheme="minorHAnsi"/>
          <w:color w:val="000000"/>
          <w:sz w:val="24"/>
          <w:szCs w:val="24"/>
        </w:rPr>
        <w:t xml:space="preserve"> 2' 4" high by 2' 5" wide shot clocks that display game time &amp; shot time includes </w:t>
      </w:r>
      <w:r w:rsidR="00F342B5">
        <w:rPr>
          <w:rFonts w:eastAsia="Calibri" w:cstheme="minorHAnsi"/>
          <w:color w:val="000000"/>
          <w:sz w:val="24"/>
          <w:szCs w:val="24"/>
        </w:rPr>
        <w:t xml:space="preserve">2 </w:t>
      </w:r>
      <w:r w:rsidR="00A14AEB" w:rsidRPr="00866B84">
        <w:rPr>
          <w:rFonts w:eastAsia="Calibri" w:cstheme="minorHAnsi"/>
          <w:color w:val="000000"/>
          <w:sz w:val="24"/>
          <w:szCs w:val="24"/>
        </w:rPr>
        <w:t>wireless receivers.</w:t>
      </w:r>
    </w:p>
    <w:p w14:paraId="2747FD24" w14:textId="77777777" w:rsidR="007631BC" w:rsidRPr="00866B84" w:rsidRDefault="007631BC" w:rsidP="007631BC">
      <w:pPr>
        <w:pStyle w:val="ListParagraph"/>
        <w:spacing w:after="17" w:line="243" w:lineRule="auto"/>
        <w:ind w:left="1080"/>
        <w:rPr>
          <w:rFonts w:eastAsia="Calibri" w:cstheme="minorHAnsi"/>
          <w:color w:val="000000"/>
          <w:sz w:val="24"/>
          <w:szCs w:val="24"/>
        </w:rPr>
      </w:pPr>
    </w:p>
    <w:p w14:paraId="0D333144" w14:textId="753DB95A" w:rsidR="00C70843" w:rsidRDefault="00C70843" w:rsidP="00866B84">
      <w:pPr>
        <w:spacing w:after="17" w:line="243" w:lineRule="auto"/>
        <w:ind w:left="1080"/>
        <w:rPr>
          <w:rFonts w:eastAsia="Calibri" w:cstheme="minorHAnsi"/>
          <w:color w:val="000000"/>
          <w:sz w:val="24"/>
          <w:szCs w:val="24"/>
        </w:rPr>
      </w:pPr>
      <w:r>
        <w:rPr>
          <w:rFonts w:eastAsia="Calibri" w:cstheme="minorHAnsi"/>
          <w:color w:val="000000"/>
          <w:sz w:val="24"/>
          <w:szCs w:val="24"/>
        </w:rPr>
        <w:t xml:space="preserve">This indoor single-sided LED game clock and shot clock timer displays game time to 99:59 and shot times up to a value of 99 seconds.  It can also count down from any preset time between 0 and 99 seconds. During the last minute of the period, game </w:t>
      </w:r>
      <w:r>
        <w:rPr>
          <w:rFonts w:eastAsia="Calibri" w:cstheme="minorHAnsi"/>
          <w:color w:val="000000"/>
          <w:sz w:val="24"/>
          <w:szCs w:val="24"/>
        </w:rPr>
        <w:lastRenderedPageBreak/>
        <w:t>time is displayed to 1/10 of a second. A hand-held start/stop/reset switch is included with purchase.</w:t>
      </w:r>
    </w:p>
    <w:p w14:paraId="772063B9" w14:textId="1FE43E19" w:rsidR="00C70843" w:rsidRDefault="00C70843" w:rsidP="00866B84">
      <w:pPr>
        <w:spacing w:after="17" w:line="243" w:lineRule="auto"/>
        <w:ind w:left="720" w:firstLine="360"/>
        <w:rPr>
          <w:rFonts w:eastAsia="Calibri" w:cstheme="minorHAnsi"/>
          <w:color w:val="000000"/>
          <w:sz w:val="24"/>
          <w:szCs w:val="24"/>
        </w:rPr>
      </w:pPr>
      <w:r w:rsidRPr="00C70843">
        <w:rPr>
          <w:rFonts w:eastAsia="Calibri" w:cstheme="minorHAnsi"/>
          <w:b/>
          <w:color w:val="000000"/>
          <w:sz w:val="24"/>
          <w:szCs w:val="24"/>
        </w:rPr>
        <w:t>Dimensions</w:t>
      </w:r>
      <w:r>
        <w:rPr>
          <w:rFonts w:eastAsia="Calibri" w:cstheme="minorHAnsi"/>
          <w:color w:val="000000"/>
          <w:sz w:val="24"/>
          <w:szCs w:val="24"/>
        </w:rPr>
        <w:t>: 2’-4” H x 2’-5” W x 6” D (711mm x 737mm x 152mm)</w:t>
      </w:r>
    </w:p>
    <w:p w14:paraId="122F1868" w14:textId="1DE59566" w:rsidR="00C70843" w:rsidRDefault="00C70843" w:rsidP="00866B84">
      <w:pPr>
        <w:spacing w:after="17" w:line="243" w:lineRule="auto"/>
        <w:ind w:left="1080"/>
        <w:rPr>
          <w:rFonts w:eastAsia="Calibri" w:cstheme="minorHAnsi"/>
          <w:color w:val="000000"/>
          <w:sz w:val="24"/>
          <w:szCs w:val="24"/>
        </w:rPr>
      </w:pPr>
      <w:r>
        <w:rPr>
          <w:rFonts w:eastAsia="Calibri" w:cstheme="minorHAnsi"/>
          <w:b/>
          <w:color w:val="000000"/>
          <w:sz w:val="24"/>
          <w:szCs w:val="24"/>
        </w:rPr>
        <w:t>Digits</w:t>
      </w:r>
      <w:r w:rsidRPr="00C70843">
        <w:rPr>
          <w:rFonts w:eastAsia="Calibri" w:cstheme="minorHAnsi"/>
          <w:color w:val="000000"/>
          <w:sz w:val="24"/>
          <w:szCs w:val="24"/>
        </w:rPr>
        <w:t>:</w:t>
      </w:r>
      <w:r>
        <w:rPr>
          <w:rFonts w:eastAsia="Calibri" w:cstheme="minorHAnsi"/>
          <w:color w:val="000000"/>
          <w:sz w:val="24"/>
          <w:szCs w:val="24"/>
        </w:rPr>
        <w:t xml:space="preserve"> Game clock digits are 7” (178mm) high. Shot clock digits are 13” (330mm) high.</w:t>
      </w:r>
    </w:p>
    <w:p w14:paraId="0BA1221B" w14:textId="7A545BD6" w:rsidR="00C70843" w:rsidRDefault="00C70843" w:rsidP="00866B84">
      <w:pPr>
        <w:spacing w:after="17" w:line="243" w:lineRule="auto"/>
        <w:ind w:left="1080"/>
        <w:rPr>
          <w:rFonts w:eastAsia="Calibri" w:cstheme="minorHAnsi"/>
          <w:color w:val="000000"/>
          <w:sz w:val="24"/>
          <w:szCs w:val="24"/>
        </w:rPr>
      </w:pPr>
      <w:r w:rsidRPr="00C70843">
        <w:rPr>
          <w:rFonts w:eastAsia="Calibri" w:cstheme="minorHAnsi"/>
          <w:b/>
          <w:color w:val="000000"/>
          <w:sz w:val="24"/>
          <w:szCs w:val="24"/>
        </w:rPr>
        <w:t>Digit Colors</w:t>
      </w:r>
      <w:r>
        <w:rPr>
          <w:rFonts w:eastAsia="Calibri" w:cstheme="minorHAnsi"/>
          <w:color w:val="000000"/>
          <w:sz w:val="24"/>
          <w:szCs w:val="24"/>
        </w:rPr>
        <w:t>: Game clock digits and colon are amber or white. Shot clock digits are red</w:t>
      </w:r>
    </w:p>
    <w:p w14:paraId="11541F99" w14:textId="07C74AE7" w:rsidR="00C70843" w:rsidRDefault="003876F9" w:rsidP="00866B84">
      <w:pPr>
        <w:spacing w:after="17" w:line="243" w:lineRule="auto"/>
        <w:ind w:left="1080"/>
        <w:rPr>
          <w:rFonts w:eastAsia="Calibri" w:cstheme="minorHAnsi"/>
          <w:color w:val="000000"/>
          <w:sz w:val="24"/>
          <w:szCs w:val="24"/>
        </w:rPr>
      </w:pPr>
      <w:r w:rsidRPr="003876F9">
        <w:rPr>
          <w:rFonts w:eastAsia="Calibri" w:cstheme="minorHAnsi"/>
          <w:b/>
          <w:color w:val="000000"/>
          <w:sz w:val="24"/>
          <w:szCs w:val="24"/>
        </w:rPr>
        <w:t>Construction</w:t>
      </w:r>
      <w:r>
        <w:rPr>
          <w:rFonts w:eastAsia="Calibri" w:cstheme="minorHAnsi"/>
          <w:color w:val="000000"/>
          <w:sz w:val="24"/>
          <w:szCs w:val="24"/>
        </w:rPr>
        <w:t xml:space="preserve">: </w:t>
      </w:r>
      <w:r w:rsidR="00C70843" w:rsidRPr="00C70843">
        <w:rPr>
          <w:rFonts w:eastAsia="Calibri" w:cstheme="minorHAnsi"/>
          <w:color w:val="000000"/>
          <w:sz w:val="24"/>
          <w:szCs w:val="24"/>
        </w:rPr>
        <w:t>Durable lightweight aluminum cabinet withstands high-</w:t>
      </w:r>
      <w:r w:rsidR="00C70843">
        <w:rPr>
          <w:rFonts w:eastAsia="Calibri" w:cstheme="minorHAnsi"/>
          <w:color w:val="000000"/>
          <w:sz w:val="24"/>
          <w:szCs w:val="24"/>
        </w:rPr>
        <w:t>velocity impact from air-filled sports balls without the need for protective screens.</w:t>
      </w:r>
    </w:p>
    <w:p w14:paraId="4A6790B4" w14:textId="760FC578" w:rsidR="00AF3A27" w:rsidRDefault="00AF3A27" w:rsidP="00866B84">
      <w:pPr>
        <w:spacing w:after="17" w:line="243" w:lineRule="auto"/>
        <w:ind w:left="1080"/>
        <w:rPr>
          <w:rFonts w:eastAsia="Calibri" w:cstheme="minorHAnsi"/>
          <w:color w:val="000000"/>
          <w:sz w:val="24"/>
          <w:szCs w:val="24"/>
        </w:rPr>
      </w:pPr>
      <w:r w:rsidRPr="00AF3A27">
        <w:rPr>
          <w:rFonts w:eastAsia="Calibri" w:cstheme="minorHAnsi"/>
          <w:b/>
          <w:color w:val="000000"/>
          <w:sz w:val="24"/>
          <w:szCs w:val="24"/>
        </w:rPr>
        <w:t>Horn</w:t>
      </w:r>
      <w:r>
        <w:rPr>
          <w:rFonts w:eastAsia="Calibri" w:cstheme="minorHAnsi"/>
          <w:color w:val="000000"/>
          <w:sz w:val="24"/>
          <w:szCs w:val="24"/>
        </w:rPr>
        <w:t>: An internal horn sounds automatically when shot clock counts down to zero with a sound that is distinctly different from that of the game-clock horn.</w:t>
      </w:r>
    </w:p>
    <w:p w14:paraId="56179556" w14:textId="77777777" w:rsidR="00AF3A27" w:rsidRPr="00C70843" w:rsidRDefault="00AF3A27" w:rsidP="00C70843">
      <w:pPr>
        <w:spacing w:after="17" w:line="243" w:lineRule="auto"/>
        <w:ind w:left="720"/>
        <w:rPr>
          <w:rFonts w:eastAsia="Calibri" w:cstheme="minorHAnsi"/>
          <w:color w:val="000000"/>
          <w:sz w:val="24"/>
          <w:szCs w:val="24"/>
        </w:rPr>
      </w:pPr>
    </w:p>
    <w:p w14:paraId="62AD7146" w14:textId="4CBD49C3" w:rsidR="00A14AEB" w:rsidRDefault="00AF3A27" w:rsidP="00866B84">
      <w:pPr>
        <w:pStyle w:val="ListParagraph"/>
        <w:numPr>
          <w:ilvl w:val="0"/>
          <w:numId w:val="9"/>
        </w:numPr>
        <w:spacing w:after="17" w:line="243" w:lineRule="auto"/>
        <w:rPr>
          <w:rFonts w:eastAsia="Calibri" w:cstheme="minorHAnsi"/>
          <w:color w:val="000000"/>
          <w:sz w:val="24"/>
          <w:szCs w:val="24"/>
        </w:rPr>
      </w:pPr>
      <w:r w:rsidRPr="00866B84">
        <w:rPr>
          <w:rFonts w:eastAsia="Calibri" w:cstheme="minorHAnsi"/>
          <w:b/>
          <w:color w:val="000000"/>
          <w:sz w:val="24"/>
          <w:szCs w:val="24"/>
        </w:rPr>
        <w:t>Quantity</w:t>
      </w:r>
      <w:r w:rsidR="00866B84">
        <w:rPr>
          <w:rFonts w:eastAsia="Calibri" w:cstheme="minorHAnsi"/>
          <w:b/>
          <w:color w:val="000000"/>
          <w:sz w:val="24"/>
          <w:szCs w:val="24"/>
        </w:rPr>
        <w:t>:</w:t>
      </w:r>
      <w:r w:rsidRPr="00866B84">
        <w:rPr>
          <w:rFonts w:eastAsia="Calibri" w:cstheme="minorHAnsi"/>
          <w:color w:val="000000"/>
          <w:sz w:val="24"/>
          <w:szCs w:val="24"/>
        </w:rPr>
        <w:t xml:space="preserve"> </w:t>
      </w:r>
      <w:r w:rsidR="00A14AEB" w:rsidRPr="00866B84">
        <w:rPr>
          <w:rFonts w:eastAsia="Calibri" w:cstheme="minorHAnsi"/>
          <w:b/>
          <w:color w:val="000000"/>
          <w:sz w:val="24"/>
          <w:szCs w:val="24"/>
        </w:rPr>
        <w:t>1 pair -</w:t>
      </w:r>
      <w:r w:rsidR="00A14AEB" w:rsidRPr="00866B84">
        <w:rPr>
          <w:rFonts w:eastAsia="Calibri" w:cstheme="minorHAnsi"/>
          <w:color w:val="000000"/>
          <w:sz w:val="24"/>
          <w:szCs w:val="24"/>
        </w:rPr>
        <w:t xml:space="preserve"> End of period light strips that illuminate when clock hits 0:00.  Attach directly to the backstop.</w:t>
      </w:r>
    </w:p>
    <w:p w14:paraId="14C38A45" w14:textId="2C9C3709" w:rsidR="00CC6596" w:rsidRDefault="00CC6596" w:rsidP="00CC6596">
      <w:pPr>
        <w:pStyle w:val="ListParagraph"/>
        <w:spacing w:after="17" w:line="243" w:lineRule="auto"/>
        <w:ind w:left="1080"/>
        <w:rPr>
          <w:rFonts w:eastAsia="Calibri" w:cstheme="minorHAnsi"/>
          <w:b/>
          <w:color w:val="000000"/>
          <w:sz w:val="24"/>
          <w:szCs w:val="24"/>
        </w:rPr>
      </w:pPr>
    </w:p>
    <w:p w14:paraId="7FF8100F" w14:textId="302B25EE" w:rsidR="00CC6596" w:rsidRDefault="00CC6596" w:rsidP="00CC6596">
      <w:pPr>
        <w:pStyle w:val="ListParagraph"/>
        <w:spacing w:after="17" w:line="243" w:lineRule="auto"/>
        <w:ind w:left="1080"/>
        <w:rPr>
          <w:rFonts w:eastAsia="Calibri" w:cstheme="minorHAnsi"/>
          <w:color w:val="000000"/>
          <w:sz w:val="24"/>
          <w:szCs w:val="24"/>
        </w:rPr>
      </w:pPr>
      <w:r>
        <w:rPr>
          <w:rFonts w:eastAsia="Calibri" w:cstheme="minorHAnsi"/>
          <w:color w:val="000000"/>
          <w:sz w:val="24"/>
          <w:szCs w:val="24"/>
        </w:rPr>
        <w:t>The backboard LED light strip kit acts as a visual indicator to communicate with players fans and officials. A strip of red LEDs behind the face of the backboard lights up when the game clock reaches zero. Alternately, the light strip can be programmed to illuminate when the game (or shot clock) horn sounds or while the clock is stopped.</w:t>
      </w:r>
    </w:p>
    <w:p w14:paraId="025AEEB6" w14:textId="77777777" w:rsidR="00801556" w:rsidRDefault="00801556" w:rsidP="00CC6596">
      <w:pPr>
        <w:pStyle w:val="ListParagraph"/>
        <w:spacing w:after="17" w:line="243" w:lineRule="auto"/>
        <w:ind w:left="1080"/>
        <w:rPr>
          <w:rFonts w:eastAsia="Calibri" w:cstheme="minorHAnsi"/>
          <w:color w:val="000000"/>
          <w:sz w:val="24"/>
          <w:szCs w:val="24"/>
        </w:rPr>
      </w:pPr>
    </w:p>
    <w:p w14:paraId="145870D6" w14:textId="556AA181" w:rsidR="00CC6596" w:rsidRDefault="00CC6596" w:rsidP="00CC6596">
      <w:pPr>
        <w:pStyle w:val="ListParagraph"/>
        <w:spacing w:after="17" w:line="243" w:lineRule="auto"/>
        <w:ind w:left="1080"/>
        <w:rPr>
          <w:rFonts w:eastAsia="Calibri" w:cstheme="minorHAnsi"/>
          <w:color w:val="000000"/>
          <w:sz w:val="24"/>
          <w:szCs w:val="24"/>
        </w:rPr>
      </w:pPr>
      <w:r w:rsidRPr="00CC6596">
        <w:rPr>
          <w:rFonts w:eastAsia="Calibri" w:cstheme="minorHAnsi"/>
          <w:b/>
          <w:color w:val="000000"/>
          <w:sz w:val="24"/>
          <w:szCs w:val="24"/>
        </w:rPr>
        <w:t>Dimensions</w:t>
      </w:r>
      <w:r>
        <w:rPr>
          <w:rFonts w:eastAsia="Calibri" w:cstheme="minorHAnsi"/>
          <w:color w:val="000000"/>
          <w:sz w:val="24"/>
          <w:szCs w:val="24"/>
        </w:rPr>
        <w:t>: Light strips (without mounting hardware) are 0.82” (21mm) tall and 0.38” (10mm) deep. Light strip across the top is 62” (1475mm) wide. The two light strips on the bottom are each 18” (457mm) wide. The lengths of the two light strips along the sides vary depending on the height of backboard, either 29” (737mm) for a 42” (1067mm) tall backboard or 35” (889mm) for a 48” (1219mm) tall backboard.</w:t>
      </w:r>
    </w:p>
    <w:p w14:paraId="76C2C27A" w14:textId="77777777" w:rsidR="00CC6596" w:rsidRDefault="00CC6596" w:rsidP="00CC6596">
      <w:pPr>
        <w:pStyle w:val="ListParagraph"/>
        <w:spacing w:after="17" w:line="243" w:lineRule="auto"/>
        <w:ind w:left="1080"/>
        <w:rPr>
          <w:rFonts w:eastAsia="Calibri" w:cstheme="minorHAnsi"/>
          <w:color w:val="000000"/>
          <w:sz w:val="24"/>
          <w:szCs w:val="24"/>
        </w:rPr>
      </w:pPr>
    </w:p>
    <w:p w14:paraId="283CF387" w14:textId="28ABC2C0" w:rsidR="00CC6596" w:rsidRDefault="00CC6596" w:rsidP="00CC6596">
      <w:pPr>
        <w:pStyle w:val="ListParagraph"/>
        <w:spacing w:after="17" w:line="243" w:lineRule="auto"/>
        <w:ind w:left="1080"/>
        <w:rPr>
          <w:rFonts w:eastAsia="Calibri" w:cstheme="minorHAnsi"/>
          <w:color w:val="000000"/>
          <w:sz w:val="24"/>
          <w:szCs w:val="24"/>
        </w:rPr>
      </w:pPr>
      <w:r w:rsidRPr="00CC6596">
        <w:rPr>
          <w:rFonts w:eastAsia="Calibri" w:cstheme="minorHAnsi"/>
          <w:b/>
          <w:color w:val="000000"/>
          <w:sz w:val="24"/>
          <w:szCs w:val="24"/>
        </w:rPr>
        <w:t>LED Color</w:t>
      </w:r>
      <w:r>
        <w:rPr>
          <w:rFonts w:eastAsia="Calibri" w:cstheme="minorHAnsi"/>
          <w:color w:val="000000"/>
          <w:sz w:val="24"/>
          <w:szCs w:val="24"/>
        </w:rPr>
        <w:t>: Red</w:t>
      </w:r>
    </w:p>
    <w:p w14:paraId="605B001D" w14:textId="20FDB348" w:rsidR="00CC6596" w:rsidRDefault="00CC6596" w:rsidP="00CC6596">
      <w:pPr>
        <w:pStyle w:val="ListParagraph"/>
        <w:spacing w:after="17" w:line="243" w:lineRule="auto"/>
        <w:ind w:left="1080"/>
        <w:rPr>
          <w:rFonts w:eastAsia="Calibri" w:cstheme="minorHAnsi"/>
          <w:color w:val="000000"/>
          <w:sz w:val="24"/>
          <w:szCs w:val="24"/>
        </w:rPr>
      </w:pPr>
      <w:r>
        <w:rPr>
          <w:rFonts w:eastAsia="Calibri" w:cstheme="minorHAnsi"/>
          <w:b/>
          <w:color w:val="000000"/>
          <w:sz w:val="24"/>
          <w:szCs w:val="24"/>
        </w:rPr>
        <w:t>Paint Color</w:t>
      </w:r>
      <w:r w:rsidRPr="00CC6596">
        <w:rPr>
          <w:rFonts w:eastAsia="Calibri" w:cstheme="minorHAnsi"/>
          <w:color w:val="000000"/>
          <w:sz w:val="24"/>
          <w:szCs w:val="24"/>
        </w:rPr>
        <w:t>:</w:t>
      </w:r>
      <w:r>
        <w:rPr>
          <w:rFonts w:eastAsia="Calibri" w:cstheme="minorHAnsi"/>
          <w:color w:val="000000"/>
          <w:sz w:val="24"/>
          <w:szCs w:val="24"/>
        </w:rPr>
        <w:t xml:space="preserve"> Mounting brackets are painted semi-gloss black</w:t>
      </w:r>
    </w:p>
    <w:p w14:paraId="67479503" w14:textId="70D537B8" w:rsidR="00CC6596" w:rsidRDefault="003876F9" w:rsidP="00CC6596">
      <w:pPr>
        <w:pStyle w:val="ListParagraph"/>
        <w:spacing w:after="17" w:line="243" w:lineRule="auto"/>
        <w:ind w:left="1080"/>
        <w:rPr>
          <w:rFonts w:eastAsia="Calibri" w:cstheme="minorHAnsi"/>
          <w:color w:val="000000"/>
          <w:sz w:val="24"/>
          <w:szCs w:val="24"/>
        </w:rPr>
      </w:pPr>
      <w:r w:rsidRPr="003876F9">
        <w:rPr>
          <w:rFonts w:eastAsia="Calibri" w:cstheme="minorHAnsi"/>
          <w:b/>
          <w:color w:val="000000"/>
          <w:sz w:val="24"/>
          <w:szCs w:val="24"/>
        </w:rPr>
        <w:t>Construction</w:t>
      </w:r>
      <w:r>
        <w:rPr>
          <w:rFonts w:eastAsia="Calibri" w:cstheme="minorHAnsi"/>
          <w:color w:val="000000"/>
          <w:sz w:val="24"/>
          <w:szCs w:val="24"/>
        </w:rPr>
        <w:t xml:space="preserve">: </w:t>
      </w:r>
      <w:r w:rsidR="00CC6596">
        <w:rPr>
          <w:rFonts w:eastAsia="Calibri" w:cstheme="minorHAnsi"/>
          <w:color w:val="000000"/>
          <w:sz w:val="24"/>
          <w:szCs w:val="24"/>
        </w:rPr>
        <w:t>Durable plastic composite material with aluminum brackets</w:t>
      </w:r>
    </w:p>
    <w:p w14:paraId="301A5085" w14:textId="6FFAB504" w:rsidR="00CC6596" w:rsidRPr="00CC6596" w:rsidRDefault="00CC6596" w:rsidP="00CC6596">
      <w:pPr>
        <w:pStyle w:val="ListParagraph"/>
        <w:spacing w:after="17" w:line="243" w:lineRule="auto"/>
        <w:ind w:left="1080"/>
        <w:rPr>
          <w:rFonts w:eastAsia="Calibri" w:cstheme="minorHAnsi"/>
          <w:color w:val="000000"/>
          <w:sz w:val="24"/>
          <w:szCs w:val="24"/>
        </w:rPr>
      </w:pPr>
      <w:r w:rsidRPr="00CC6596">
        <w:rPr>
          <w:rFonts w:eastAsia="Calibri" w:cstheme="minorHAnsi"/>
          <w:b/>
          <w:color w:val="000000"/>
          <w:sz w:val="24"/>
          <w:szCs w:val="24"/>
        </w:rPr>
        <w:t>Control</w:t>
      </w:r>
      <w:r>
        <w:rPr>
          <w:rFonts w:eastAsia="Calibri" w:cstheme="minorHAnsi"/>
          <w:color w:val="000000"/>
          <w:sz w:val="24"/>
          <w:szCs w:val="24"/>
        </w:rPr>
        <w:t>: Shot clock or LED light strip controller; 18 AWG jacketed signal cable with 3-pin XLR male and female ends.</w:t>
      </w:r>
    </w:p>
    <w:p w14:paraId="6816ADBA" w14:textId="77777777" w:rsidR="00866B84" w:rsidRPr="00866B84" w:rsidRDefault="00866B84" w:rsidP="00866B84">
      <w:pPr>
        <w:pStyle w:val="ListParagraph"/>
        <w:spacing w:after="17" w:line="243" w:lineRule="auto"/>
        <w:ind w:left="1080"/>
        <w:rPr>
          <w:rFonts w:eastAsia="Calibri" w:cstheme="minorHAnsi"/>
          <w:color w:val="000000"/>
          <w:sz w:val="24"/>
          <w:szCs w:val="24"/>
        </w:rPr>
      </w:pPr>
    </w:p>
    <w:p w14:paraId="2A674009" w14:textId="37DA8826" w:rsidR="00A14AEB" w:rsidRDefault="00AF3A27" w:rsidP="00866B84">
      <w:pPr>
        <w:pStyle w:val="ListParagraph"/>
        <w:numPr>
          <w:ilvl w:val="0"/>
          <w:numId w:val="9"/>
        </w:numPr>
        <w:spacing w:after="17" w:line="243" w:lineRule="auto"/>
        <w:rPr>
          <w:rFonts w:eastAsia="Calibri" w:cstheme="minorHAnsi"/>
          <w:color w:val="000000"/>
          <w:sz w:val="24"/>
          <w:szCs w:val="24"/>
        </w:rPr>
      </w:pPr>
      <w:r w:rsidRPr="00866B84">
        <w:rPr>
          <w:rFonts w:eastAsia="Calibri" w:cstheme="minorHAnsi"/>
          <w:b/>
          <w:color w:val="000000"/>
          <w:sz w:val="24"/>
          <w:szCs w:val="24"/>
        </w:rPr>
        <w:t>Quantity of</w:t>
      </w:r>
      <w:r w:rsidRPr="00866B84">
        <w:rPr>
          <w:rFonts w:eastAsia="Calibri" w:cstheme="minorHAnsi"/>
          <w:color w:val="000000"/>
          <w:sz w:val="24"/>
          <w:szCs w:val="24"/>
        </w:rPr>
        <w:t xml:space="preserve"> </w:t>
      </w:r>
      <w:r w:rsidR="00A14AEB" w:rsidRPr="00866B84">
        <w:rPr>
          <w:rFonts w:eastAsia="Calibri" w:cstheme="minorHAnsi"/>
          <w:b/>
          <w:color w:val="000000"/>
          <w:sz w:val="24"/>
          <w:szCs w:val="24"/>
        </w:rPr>
        <w:t>3 -</w:t>
      </w:r>
      <w:r w:rsidR="00A14AEB" w:rsidRPr="00866B84">
        <w:rPr>
          <w:rFonts w:eastAsia="Calibri" w:cstheme="minorHAnsi"/>
          <w:color w:val="000000"/>
          <w:sz w:val="24"/>
          <w:szCs w:val="24"/>
        </w:rPr>
        <w:t xml:space="preserve"> All-Sport 5000R wireless control console.  Includes handheld remotes for game time and shot time.</w:t>
      </w:r>
    </w:p>
    <w:p w14:paraId="55A5E8DA" w14:textId="4C17F44E" w:rsidR="007044B3" w:rsidRDefault="007044B3" w:rsidP="007044B3">
      <w:pPr>
        <w:spacing w:after="17" w:line="243" w:lineRule="auto"/>
        <w:ind w:left="1080"/>
        <w:rPr>
          <w:rFonts w:eastAsia="Calibri" w:cstheme="minorHAnsi"/>
          <w:color w:val="000000"/>
          <w:sz w:val="24"/>
          <w:szCs w:val="24"/>
        </w:rPr>
      </w:pPr>
    </w:p>
    <w:p w14:paraId="4E043FC8" w14:textId="1D3F37E6" w:rsidR="007044B3" w:rsidRPr="007044B3" w:rsidRDefault="007044B3" w:rsidP="007044B3">
      <w:pPr>
        <w:spacing w:after="17" w:line="243" w:lineRule="auto"/>
        <w:ind w:left="1080"/>
        <w:rPr>
          <w:rFonts w:eastAsia="Calibri" w:cstheme="minorHAnsi"/>
          <w:color w:val="000000"/>
          <w:sz w:val="24"/>
          <w:szCs w:val="24"/>
        </w:rPr>
      </w:pPr>
      <w:r>
        <w:rPr>
          <w:rFonts w:eastAsia="Calibri" w:cstheme="minorHAnsi"/>
          <w:color w:val="000000"/>
          <w:sz w:val="24"/>
          <w:szCs w:val="24"/>
        </w:rPr>
        <w:t xml:space="preserve">Console can control multiple scoreboards and stat panels, display tenth-of-a-second times, and features Time of Day and Segment Timer modes. Console is static electricity resistant to 20,000 volts. </w:t>
      </w:r>
    </w:p>
    <w:p w14:paraId="743EF8D3" w14:textId="5489B527" w:rsidR="007044B3" w:rsidRDefault="007044B3" w:rsidP="007044B3">
      <w:pPr>
        <w:spacing w:after="17" w:line="243" w:lineRule="auto"/>
        <w:ind w:left="1080"/>
        <w:rPr>
          <w:rFonts w:eastAsia="Calibri" w:cstheme="minorHAnsi"/>
          <w:color w:val="000000"/>
          <w:sz w:val="24"/>
          <w:szCs w:val="24"/>
        </w:rPr>
      </w:pPr>
    </w:p>
    <w:p w14:paraId="32DBBAA5" w14:textId="77777777" w:rsidR="007044B3" w:rsidRDefault="007044B3" w:rsidP="007044B3">
      <w:pPr>
        <w:spacing w:after="17" w:line="243" w:lineRule="auto"/>
        <w:ind w:left="1080"/>
        <w:rPr>
          <w:rFonts w:eastAsia="Calibri" w:cstheme="minorHAnsi"/>
          <w:color w:val="000000"/>
          <w:sz w:val="24"/>
          <w:szCs w:val="24"/>
        </w:rPr>
      </w:pPr>
      <w:r w:rsidRPr="007044B3">
        <w:rPr>
          <w:rFonts w:eastAsia="Calibri" w:cstheme="minorHAnsi"/>
          <w:b/>
          <w:color w:val="000000"/>
          <w:sz w:val="24"/>
          <w:szCs w:val="24"/>
        </w:rPr>
        <w:t>Display</w:t>
      </w:r>
      <w:r>
        <w:rPr>
          <w:rFonts w:eastAsia="Calibri" w:cstheme="minorHAnsi"/>
          <w:color w:val="000000"/>
          <w:sz w:val="24"/>
          <w:szCs w:val="24"/>
        </w:rPr>
        <w:t>: 32-character liquid crystal display (LCD) backlit with LEDs to allow for readability in dark areas as well as bright sunlight.  Two lines of 16 characters.</w:t>
      </w:r>
    </w:p>
    <w:p w14:paraId="41F77F5F" w14:textId="51EF59B6" w:rsidR="007044B3" w:rsidRDefault="007044B3" w:rsidP="007044B3">
      <w:pPr>
        <w:spacing w:after="17" w:line="243" w:lineRule="auto"/>
        <w:ind w:left="1080"/>
        <w:rPr>
          <w:rFonts w:eastAsia="Calibri" w:cstheme="minorHAnsi"/>
          <w:color w:val="000000"/>
          <w:sz w:val="24"/>
          <w:szCs w:val="24"/>
        </w:rPr>
      </w:pPr>
      <w:r w:rsidRPr="007044B3">
        <w:rPr>
          <w:rFonts w:eastAsia="Calibri" w:cstheme="minorHAnsi"/>
          <w:b/>
          <w:color w:val="000000"/>
          <w:sz w:val="24"/>
          <w:szCs w:val="24"/>
        </w:rPr>
        <w:t>Viewing area</w:t>
      </w:r>
      <w:r>
        <w:rPr>
          <w:rFonts w:eastAsia="Calibri" w:cstheme="minorHAnsi"/>
          <w:color w:val="000000"/>
          <w:sz w:val="24"/>
          <w:szCs w:val="24"/>
        </w:rPr>
        <w:t xml:space="preserve">: 3.89” W x 0.94” H (99mm, 24mm) </w:t>
      </w:r>
    </w:p>
    <w:p w14:paraId="66517242" w14:textId="6B95B6EC" w:rsidR="007044B3" w:rsidRDefault="007044B3" w:rsidP="007044B3">
      <w:pPr>
        <w:spacing w:after="17" w:line="243" w:lineRule="auto"/>
        <w:ind w:left="1080"/>
        <w:rPr>
          <w:rFonts w:eastAsia="Calibri" w:cstheme="minorHAnsi"/>
          <w:color w:val="000000"/>
          <w:sz w:val="24"/>
          <w:szCs w:val="24"/>
        </w:rPr>
      </w:pPr>
      <w:r>
        <w:rPr>
          <w:rFonts w:eastAsia="Calibri" w:cstheme="minorHAnsi"/>
          <w:b/>
          <w:color w:val="000000"/>
          <w:sz w:val="24"/>
          <w:szCs w:val="24"/>
        </w:rPr>
        <w:lastRenderedPageBreak/>
        <w:t>Characters</w:t>
      </w:r>
      <w:r w:rsidRPr="007044B3">
        <w:rPr>
          <w:rFonts w:eastAsia="Calibri" w:cstheme="minorHAnsi"/>
          <w:color w:val="000000"/>
          <w:sz w:val="24"/>
          <w:szCs w:val="24"/>
        </w:rPr>
        <w:t>:</w:t>
      </w:r>
      <w:r>
        <w:rPr>
          <w:rFonts w:eastAsia="Calibri" w:cstheme="minorHAnsi"/>
          <w:color w:val="000000"/>
          <w:sz w:val="24"/>
          <w:szCs w:val="24"/>
        </w:rPr>
        <w:t xml:space="preserve"> 0.189” W x 0.378” H (4.8mm x 9.6mm)</w:t>
      </w:r>
    </w:p>
    <w:p w14:paraId="69976335" w14:textId="53C5E043" w:rsidR="007044B3" w:rsidRDefault="007044B3" w:rsidP="007044B3">
      <w:pPr>
        <w:spacing w:after="17" w:line="243" w:lineRule="auto"/>
        <w:ind w:left="1080"/>
        <w:rPr>
          <w:rFonts w:eastAsia="Calibri" w:cstheme="minorHAnsi"/>
          <w:color w:val="000000"/>
          <w:sz w:val="24"/>
          <w:szCs w:val="24"/>
        </w:rPr>
      </w:pPr>
      <w:r>
        <w:rPr>
          <w:rFonts w:eastAsia="Calibri" w:cstheme="minorHAnsi"/>
          <w:b/>
          <w:color w:val="000000"/>
          <w:sz w:val="24"/>
          <w:szCs w:val="24"/>
        </w:rPr>
        <w:t>Construction</w:t>
      </w:r>
      <w:r w:rsidRPr="007044B3">
        <w:rPr>
          <w:rFonts w:eastAsia="Calibri" w:cstheme="minorHAnsi"/>
          <w:color w:val="000000"/>
          <w:sz w:val="24"/>
          <w:szCs w:val="24"/>
        </w:rPr>
        <w:t>:</w:t>
      </w:r>
      <w:r>
        <w:rPr>
          <w:rFonts w:eastAsia="Calibri" w:cstheme="minorHAnsi"/>
          <w:color w:val="000000"/>
          <w:sz w:val="24"/>
          <w:szCs w:val="24"/>
        </w:rPr>
        <w:t xml:space="preserve"> Heavy-duty aluminum case. Console’s “snap-action” keyboard is sealed, making it resistant to moisture and spills. Internal beeper to indicate a completed keystroke.</w:t>
      </w:r>
    </w:p>
    <w:p w14:paraId="693944ED" w14:textId="5418C209" w:rsidR="007044B3" w:rsidRDefault="007044B3" w:rsidP="007044B3">
      <w:pPr>
        <w:spacing w:after="17" w:line="243" w:lineRule="auto"/>
        <w:ind w:left="1080"/>
        <w:rPr>
          <w:rFonts w:eastAsia="Calibri" w:cstheme="minorHAnsi"/>
          <w:color w:val="000000"/>
          <w:sz w:val="24"/>
          <w:szCs w:val="24"/>
        </w:rPr>
      </w:pPr>
      <w:r>
        <w:rPr>
          <w:rFonts w:eastAsia="Calibri" w:cstheme="minorHAnsi"/>
          <w:b/>
          <w:color w:val="000000"/>
          <w:sz w:val="24"/>
          <w:szCs w:val="24"/>
        </w:rPr>
        <w:t>Memory</w:t>
      </w:r>
      <w:r w:rsidRPr="007044B3">
        <w:rPr>
          <w:rFonts w:eastAsia="Calibri" w:cstheme="minorHAnsi"/>
          <w:color w:val="000000"/>
          <w:sz w:val="24"/>
          <w:szCs w:val="24"/>
        </w:rPr>
        <w:t>:</w:t>
      </w:r>
      <w:r>
        <w:rPr>
          <w:rFonts w:eastAsia="Calibri" w:cstheme="minorHAnsi"/>
          <w:color w:val="000000"/>
          <w:sz w:val="24"/>
          <w:szCs w:val="24"/>
        </w:rPr>
        <w:t xml:space="preserve"> Current information is stored on a memory chip without the need for a battery in case of loss of power.</w:t>
      </w:r>
    </w:p>
    <w:p w14:paraId="54D8C2B0" w14:textId="77777777" w:rsidR="007631BC" w:rsidRDefault="007631BC" w:rsidP="007044B3">
      <w:pPr>
        <w:spacing w:after="17" w:line="243" w:lineRule="auto"/>
        <w:ind w:left="1080"/>
        <w:rPr>
          <w:rFonts w:eastAsia="Calibri" w:cstheme="minorHAnsi"/>
          <w:color w:val="000000"/>
          <w:sz w:val="24"/>
          <w:szCs w:val="24"/>
        </w:rPr>
      </w:pPr>
    </w:p>
    <w:p w14:paraId="4451C793" w14:textId="682BD4EE" w:rsidR="00AF3A27" w:rsidRDefault="00AF3A27" w:rsidP="00AF3A27">
      <w:pPr>
        <w:spacing w:after="17" w:line="243" w:lineRule="auto"/>
        <w:ind w:left="720"/>
        <w:rPr>
          <w:rFonts w:eastAsia="Calibri" w:cstheme="minorHAnsi"/>
          <w:color w:val="000000"/>
          <w:sz w:val="24"/>
          <w:szCs w:val="24"/>
        </w:rPr>
      </w:pPr>
      <w:bookmarkStart w:id="0" w:name="_GoBack"/>
      <w:bookmarkEnd w:id="0"/>
      <w:r w:rsidRPr="00AF3A27">
        <w:rPr>
          <w:rFonts w:eastAsia="Calibri" w:cstheme="minorHAnsi"/>
          <w:b/>
          <w:color w:val="000000"/>
          <w:sz w:val="24"/>
          <w:szCs w:val="24"/>
        </w:rPr>
        <w:t>Warranty</w:t>
      </w:r>
      <w:r>
        <w:rPr>
          <w:rFonts w:eastAsia="Calibri" w:cstheme="minorHAnsi"/>
          <w:color w:val="000000"/>
          <w:sz w:val="24"/>
          <w:szCs w:val="24"/>
        </w:rPr>
        <w:t>: W</w:t>
      </w:r>
      <w:r w:rsidR="00A14AEB" w:rsidRPr="00F0505C">
        <w:rPr>
          <w:rFonts w:eastAsia="Calibri" w:cstheme="minorHAnsi"/>
          <w:color w:val="000000"/>
          <w:sz w:val="24"/>
          <w:szCs w:val="24"/>
        </w:rPr>
        <w:t>arranty</w:t>
      </w:r>
      <w:r>
        <w:rPr>
          <w:rFonts w:eastAsia="Calibri" w:cstheme="minorHAnsi"/>
          <w:color w:val="000000"/>
          <w:sz w:val="24"/>
          <w:szCs w:val="24"/>
        </w:rPr>
        <w:t xml:space="preserve"> </w:t>
      </w:r>
      <w:r w:rsidR="00A14AEB" w:rsidRPr="00F0505C">
        <w:rPr>
          <w:rFonts w:eastAsia="Calibri" w:cstheme="minorHAnsi"/>
          <w:color w:val="000000"/>
          <w:sz w:val="24"/>
          <w:szCs w:val="24"/>
        </w:rPr>
        <w:t>of at least 5 years</w:t>
      </w:r>
      <w:r>
        <w:rPr>
          <w:rFonts w:eastAsia="Calibri" w:cstheme="minorHAnsi"/>
          <w:color w:val="000000"/>
          <w:sz w:val="24"/>
          <w:szCs w:val="24"/>
        </w:rPr>
        <w:t xml:space="preserve"> on all parts including wireless radio equipment</w:t>
      </w:r>
      <w:r w:rsidR="00A14AEB" w:rsidRPr="00F0505C">
        <w:rPr>
          <w:rFonts w:eastAsia="Calibri" w:cstheme="minorHAnsi"/>
          <w:color w:val="000000"/>
          <w:sz w:val="24"/>
          <w:szCs w:val="24"/>
        </w:rPr>
        <w:t xml:space="preserve">. </w:t>
      </w:r>
      <w:r>
        <w:rPr>
          <w:rFonts w:eastAsia="Calibri" w:cstheme="minorHAnsi"/>
          <w:color w:val="000000"/>
          <w:sz w:val="24"/>
          <w:szCs w:val="24"/>
        </w:rPr>
        <w:t>Service for all products if/when needed.</w:t>
      </w:r>
    </w:p>
    <w:p w14:paraId="570EF0F7" w14:textId="2F6156F5" w:rsidR="00CB3866" w:rsidRPr="004C5C5A" w:rsidRDefault="00CB3866" w:rsidP="00AF3A27">
      <w:pPr>
        <w:spacing w:after="17" w:line="243" w:lineRule="auto"/>
        <w:ind w:left="720"/>
        <w:rPr>
          <w:sz w:val="24"/>
          <w:szCs w:val="24"/>
        </w:rPr>
      </w:pPr>
      <w:r w:rsidRPr="004C5C5A">
        <w:rPr>
          <w:sz w:val="24"/>
          <w:szCs w:val="24"/>
        </w:rPr>
        <w:t xml:space="preserve">   </w:t>
      </w:r>
    </w:p>
    <w:p w14:paraId="570EF0F8" w14:textId="75D0148D" w:rsidR="00CB3866" w:rsidRDefault="00CB3866" w:rsidP="00CD51DA">
      <w:pPr>
        <w:pStyle w:val="ListParagraph"/>
        <w:numPr>
          <w:ilvl w:val="0"/>
          <w:numId w:val="2"/>
        </w:numPr>
        <w:spacing w:line="240" w:lineRule="auto"/>
        <w:rPr>
          <w:b/>
          <w:sz w:val="24"/>
          <w:szCs w:val="24"/>
        </w:rPr>
      </w:pPr>
      <w:bookmarkStart w:id="1" w:name="_Hlk85187699"/>
      <w:r w:rsidRPr="004C5C5A">
        <w:rPr>
          <w:b/>
          <w:sz w:val="24"/>
          <w:szCs w:val="24"/>
        </w:rPr>
        <w:t xml:space="preserve">CONTRACTOR REQUIREMENTS </w:t>
      </w:r>
    </w:p>
    <w:p w14:paraId="51062F0D" w14:textId="77777777" w:rsidR="00866B84" w:rsidRPr="00866B84" w:rsidRDefault="00866B84" w:rsidP="00866B84">
      <w:pPr>
        <w:spacing w:line="240" w:lineRule="auto"/>
        <w:ind w:left="360"/>
        <w:rPr>
          <w:i/>
          <w:sz w:val="24"/>
          <w:szCs w:val="24"/>
        </w:rPr>
      </w:pPr>
      <w:r w:rsidRPr="00866B84">
        <w:rPr>
          <w:sz w:val="24"/>
          <w:szCs w:val="24"/>
        </w:rPr>
        <w:t>All products must meet security requirements of the DOC. The Department of Corrections reserves the right to allow companies to adapt their packaging to meet the DOC’s security requirements before an award is generated. Product approval may be made contingent upon packaging changes. If, after award, DOC determines that a product poses a security threat, DOC will either cancel the award of that product upon written notification to the contractor detailing the nature of the security threat or allow the contractor to replace the product with a compliant product at the same price.</w:t>
      </w:r>
    </w:p>
    <w:p w14:paraId="4AB15949" w14:textId="77777777" w:rsidR="00866B84" w:rsidRPr="004C5C5A" w:rsidRDefault="00866B84" w:rsidP="00866B84">
      <w:pPr>
        <w:pStyle w:val="ListParagraph"/>
        <w:spacing w:line="240" w:lineRule="auto"/>
        <w:ind w:left="1080"/>
        <w:rPr>
          <w:b/>
          <w:sz w:val="24"/>
          <w:szCs w:val="24"/>
        </w:rPr>
      </w:pPr>
    </w:p>
    <w:p w14:paraId="570EF108" w14:textId="77777777" w:rsidR="00CD51DA" w:rsidRPr="004C5C5A" w:rsidRDefault="00493D5F" w:rsidP="00493D5F">
      <w:pPr>
        <w:pStyle w:val="NormalWeb"/>
        <w:numPr>
          <w:ilvl w:val="0"/>
          <w:numId w:val="2"/>
        </w:numPr>
        <w:spacing w:before="0" w:beforeAutospacing="0" w:after="0" w:afterAutospacing="0"/>
        <w:rPr>
          <w:rFonts w:asciiTheme="minorHAnsi" w:eastAsiaTheme="minorHAnsi" w:hAnsiTheme="minorHAnsi" w:cstheme="minorBidi"/>
          <w:b/>
        </w:rPr>
      </w:pPr>
      <w:bookmarkStart w:id="2" w:name="_Hlk85188077"/>
      <w:bookmarkEnd w:id="1"/>
      <w:r w:rsidRPr="004C5C5A">
        <w:rPr>
          <w:rFonts w:asciiTheme="minorHAnsi" w:eastAsiaTheme="minorHAnsi" w:hAnsiTheme="minorHAnsi" w:cstheme="minorBidi"/>
          <w:b/>
        </w:rPr>
        <w:t xml:space="preserve">CONTRACTOR QUALIFICATIONS </w:t>
      </w:r>
    </w:p>
    <w:bookmarkEnd w:id="2"/>
    <w:p w14:paraId="570EF109" w14:textId="566410BA" w:rsidR="004C5C5A" w:rsidRDefault="004C5C5A" w:rsidP="004C5C5A">
      <w:pPr>
        <w:pStyle w:val="NormalWeb"/>
        <w:spacing w:before="0" w:beforeAutospacing="0" w:after="0" w:afterAutospacing="0"/>
        <w:ind w:left="1080"/>
        <w:rPr>
          <w:rFonts w:asciiTheme="minorHAnsi" w:eastAsiaTheme="minorHAnsi" w:hAnsiTheme="minorHAnsi" w:cstheme="minorBidi"/>
          <w:b/>
        </w:rPr>
      </w:pPr>
    </w:p>
    <w:p w14:paraId="128D0673" w14:textId="77777777" w:rsidR="00866B84" w:rsidRPr="004C5C5A" w:rsidRDefault="00866B84" w:rsidP="00866B84">
      <w:pPr>
        <w:spacing w:line="240" w:lineRule="auto"/>
        <w:ind w:left="360"/>
        <w:rPr>
          <w:sz w:val="24"/>
          <w:szCs w:val="24"/>
        </w:rPr>
      </w:pPr>
      <w:r w:rsidRPr="004C5C5A">
        <w:rPr>
          <w:sz w:val="24"/>
          <w:szCs w:val="24"/>
        </w:rPr>
        <w:t xml:space="preserve">After the bid opening, and prior to awarding the contract, the Department has the right to request references (name, addresses and telephone numbers) of similar work performed in the previous two (2) years as proof of qualifications to perform the work involved in this contract. </w:t>
      </w:r>
    </w:p>
    <w:p w14:paraId="570EF114" w14:textId="77777777" w:rsidR="00493D5F" w:rsidRPr="004C5C5A" w:rsidRDefault="00493D5F" w:rsidP="00493D5F">
      <w:pPr>
        <w:pStyle w:val="ListParagraph"/>
        <w:numPr>
          <w:ilvl w:val="0"/>
          <w:numId w:val="2"/>
        </w:numPr>
        <w:spacing w:line="240" w:lineRule="auto"/>
        <w:rPr>
          <w:b/>
          <w:sz w:val="24"/>
          <w:szCs w:val="24"/>
        </w:rPr>
      </w:pPr>
      <w:bookmarkStart w:id="3" w:name="_Hlk85188219"/>
      <w:r w:rsidRPr="004C5C5A">
        <w:rPr>
          <w:b/>
          <w:sz w:val="24"/>
          <w:szCs w:val="24"/>
        </w:rPr>
        <w:t>CONTRACT TERM</w:t>
      </w:r>
    </w:p>
    <w:bookmarkEnd w:id="3"/>
    <w:p w14:paraId="570EF122" w14:textId="0D61A641" w:rsidR="007B2311" w:rsidRPr="00866B84" w:rsidRDefault="00866B84" w:rsidP="00866B84">
      <w:pPr>
        <w:spacing w:line="240" w:lineRule="auto"/>
        <w:ind w:left="360"/>
        <w:rPr>
          <w:i/>
          <w:sz w:val="24"/>
          <w:szCs w:val="24"/>
        </w:rPr>
      </w:pPr>
      <w:r w:rsidRPr="00866B84">
        <w:rPr>
          <w:sz w:val="24"/>
          <w:szCs w:val="24"/>
        </w:rPr>
        <w:t>Prices may be adjusted for imported products if tariffs are established for contracted items after bids are accepted by the PA DOC by requesting the increase accompanied by a copy of the tariff certificate documenting the increase with proof of payment.</w:t>
      </w:r>
    </w:p>
    <w:p w14:paraId="6927E938" w14:textId="77777777" w:rsidR="00C17781" w:rsidRPr="004C5C5A" w:rsidRDefault="00C17781" w:rsidP="007B2311">
      <w:pPr>
        <w:pStyle w:val="ListParagraph"/>
        <w:spacing w:line="240" w:lineRule="auto"/>
        <w:ind w:left="3240"/>
        <w:rPr>
          <w:i/>
          <w:sz w:val="24"/>
          <w:szCs w:val="24"/>
        </w:rPr>
      </w:pPr>
    </w:p>
    <w:p w14:paraId="570EF123" w14:textId="77777777" w:rsidR="006768E3" w:rsidRPr="007B2311" w:rsidRDefault="004C5C5A" w:rsidP="007B2311">
      <w:pPr>
        <w:pStyle w:val="ListParagraph"/>
        <w:numPr>
          <w:ilvl w:val="0"/>
          <w:numId w:val="2"/>
        </w:numPr>
        <w:spacing w:line="240" w:lineRule="auto"/>
        <w:rPr>
          <w:b/>
          <w:sz w:val="24"/>
          <w:szCs w:val="24"/>
        </w:rPr>
      </w:pPr>
      <w:bookmarkStart w:id="4" w:name="_Hlk85188566"/>
      <w:r w:rsidRPr="007B2311">
        <w:rPr>
          <w:b/>
          <w:sz w:val="24"/>
          <w:szCs w:val="24"/>
        </w:rPr>
        <w:t>BID AWARD</w:t>
      </w:r>
    </w:p>
    <w:bookmarkEnd w:id="4"/>
    <w:p w14:paraId="570EF124" w14:textId="77777777" w:rsidR="00CB3866" w:rsidRDefault="004C5C5A" w:rsidP="007B2311">
      <w:pPr>
        <w:spacing w:line="240" w:lineRule="auto"/>
        <w:ind w:left="1080"/>
        <w:rPr>
          <w:sz w:val="24"/>
          <w:szCs w:val="23"/>
        </w:rPr>
      </w:pPr>
      <w:r w:rsidRPr="007B2311">
        <w:rPr>
          <w:sz w:val="24"/>
          <w:szCs w:val="23"/>
        </w:rPr>
        <w:t>It shall be understood and agreed that any quantities listed in the solicitation are estimated only and may be increased or decreased in accordance with the actual requirements of the Department of Corrections.</w:t>
      </w:r>
    </w:p>
    <w:p w14:paraId="570EF125" w14:textId="77777777" w:rsidR="007B2311" w:rsidRDefault="007B2311" w:rsidP="007B2311">
      <w:pPr>
        <w:spacing w:line="240" w:lineRule="auto"/>
        <w:ind w:left="1080"/>
        <w:rPr>
          <w:sz w:val="24"/>
          <w:szCs w:val="24"/>
        </w:rPr>
      </w:pPr>
      <w:r>
        <w:rPr>
          <w:sz w:val="24"/>
          <w:szCs w:val="24"/>
        </w:rPr>
        <w:t xml:space="preserve">Unless otherwise indicated, the unit price must include all labor, materials, equipment, tools, insurance, delivery fees and all items necessary for the completion of the project. </w:t>
      </w:r>
      <w:r w:rsidR="002E5A03" w:rsidRPr="002977A8">
        <w:rPr>
          <w:sz w:val="24"/>
          <w:szCs w:val="24"/>
        </w:rPr>
        <w:t xml:space="preserve">In cases of discrepancies in prices, the unit price will be binding unless the unit price is obviously in error and the extended price is obviously correct, in which case the erroneous unit price will be corrected.      </w:t>
      </w:r>
    </w:p>
    <w:p w14:paraId="570EF126" w14:textId="6CE36EC8" w:rsidR="00133F85" w:rsidRDefault="002977A8" w:rsidP="002E5A03">
      <w:pPr>
        <w:spacing w:line="240" w:lineRule="auto"/>
        <w:ind w:left="1080"/>
        <w:rPr>
          <w:sz w:val="24"/>
          <w:szCs w:val="24"/>
        </w:rPr>
      </w:pPr>
      <w:r>
        <w:rPr>
          <w:sz w:val="24"/>
          <w:szCs w:val="24"/>
        </w:rPr>
        <w:lastRenderedPageBreak/>
        <w:t>T</w:t>
      </w:r>
      <w:r w:rsidRPr="002977A8">
        <w:rPr>
          <w:sz w:val="24"/>
          <w:szCs w:val="24"/>
        </w:rPr>
        <w:t xml:space="preserve">he Commonwealth reserves the right to award by item or on a total Bid basis, whichever is deemed more advantageous to the Commonwealth. </w:t>
      </w:r>
    </w:p>
    <w:p w14:paraId="6C1DE3EB" w14:textId="77777777" w:rsidR="00866B84" w:rsidRDefault="00866B84" w:rsidP="002E5A03">
      <w:pPr>
        <w:spacing w:line="240" w:lineRule="auto"/>
        <w:ind w:left="1080"/>
        <w:rPr>
          <w:sz w:val="24"/>
          <w:szCs w:val="24"/>
        </w:rPr>
      </w:pPr>
    </w:p>
    <w:p w14:paraId="570EF127" w14:textId="77777777" w:rsidR="002E5A03" w:rsidRPr="002E5A03" w:rsidRDefault="002E5A03" w:rsidP="002E5A03">
      <w:pPr>
        <w:pStyle w:val="ListParagraph"/>
        <w:numPr>
          <w:ilvl w:val="0"/>
          <w:numId w:val="2"/>
        </w:numPr>
        <w:spacing w:line="240" w:lineRule="auto"/>
        <w:rPr>
          <w:b/>
          <w:sz w:val="24"/>
          <w:szCs w:val="24"/>
        </w:rPr>
      </w:pPr>
      <w:r w:rsidRPr="007B2311">
        <w:rPr>
          <w:b/>
          <w:sz w:val="24"/>
          <w:szCs w:val="24"/>
        </w:rPr>
        <w:t xml:space="preserve">BID </w:t>
      </w:r>
      <w:r>
        <w:rPr>
          <w:b/>
          <w:sz w:val="24"/>
          <w:szCs w:val="24"/>
        </w:rPr>
        <w:t>Results</w:t>
      </w:r>
    </w:p>
    <w:p w14:paraId="570EF128" w14:textId="6925A146" w:rsidR="002E5A03" w:rsidRDefault="00E421F7" w:rsidP="002E5A03">
      <w:pPr>
        <w:pStyle w:val="NormalWeb"/>
        <w:spacing w:before="0" w:beforeAutospacing="0" w:after="0" w:afterAutospacing="0"/>
        <w:ind w:left="1080"/>
        <w:rPr>
          <w:rFonts w:asciiTheme="minorHAnsi" w:hAnsiTheme="minorHAnsi" w:cstheme="minorHAnsi"/>
          <w:color w:val="000000"/>
        </w:rPr>
      </w:pPr>
      <w:r>
        <w:rPr>
          <w:rFonts w:asciiTheme="minorHAnsi" w:hAnsiTheme="minorHAnsi" w:cstheme="minorHAnsi"/>
          <w:color w:val="000000"/>
        </w:rPr>
        <w:t>Bids will be opened on the date and time specified in the invitation for bid. Bid tabulations will be posted on the Department of General services’ eMarketplace website (</w:t>
      </w:r>
      <w:hyperlink r:id="rId12" w:history="1">
        <w:r w:rsidR="002E5A03" w:rsidRPr="002E5A03">
          <w:rPr>
            <w:rStyle w:val="Hyperlink"/>
            <w:rFonts w:asciiTheme="minorHAnsi" w:hAnsiTheme="minorHAnsi" w:cstheme="minorHAnsi"/>
          </w:rPr>
          <w:t>http://www.emarketplace.state.pa.us/</w:t>
        </w:r>
      </w:hyperlink>
      <w:r w:rsidR="002E5A03" w:rsidRPr="002E5A03">
        <w:rPr>
          <w:rFonts w:asciiTheme="minorHAnsi" w:hAnsiTheme="minorHAnsi" w:cstheme="minorHAnsi"/>
          <w:color w:val="000000"/>
        </w:rPr>
        <w:t xml:space="preserve">). Tabulations are for information only and do </w:t>
      </w:r>
      <w:r w:rsidR="00C30782">
        <w:rPr>
          <w:rFonts w:asciiTheme="minorHAnsi" w:hAnsiTheme="minorHAnsi" w:cstheme="minorHAnsi"/>
          <w:color w:val="000000"/>
        </w:rPr>
        <w:t>not</w:t>
      </w:r>
      <w:r w:rsidR="002E5A03" w:rsidRPr="002E5A03">
        <w:rPr>
          <w:rFonts w:asciiTheme="minorHAnsi" w:hAnsiTheme="minorHAnsi" w:cstheme="minorHAnsi"/>
          <w:color w:val="000000"/>
        </w:rPr>
        <w:t xml:space="preserve"> constitute actual award</w:t>
      </w:r>
      <w:r w:rsidR="00C30782">
        <w:rPr>
          <w:rFonts w:asciiTheme="minorHAnsi" w:hAnsiTheme="minorHAnsi" w:cstheme="minorHAnsi"/>
          <w:color w:val="000000"/>
        </w:rPr>
        <w:t xml:space="preserve"> or </w:t>
      </w:r>
      <w:r w:rsidR="002E5A03" w:rsidRPr="002E5A03">
        <w:rPr>
          <w:rFonts w:asciiTheme="minorHAnsi" w:hAnsiTheme="minorHAnsi" w:cstheme="minorHAnsi"/>
          <w:color w:val="000000"/>
        </w:rPr>
        <w:t>execution of a contract. The results of the apparent bidders and all bids are under review until final award of the purchase order.</w:t>
      </w:r>
    </w:p>
    <w:p w14:paraId="63A8F190" w14:textId="63481A2C" w:rsidR="00E421F7" w:rsidRDefault="00E421F7" w:rsidP="002E5A03">
      <w:pPr>
        <w:pStyle w:val="NormalWeb"/>
        <w:spacing w:before="0" w:beforeAutospacing="0" w:after="0" w:afterAutospacing="0"/>
        <w:ind w:left="1080"/>
        <w:rPr>
          <w:rFonts w:asciiTheme="minorHAnsi" w:hAnsiTheme="minorHAnsi" w:cstheme="minorHAnsi"/>
        </w:rPr>
      </w:pPr>
    </w:p>
    <w:p w14:paraId="2F8C950F" w14:textId="52C6DD9E" w:rsidR="00C6268A" w:rsidRDefault="00E421F7" w:rsidP="00866B84">
      <w:pPr>
        <w:pStyle w:val="NormalWeb"/>
        <w:numPr>
          <w:ilvl w:val="0"/>
          <w:numId w:val="2"/>
        </w:numPr>
        <w:spacing w:before="0" w:beforeAutospacing="0" w:after="0" w:afterAutospacing="0"/>
        <w:rPr>
          <w:rFonts w:asciiTheme="minorHAnsi" w:hAnsiTheme="minorHAnsi" w:cstheme="minorHAnsi"/>
        </w:rPr>
      </w:pPr>
      <w:r>
        <w:rPr>
          <w:rFonts w:asciiTheme="minorHAnsi" w:hAnsiTheme="minorHAnsi" w:cstheme="minorHAnsi"/>
          <w:b/>
        </w:rPr>
        <w:t>INVOICING</w:t>
      </w:r>
      <w:r>
        <w:rPr>
          <w:rFonts w:asciiTheme="minorHAnsi" w:hAnsiTheme="minorHAnsi" w:cstheme="minorHAnsi"/>
        </w:rPr>
        <w:br/>
      </w:r>
      <w:r>
        <w:rPr>
          <w:rFonts w:asciiTheme="minorHAnsi" w:hAnsiTheme="minorHAnsi" w:cstheme="minorHAnsi"/>
        </w:rPr>
        <w:br/>
        <w:t>Contractors must follow the following invoicing requirements:</w:t>
      </w:r>
    </w:p>
    <w:p w14:paraId="5B8B2DC0" w14:textId="4942FB52" w:rsidR="00C6268A" w:rsidRDefault="00C6268A" w:rsidP="00C6268A">
      <w:pPr>
        <w:pStyle w:val="NormalWeb"/>
        <w:numPr>
          <w:ilvl w:val="1"/>
          <w:numId w:val="2"/>
        </w:numPr>
        <w:spacing w:before="0" w:beforeAutospacing="0" w:after="0" w:afterAutospacing="0"/>
        <w:rPr>
          <w:rFonts w:asciiTheme="minorHAnsi" w:hAnsiTheme="minorHAnsi" w:cstheme="minorHAnsi"/>
        </w:rPr>
      </w:pPr>
      <w:r>
        <w:rPr>
          <w:rFonts w:asciiTheme="minorHAnsi" w:hAnsiTheme="minorHAnsi" w:cstheme="minorHAnsi"/>
        </w:rPr>
        <w:t>Accurately bill the Commonwealth for actual services rendered on all invoices.</w:t>
      </w:r>
    </w:p>
    <w:p w14:paraId="29B0472A" w14:textId="666EB5EE" w:rsidR="00C6268A" w:rsidRDefault="00C6268A" w:rsidP="00C6268A">
      <w:pPr>
        <w:pStyle w:val="NormalWeb"/>
        <w:numPr>
          <w:ilvl w:val="1"/>
          <w:numId w:val="2"/>
        </w:numPr>
        <w:spacing w:before="0" w:beforeAutospacing="0" w:after="0" w:afterAutospacing="0"/>
        <w:rPr>
          <w:rFonts w:asciiTheme="minorHAnsi" w:hAnsiTheme="minorHAnsi" w:cstheme="minorHAnsi"/>
        </w:rPr>
      </w:pPr>
      <w:r>
        <w:rPr>
          <w:rFonts w:asciiTheme="minorHAnsi" w:hAnsiTheme="minorHAnsi" w:cstheme="minorHAnsi"/>
        </w:rPr>
        <w:t>Submit invoice to appropriate resource account within 10 business days of completed service.</w:t>
      </w:r>
    </w:p>
    <w:p w14:paraId="40465543" w14:textId="412F6873" w:rsidR="00C6268A" w:rsidRDefault="00C6268A" w:rsidP="00C6268A">
      <w:pPr>
        <w:pStyle w:val="NormalWeb"/>
        <w:numPr>
          <w:ilvl w:val="1"/>
          <w:numId w:val="2"/>
        </w:numPr>
        <w:spacing w:before="0" w:beforeAutospacing="0" w:after="0" w:afterAutospacing="0"/>
        <w:rPr>
          <w:rFonts w:asciiTheme="minorHAnsi" w:hAnsiTheme="minorHAnsi" w:cstheme="minorHAnsi"/>
        </w:rPr>
      </w:pPr>
      <w:r>
        <w:rPr>
          <w:rFonts w:asciiTheme="minorHAnsi" w:hAnsiTheme="minorHAnsi" w:cstheme="minorHAnsi"/>
        </w:rPr>
        <w:t>Comply with Commonwealth / Department of Correction’s practices for supplier payments</w:t>
      </w:r>
      <w:r>
        <w:rPr>
          <w:rFonts w:asciiTheme="minorHAnsi" w:hAnsiTheme="minorHAnsi" w:cstheme="minorHAnsi"/>
        </w:rPr>
        <w:br/>
      </w:r>
    </w:p>
    <w:p w14:paraId="42ECEE8F" w14:textId="7AD3795E" w:rsidR="007A7425" w:rsidRDefault="00C6268A" w:rsidP="00E421F7">
      <w:pPr>
        <w:pStyle w:val="NormalWeb"/>
        <w:spacing w:before="0" w:beforeAutospacing="0" w:after="0" w:afterAutospacing="0"/>
        <w:ind w:left="1080"/>
        <w:rPr>
          <w:rFonts w:asciiTheme="minorHAnsi" w:hAnsiTheme="minorHAnsi" w:cstheme="minorHAnsi"/>
        </w:rPr>
      </w:pPr>
      <w:r>
        <w:rPr>
          <w:rFonts w:asciiTheme="minorHAnsi" w:hAnsiTheme="minorHAnsi" w:cstheme="minorHAnsi"/>
        </w:rPr>
        <w:t>The awarded supplier should submit all invoices</w:t>
      </w:r>
      <w:r w:rsidR="007A7425">
        <w:rPr>
          <w:rFonts w:asciiTheme="minorHAnsi" w:hAnsiTheme="minorHAnsi" w:cstheme="minorHAnsi"/>
        </w:rPr>
        <w:t xml:space="preserve"> to the following:</w:t>
      </w:r>
    </w:p>
    <w:p w14:paraId="1DE3F600" w14:textId="77777777" w:rsidR="007A7425" w:rsidRDefault="007A7425" w:rsidP="00E421F7">
      <w:pPr>
        <w:pStyle w:val="NormalWeb"/>
        <w:spacing w:before="0" w:beforeAutospacing="0" w:after="0" w:afterAutospacing="0"/>
        <w:ind w:left="1080"/>
        <w:rPr>
          <w:rFonts w:asciiTheme="minorHAnsi" w:hAnsiTheme="minorHAnsi" w:cstheme="minorHAnsi"/>
        </w:rPr>
      </w:pPr>
    </w:p>
    <w:p w14:paraId="200AC571" w14:textId="77777777" w:rsidR="007A7425" w:rsidRDefault="007A7425" w:rsidP="00E421F7">
      <w:pPr>
        <w:pStyle w:val="NormalWeb"/>
        <w:spacing w:before="0" w:beforeAutospacing="0" w:after="0" w:afterAutospacing="0"/>
        <w:ind w:left="1080"/>
        <w:rPr>
          <w:rFonts w:asciiTheme="minorHAnsi" w:hAnsiTheme="minorHAnsi" w:cstheme="minorHAnsi"/>
        </w:rPr>
      </w:pPr>
      <w:r>
        <w:rPr>
          <w:rFonts w:asciiTheme="minorHAnsi" w:hAnsiTheme="minorHAnsi" w:cstheme="minorHAnsi"/>
        </w:rPr>
        <w:t xml:space="preserve"> SCI Houtzdale</w:t>
      </w:r>
    </w:p>
    <w:p w14:paraId="29DEBEE3" w14:textId="77777777" w:rsidR="007A7425" w:rsidRDefault="007A7425" w:rsidP="00E421F7">
      <w:pPr>
        <w:pStyle w:val="NormalWeb"/>
        <w:spacing w:before="0" w:beforeAutospacing="0" w:after="0" w:afterAutospacing="0"/>
        <w:ind w:left="1080"/>
        <w:rPr>
          <w:rFonts w:asciiTheme="minorHAnsi" w:hAnsiTheme="minorHAnsi" w:cstheme="minorHAnsi"/>
        </w:rPr>
      </w:pPr>
      <w:r>
        <w:rPr>
          <w:rFonts w:asciiTheme="minorHAnsi" w:hAnsiTheme="minorHAnsi" w:cstheme="minorHAnsi"/>
        </w:rPr>
        <w:t xml:space="preserve"> IGWF Business Office</w:t>
      </w:r>
    </w:p>
    <w:p w14:paraId="5390BA52" w14:textId="77777777" w:rsidR="007A7425" w:rsidRDefault="007A7425" w:rsidP="00E421F7">
      <w:pPr>
        <w:pStyle w:val="NormalWeb"/>
        <w:spacing w:before="0" w:beforeAutospacing="0" w:after="0" w:afterAutospacing="0"/>
        <w:ind w:left="1080"/>
        <w:rPr>
          <w:rFonts w:asciiTheme="minorHAnsi" w:hAnsiTheme="minorHAnsi" w:cstheme="minorHAnsi"/>
        </w:rPr>
      </w:pPr>
      <w:r>
        <w:rPr>
          <w:rFonts w:asciiTheme="minorHAnsi" w:hAnsiTheme="minorHAnsi" w:cstheme="minorHAnsi"/>
        </w:rPr>
        <w:t xml:space="preserve"> 209 Institution Drive</w:t>
      </w:r>
    </w:p>
    <w:p w14:paraId="6C9D47D7" w14:textId="7248B2EE" w:rsidR="00E421F7" w:rsidRPr="00E421F7" w:rsidRDefault="007A7425" w:rsidP="00E421F7">
      <w:pPr>
        <w:pStyle w:val="NormalWeb"/>
        <w:spacing w:before="0" w:beforeAutospacing="0" w:after="0" w:afterAutospacing="0"/>
        <w:ind w:left="1080"/>
        <w:rPr>
          <w:rFonts w:asciiTheme="minorHAnsi" w:hAnsiTheme="minorHAnsi" w:cstheme="minorHAnsi"/>
        </w:rPr>
      </w:pPr>
      <w:r>
        <w:rPr>
          <w:rFonts w:asciiTheme="minorHAnsi" w:hAnsiTheme="minorHAnsi" w:cstheme="minorHAnsi"/>
        </w:rPr>
        <w:t xml:space="preserve"> Houtzdale, PA 16698.</w:t>
      </w:r>
      <w:r w:rsidR="00C6268A">
        <w:rPr>
          <w:rFonts w:asciiTheme="minorHAnsi" w:hAnsiTheme="minorHAnsi" w:cstheme="minorHAnsi"/>
        </w:rPr>
        <w:t xml:space="preserve"> </w:t>
      </w:r>
    </w:p>
    <w:sectPr w:rsidR="00E421F7" w:rsidRPr="00E421F7" w:rsidSect="00222E31">
      <w:headerReference w:type="default"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174C8F" w14:textId="77777777" w:rsidR="000B7415" w:rsidRDefault="000B7415" w:rsidP="003D5439">
      <w:pPr>
        <w:spacing w:after="0" w:line="240" w:lineRule="auto"/>
      </w:pPr>
      <w:r>
        <w:separator/>
      </w:r>
    </w:p>
  </w:endnote>
  <w:endnote w:type="continuationSeparator" w:id="0">
    <w:p w14:paraId="374E4A94" w14:textId="77777777" w:rsidR="000B7415" w:rsidRDefault="000B7415" w:rsidP="003D54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altName w:val="?l?r ??????????????????????????"/>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70920718"/>
      <w:docPartObj>
        <w:docPartGallery w:val="Page Numbers (Bottom of Page)"/>
        <w:docPartUnique/>
      </w:docPartObj>
    </w:sdtPr>
    <w:sdtEndPr>
      <w:rPr>
        <w:noProof/>
      </w:rPr>
    </w:sdtEndPr>
    <w:sdtContent>
      <w:p w14:paraId="570EF130" w14:textId="77777777" w:rsidR="00222E31" w:rsidRDefault="00222E31">
        <w:pPr>
          <w:pStyle w:val="Footer"/>
        </w:pPr>
        <w:r>
          <w:fldChar w:fldCharType="begin"/>
        </w:r>
        <w:r>
          <w:instrText xml:space="preserve"> PAGE   \* MERGEFORMAT </w:instrText>
        </w:r>
        <w:r>
          <w:fldChar w:fldCharType="separate"/>
        </w:r>
        <w:r>
          <w:rPr>
            <w:noProof/>
          </w:rPr>
          <w:t>2</w:t>
        </w:r>
        <w:r>
          <w:rPr>
            <w:noProof/>
          </w:rPr>
          <w:fldChar w:fldCharType="end"/>
        </w:r>
      </w:p>
    </w:sdtContent>
  </w:sdt>
  <w:p w14:paraId="570EF131" w14:textId="77777777" w:rsidR="00CB3866" w:rsidRDefault="00CB38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06593731"/>
      <w:docPartObj>
        <w:docPartGallery w:val="Page Numbers (Bottom of Page)"/>
        <w:docPartUnique/>
      </w:docPartObj>
    </w:sdtPr>
    <w:sdtEndPr>
      <w:rPr>
        <w:noProof/>
      </w:rPr>
    </w:sdtEndPr>
    <w:sdtContent>
      <w:p w14:paraId="570EF133" w14:textId="77777777" w:rsidR="003D5439" w:rsidRDefault="003D5439">
        <w:pPr>
          <w:pStyle w:val="Footer"/>
        </w:pPr>
        <w:r>
          <w:fldChar w:fldCharType="begin"/>
        </w:r>
        <w:r>
          <w:instrText xml:space="preserve"> PAGE   \* MERGEFORMAT </w:instrText>
        </w:r>
        <w:r>
          <w:fldChar w:fldCharType="separate"/>
        </w:r>
        <w:r>
          <w:rPr>
            <w:noProof/>
          </w:rPr>
          <w:t>2</w:t>
        </w:r>
        <w:r>
          <w:rPr>
            <w:noProof/>
          </w:rPr>
          <w:fldChar w:fldCharType="end"/>
        </w:r>
      </w:p>
    </w:sdtContent>
  </w:sdt>
  <w:p w14:paraId="570EF134" w14:textId="77777777" w:rsidR="003D5439" w:rsidRDefault="003D54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29DDBC" w14:textId="77777777" w:rsidR="000B7415" w:rsidRDefault="000B7415" w:rsidP="003D5439">
      <w:pPr>
        <w:spacing w:after="0" w:line="240" w:lineRule="auto"/>
      </w:pPr>
      <w:r>
        <w:separator/>
      </w:r>
    </w:p>
  </w:footnote>
  <w:footnote w:type="continuationSeparator" w:id="0">
    <w:p w14:paraId="074FF828" w14:textId="77777777" w:rsidR="000B7415" w:rsidRDefault="000B7415" w:rsidP="003D54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0EF12E" w14:textId="1E5C4E16" w:rsidR="00222E31" w:rsidRPr="003D5439" w:rsidRDefault="00222E31" w:rsidP="00222E31">
    <w:pPr>
      <w:pStyle w:val="Header"/>
      <w:jc w:val="center"/>
      <w:rPr>
        <w:b/>
        <w:sz w:val="32"/>
      </w:rPr>
    </w:pPr>
    <w:r>
      <w:rPr>
        <w:b/>
        <w:sz w:val="32"/>
      </w:rPr>
      <w:t>Statement of Work</w:t>
    </w:r>
    <w:r w:rsidR="00F0505C">
      <w:rPr>
        <w:b/>
        <w:sz w:val="32"/>
      </w:rPr>
      <w:t>/Specifications</w:t>
    </w:r>
  </w:p>
  <w:p w14:paraId="570EF12F" w14:textId="77777777" w:rsidR="00222E31" w:rsidRDefault="00222E3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0EF132" w14:textId="77777777" w:rsidR="003D5439" w:rsidRPr="003D5439" w:rsidRDefault="003D5439" w:rsidP="003D5439">
    <w:pPr>
      <w:pStyle w:val="Header"/>
      <w:jc w:val="center"/>
      <w:rPr>
        <w:b/>
        <w:sz w:val="32"/>
      </w:rPr>
    </w:pPr>
    <w:r>
      <w:rPr>
        <w:b/>
        <w:sz w:val="32"/>
      </w:rPr>
      <w:t>Statement of Work Template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7500C2"/>
    <w:multiLevelType w:val="hybridMultilevel"/>
    <w:tmpl w:val="626400A8"/>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1A16072B"/>
    <w:multiLevelType w:val="hybridMultilevel"/>
    <w:tmpl w:val="C01466AA"/>
    <w:lvl w:ilvl="0" w:tplc="0409000D">
      <w:start w:val="1"/>
      <w:numFmt w:val="bullet"/>
      <w:lvlText w:val=""/>
      <w:lvlJc w:val="left"/>
      <w:pPr>
        <w:ind w:left="1860" w:hanging="360"/>
      </w:pPr>
      <w:rPr>
        <w:rFonts w:ascii="Wingdings" w:hAnsi="Wingdings" w:hint="default"/>
      </w:rPr>
    </w:lvl>
    <w:lvl w:ilvl="1" w:tplc="04090003">
      <w:start w:val="1"/>
      <w:numFmt w:val="bullet"/>
      <w:lvlText w:val="o"/>
      <w:lvlJc w:val="left"/>
      <w:pPr>
        <w:ind w:left="2580" w:hanging="360"/>
      </w:pPr>
      <w:rPr>
        <w:rFonts w:ascii="Courier New" w:hAnsi="Courier New" w:cs="Courier New" w:hint="default"/>
      </w:rPr>
    </w:lvl>
    <w:lvl w:ilvl="2" w:tplc="04090005">
      <w:start w:val="1"/>
      <w:numFmt w:val="bullet"/>
      <w:lvlText w:val=""/>
      <w:lvlJc w:val="left"/>
      <w:pPr>
        <w:ind w:left="3300" w:hanging="360"/>
      </w:pPr>
      <w:rPr>
        <w:rFonts w:ascii="Wingdings" w:hAnsi="Wingdings" w:hint="default"/>
      </w:rPr>
    </w:lvl>
    <w:lvl w:ilvl="3" w:tplc="04090001">
      <w:start w:val="1"/>
      <w:numFmt w:val="bullet"/>
      <w:lvlText w:val=""/>
      <w:lvlJc w:val="left"/>
      <w:pPr>
        <w:ind w:left="4020" w:hanging="360"/>
      </w:pPr>
      <w:rPr>
        <w:rFonts w:ascii="Symbol" w:hAnsi="Symbol" w:hint="default"/>
      </w:rPr>
    </w:lvl>
    <w:lvl w:ilvl="4" w:tplc="04090003" w:tentative="1">
      <w:start w:val="1"/>
      <w:numFmt w:val="bullet"/>
      <w:lvlText w:val="o"/>
      <w:lvlJc w:val="left"/>
      <w:pPr>
        <w:ind w:left="4740" w:hanging="360"/>
      </w:pPr>
      <w:rPr>
        <w:rFonts w:ascii="Courier New" w:hAnsi="Courier New" w:cs="Courier New" w:hint="default"/>
      </w:rPr>
    </w:lvl>
    <w:lvl w:ilvl="5" w:tplc="04090005" w:tentative="1">
      <w:start w:val="1"/>
      <w:numFmt w:val="bullet"/>
      <w:lvlText w:val=""/>
      <w:lvlJc w:val="left"/>
      <w:pPr>
        <w:ind w:left="5460" w:hanging="360"/>
      </w:pPr>
      <w:rPr>
        <w:rFonts w:ascii="Wingdings" w:hAnsi="Wingdings" w:hint="default"/>
      </w:rPr>
    </w:lvl>
    <w:lvl w:ilvl="6" w:tplc="04090001" w:tentative="1">
      <w:start w:val="1"/>
      <w:numFmt w:val="bullet"/>
      <w:lvlText w:val=""/>
      <w:lvlJc w:val="left"/>
      <w:pPr>
        <w:ind w:left="6180" w:hanging="360"/>
      </w:pPr>
      <w:rPr>
        <w:rFonts w:ascii="Symbol" w:hAnsi="Symbol" w:hint="default"/>
      </w:rPr>
    </w:lvl>
    <w:lvl w:ilvl="7" w:tplc="04090003" w:tentative="1">
      <w:start w:val="1"/>
      <w:numFmt w:val="bullet"/>
      <w:lvlText w:val="o"/>
      <w:lvlJc w:val="left"/>
      <w:pPr>
        <w:ind w:left="6900" w:hanging="360"/>
      </w:pPr>
      <w:rPr>
        <w:rFonts w:ascii="Courier New" w:hAnsi="Courier New" w:cs="Courier New" w:hint="default"/>
      </w:rPr>
    </w:lvl>
    <w:lvl w:ilvl="8" w:tplc="04090005" w:tentative="1">
      <w:start w:val="1"/>
      <w:numFmt w:val="bullet"/>
      <w:lvlText w:val=""/>
      <w:lvlJc w:val="left"/>
      <w:pPr>
        <w:ind w:left="7620" w:hanging="360"/>
      </w:pPr>
      <w:rPr>
        <w:rFonts w:ascii="Wingdings" w:hAnsi="Wingdings" w:hint="default"/>
      </w:rPr>
    </w:lvl>
  </w:abstractNum>
  <w:abstractNum w:abstractNumId="2" w15:restartNumberingAfterBreak="0">
    <w:nsid w:val="298501BC"/>
    <w:multiLevelType w:val="hybridMultilevel"/>
    <w:tmpl w:val="719250D2"/>
    <w:lvl w:ilvl="0" w:tplc="0026FE40">
      <w:start w:val="1"/>
      <w:numFmt w:val="upperRoman"/>
      <w:lvlText w:val="%1."/>
      <w:lvlJc w:val="left"/>
      <w:pPr>
        <w:ind w:left="1080" w:hanging="72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57313A2"/>
    <w:multiLevelType w:val="hybridMultilevel"/>
    <w:tmpl w:val="C26C4592"/>
    <w:lvl w:ilvl="0" w:tplc="0409000D">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47C345D4"/>
    <w:multiLevelType w:val="hybridMultilevel"/>
    <w:tmpl w:val="46A8EE4C"/>
    <w:lvl w:ilvl="0" w:tplc="0409000D">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56F54958"/>
    <w:multiLevelType w:val="hybridMultilevel"/>
    <w:tmpl w:val="5FD4A2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7425071"/>
    <w:multiLevelType w:val="hybridMultilevel"/>
    <w:tmpl w:val="73E20698"/>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5AAB2DDF"/>
    <w:multiLevelType w:val="hybridMultilevel"/>
    <w:tmpl w:val="DCB48914"/>
    <w:lvl w:ilvl="0" w:tplc="4510FAC4">
      <w:start w:val="1"/>
      <w:numFmt w:val="decimal"/>
      <w:lvlText w:val="%1."/>
      <w:lvlJc w:val="left"/>
      <w:pPr>
        <w:ind w:left="1080" w:hanging="360"/>
      </w:pPr>
      <w:rPr>
        <w:rFonts w:eastAsiaTheme="minorHAnsi" w:cstheme="minorBidi" w:hint="default"/>
        <w:b/>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53036CD"/>
    <w:multiLevelType w:val="hybridMultilevel"/>
    <w:tmpl w:val="0C14CBC8"/>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5"/>
  </w:num>
  <w:num w:numId="2">
    <w:abstractNumId w:val="2"/>
  </w:num>
  <w:num w:numId="3">
    <w:abstractNumId w:val="3"/>
  </w:num>
  <w:num w:numId="4">
    <w:abstractNumId w:val="6"/>
  </w:num>
  <w:num w:numId="5">
    <w:abstractNumId w:val="1"/>
  </w:num>
  <w:num w:numId="6">
    <w:abstractNumId w:val="0"/>
  </w:num>
  <w:num w:numId="7">
    <w:abstractNumId w:val="4"/>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439"/>
    <w:rsid w:val="000226F9"/>
    <w:rsid w:val="000B7415"/>
    <w:rsid w:val="000E67D6"/>
    <w:rsid w:val="00126680"/>
    <w:rsid w:val="00133F85"/>
    <w:rsid w:val="00160485"/>
    <w:rsid w:val="00222E31"/>
    <w:rsid w:val="002977A8"/>
    <w:rsid w:val="002A0A38"/>
    <w:rsid w:val="002D6D96"/>
    <w:rsid w:val="002E5A03"/>
    <w:rsid w:val="002E667E"/>
    <w:rsid w:val="002F4B07"/>
    <w:rsid w:val="003644E8"/>
    <w:rsid w:val="003876F9"/>
    <w:rsid w:val="003A72CC"/>
    <w:rsid w:val="003D5439"/>
    <w:rsid w:val="004232D3"/>
    <w:rsid w:val="00493D5F"/>
    <w:rsid w:val="004C183D"/>
    <w:rsid w:val="004C5C5A"/>
    <w:rsid w:val="005837D8"/>
    <w:rsid w:val="005B5A74"/>
    <w:rsid w:val="005D6399"/>
    <w:rsid w:val="00603B20"/>
    <w:rsid w:val="00634DB3"/>
    <w:rsid w:val="00676045"/>
    <w:rsid w:val="006768E3"/>
    <w:rsid w:val="007044B3"/>
    <w:rsid w:val="00720FF3"/>
    <w:rsid w:val="007631BC"/>
    <w:rsid w:val="007A7425"/>
    <w:rsid w:val="007B2311"/>
    <w:rsid w:val="00801556"/>
    <w:rsid w:val="00820775"/>
    <w:rsid w:val="0082769E"/>
    <w:rsid w:val="00866B84"/>
    <w:rsid w:val="008C4E62"/>
    <w:rsid w:val="008F7674"/>
    <w:rsid w:val="00935404"/>
    <w:rsid w:val="009A61E1"/>
    <w:rsid w:val="009C6ED6"/>
    <w:rsid w:val="00A14AEB"/>
    <w:rsid w:val="00A162CE"/>
    <w:rsid w:val="00AB5FD8"/>
    <w:rsid w:val="00AC7904"/>
    <w:rsid w:val="00AD7532"/>
    <w:rsid w:val="00AF3A27"/>
    <w:rsid w:val="00AF6722"/>
    <w:rsid w:val="00AF7747"/>
    <w:rsid w:val="00B13085"/>
    <w:rsid w:val="00B34F7A"/>
    <w:rsid w:val="00C17781"/>
    <w:rsid w:val="00C30782"/>
    <w:rsid w:val="00C457B4"/>
    <w:rsid w:val="00C6268A"/>
    <w:rsid w:val="00C70843"/>
    <w:rsid w:val="00CB3866"/>
    <w:rsid w:val="00CB5FF3"/>
    <w:rsid w:val="00CC6596"/>
    <w:rsid w:val="00CD51DA"/>
    <w:rsid w:val="00DC14DE"/>
    <w:rsid w:val="00DD4AEB"/>
    <w:rsid w:val="00DF7D7E"/>
    <w:rsid w:val="00E421F7"/>
    <w:rsid w:val="00F0505C"/>
    <w:rsid w:val="00F342B5"/>
    <w:rsid w:val="00FE15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0EF0D9"/>
  <w15:chartTrackingRefBased/>
  <w15:docId w15:val="{F912945A-C8BB-4A2B-B386-FBAB604C0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D5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5439"/>
  </w:style>
  <w:style w:type="paragraph" w:styleId="Footer">
    <w:name w:val="footer"/>
    <w:basedOn w:val="Normal"/>
    <w:link w:val="FooterChar"/>
    <w:uiPriority w:val="99"/>
    <w:unhideWhenUsed/>
    <w:rsid w:val="003D5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5439"/>
  </w:style>
  <w:style w:type="paragraph" w:styleId="ListParagraph">
    <w:name w:val="List Paragraph"/>
    <w:basedOn w:val="Normal"/>
    <w:uiPriority w:val="34"/>
    <w:qFormat/>
    <w:rsid w:val="003D5439"/>
    <w:pPr>
      <w:ind w:left="720"/>
      <w:contextualSpacing/>
    </w:pPr>
  </w:style>
  <w:style w:type="character" w:styleId="Hyperlink">
    <w:name w:val="Hyperlink"/>
    <w:basedOn w:val="DefaultParagraphFont"/>
    <w:uiPriority w:val="99"/>
    <w:unhideWhenUsed/>
    <w:rsid w:val="00CB3866"/>
    <w:rPr>
      <w:color w:val="0563C1" w:themeColor="hyperlink"/>
      <w:u w:val="single"/>
    </w:rPr>
  </w:style>
  <w:style w:type="character" w:styleId="UnresolvedMention">
    <w:name w:val="Unresolved Mention"/>
    <w:basedOn w:val="DefaultParagraphFont"/>
    <w:uiPriority w:val="99"/>
    <w:semiHidden/>
    <w:unhideWhenUsed/>
    <w:rsid w:val="00CB3866"/>
    <w:rPr>
      <w:color w:val="605E5C"/>
      <w:shd w:val="clear" w:color="auto" w:fill="E1DFDD"/>
    </w:rPr>
  </w:style>
  <w:style w:type="paragraph" w:styleId="NormalWeb">
    <w:name w:val="Normal (Web)"/>
    <w:basedOn w:val="Normal"/>
    <w:uiPriority w:val="99"/>
    <w:unhideWhenUsed/>
    <w:rsid w:val="00CD51D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4C5C5A"/>
    <w:pPr>
      <w:autoSpaceDE w:val="0"/>
      <w:autoSpaceDN w:val="0"/>
      <w:adjustRightInd w:val="0"/>
      <w:spacing w:after="0" w:line="240" w:lineRule="auto"/>
    </w:pPr>
    <w:rPr>
      <w:rFonts w:ascii="Tahoma" w:hAnsi="Tahoma" w:cs="Tahom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4716091">
      <w:bodyDiv w:val="1"/>
      <w:marLeft w:val="0"/>
      <w:marRight w:val="0"/>
      <w:marTop w:val="0"/>
      <w:marBottom w:val="0"/>
      <w:divBdr>
        <w:top w:val="none" w:sz="0" w:space="0" w:color="auto"/>
        <w:left w:val="none" w:sz="0" w:space="0" w:color="auto"/>
        <w:bottom w:val="none" w:sz="0" w:space="0" w:color="auto"/>
        <w:right w:val="none" w:sz="0" w:space="0" w:color="auto"/>
      </w:divBdr>
    </w:div>
    <w:div w:id="1115251363">
      <w:bodyDiv w:val="1"/>
      <w:marLeft w:val="0"/>
      <w:marRight w:val="0"/>
      <w:marTop w:val="0"/>
      <w:marBottom w:val="0"/>
      <w:divBdr>
        <w:top w:val="none" w:sz="0" w:space="0" w:color="auto"/>
        <w:left w:val="none" w:sz="0" w:space="0" w:color="auto"/>
        <w:bottom w:val="none" w:sz="0" w:space="0" w:color="auto"/>
        <w:right w:val="none" w:sz="0" w:space="0" w:color="auto"/>
      </w:divBdr>
    </w:div>
    <w:div w:id="1850220821">
      <w:bodyDiv w:val="1"/>
      <w:marLeft w:val="0"/>
      <w:marRight w:val="0"/>
      <w:marTop w:val="0"/>
      <w:marBottom w:val="0"/>
      <w:divBdr>
        <w:top w:val="none" w:sz="0" w:space="0" w:color="auto"/>
        <w:left w:val="none" w:sz="0" w:space="0" w:color="auto"/>
        <w:bottom w:val="none" w:sz="0" w:space="0" w:color="auto"/>
        <w:right w:val="none" w:sz="0" w:space="0" w:color="auto"/>
      </w:divBdr>
    </w:div>
    <w:div w:id="2074280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emarketplace.state.pa.u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diebold@pa.gov"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3bc240b3-9760-4c95-a069-1e9135722dce">P557QZTMF6K3-1586673097-50070</_dlc_DocId>
    <_dlc_DocIdUrl xmlns="3bc240b3-9760-4c95-a069-1e9135722dce">
      <Url>https://fileshare.cor.pa.gov/sites/admin/_layouts/15/DocIdRedir.aspx?ID=P557QZTMF6K3-1586673097-50070</Url>
      <Description>P557QZTMF6K3-1586673097-50070</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315C4EE9-6E7D-4920-A5A2-97379FF291E1}">
  <ds:schemaRefs>
    <ds:schemaRef ds:uri="http://schemas.microsoft.com/sharepoint/v3/contenttype/forms"/>
  </ds:schemaRefs>
</ds:datastoreItem>
</file>

<file path=customXml/itemProps2.xml><?xml version="1.0" encoding="utf-8"?>
<ds:datastoreItem xmlns:ds="http://schemas.openxmlformats.org/officeDocument/2006/customXml" ds:itemID="{F7D29154-A8C2-4CCE-AD09-01EED72A6EFC}">
  <ds:schemaRefs>
    <ds:schemaRef ds:uri="http://schemas.microsoft.com/office/2006/metadata/properties"/>
    <ds:schemaRef ds:uri="http://schemas.microsoft.com/office/infopath/2007/PartnerControls"/>
    <ds:schemaRef ds:uri="3bc240b3-9760-4c95-a069-1e9135722dce"/>
  </ds:schemaRefs>
</ds:datastoreItem>
</file>

<file path=customXml/itemProps3.xml><?xml version="1.0" encoding="utf-8"?>
<ds:datastoreItem xmlns:ds="http://schemas.openxmlformats.org/officeDocument/2006/customXml" ds:itemID="{CEDF5D2A-82FD-425C-A7D2-3ABFD3FB0F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16A2639-91CE-45F4-A69B-FEF47B0D107D}">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1111</Words>
  <Characters>6337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PA Public Safety Delivery Center</Company>
  <LinksUpToDate>false</LinksUpToDate>
  <CharactersWithSpaces>7434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Wasko, Amanda</dc:creator>
  <cp:keywords/>
  <dc:description/>
  <cp:lastModifiedBy>Diebold, Angela</cp:lastModifiedBy>
  <cp:revision>3</cp:revision>
  <dcterms:created xsi:type="dcterms:W3CDTF">2025-03-31T18:23:00Z</dcterms:created>
  <dcterms:modified xsi:type="dcterms:W3CDTF">2025-03-31T18:55:00Z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0a8202d7-8348-4375-b20a-8534ae6420fb</vt:lpwstr>
  </property>
  <property fmtid="{D5CDD505-2E9C-101B-9397-08002B2CF9AE}" pid="3" name="ContentTypeId">
    <vt:lpwstr>0x010100BD4DE2A327EDE540BB2C5903562BE910</vt:lpwstr>
  </property>
</Properties>
</file>