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7EF2B97" w:rsidR="009D7176" w:rsidRPr="001E53BB" w:rsidRDefault="008A4F81"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w:t>
            </w:r>
            <w:r w:rsidR="007B4A75">
              <w:rPr>
                <w:rFonts w:ascii="Times New Roman" w:hAnsi="Times New Roman"/>
                <w:b/>
                <w:color w:val="000000"/>
                <w:sz w:val="22"/>
                <w:szCs w:val="22"/>
              </w:rPr>
              <w:t>/</w:t>
            </w:r>
            <w:r w:rsidR="00A9195B">
              <w:rPr>
                <w:rFonts w:ascii="Times New Roman" w:hAnsi="Times New Roman"/>
                <w:b/>
                <w:color w:val="000000"/>
                <w:sz w:val="22"/>
                <w:szCs w:val="22"/>
              </w:rPr>
              <w:t>2</w:t>
            </w:r>
            <w:r w:rsidR="00A11071">
              <w:rPr>
                <w:rFonts w:ascii="Times New Roman" w:hAnsi="Times New Roman"/>
                <w:b/>
                <w:color w:val="000000"/>
                <w:sz w:val="22"/>
                <w:szCs w:val="22"/>
              </w:rPr>
              <w:t>1</w:t>
            </w:r>
            <w:r w:rsidR="007B4A75">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A213FA3" w:rsidR="009D7176" w:rsidRPr="001E53BB" w:rsidRDefault="00B6714F" w:rsidP="0084236D">
            <w:pPr>
              <w:widowControl w:val="0"/>
              <w:autoSpaceDE w:val="0"/>
              <w:autoSpaceDN w:val="0"/>
              <w:adjustRightInd w:val="0"/>
              <w:spacing w:before="60"/>
              <w:rPr>
                <w:rFonts w:ascii="Times New Roman" w:hAnsi="Times New Roman"/>
                <w:b/>
                <w:color w:val="000000"/>
                <w:sz w:val="22"/>
                <w:szCs w:val="22"/>
              </w:rPr>
            </w:pPr>
            <w:r w:rsidRPr="00B6714F">
              <w:rPr>
                <w:rFonts w:ascii="Times New Roman" w:hAnsi="Times New Roman"/>
                <w:b/>
                <w:color w:val="000000"/>
                <w:sz w:val="22"/>
                <w:szCs w:val="22"/>
              </w:rPr>
              <w:t>S</w:t>
            </w:r>
            <w:r>
              <w:rPr>
                <w:rFonts w:ascii="Times New Roman" w:hAnsi="Times New Roman"/>
                <w:b/>
                <w:color w:val="000000"/>
                <w:sz w:val="22"/>
                <w:szCs w:val="22"/>
              </w:rPr>
              <w:t>upplemental</w:t>
            </w:r>
            <w:r w:rsidRPr="00B6714F">
              <w:rPr>
                <w:rFonts w:ascii="Times New Roman" w:hAnsi="Times New Roman"/>
                <w:b/>
                <w:color w:val="000000"/>
                <w:sz w:val="22"/>
                <w:szCs w:val="22"/>
              </w:rPr>
              <w:t xml:space="preserve"> IFB </w:t>
            </w:r>
            <w:r w:rsidR="00C94CA7">
              <w:rPr>
                <w:rFonts w:ascii="Times New Roman" w:hAnsi="Times New Roman"/>
                <w:b/>
                <w:color w:val="000000"/>
                <w:sz w:val="22"/>
                <w:szCs w:val="22"/>
              </w:rPr>
              <w:t>Common Carrier Services</w:t>
            </w:r>
          </w:p>
        </w:tc>
      </w:tr>
      <w:tr w:rsidR="009D7176" w:rsidRPr="001E53BB" w14:paraId="05CE77EF" w14:textId="77777777" w:rsidTr="00CB0EB2">
        <w:tc>
          <w:tcPr>
            <w:tcW w:w="2270" w:type="dxa"/>
          </w:tcPr>
          <w:p w14:paraId="5BCA4EC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7AAD9C6" w:rsidR="009D7176" w:rsidRPr="001E53BB" w:rsidRDefault="001D0F6A"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6100064558</w:t>
            </w:r>
          </w:p>
        </w:tc>
      </w:tr>
      <w:tr w:rsidR="009D7176" w:rsidRPr="001E53BB" w14:paraId="68F52046" w14:textId="77777777" w:rsidTr="00CB0EB2">
        <w:tc>
          <w:tcPr>
            <w:tcW w:w="2270" w:type="dxa"/>
          </w:tcPr>
          <w:p w14:paraId="5CDBCA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4FBD7D8" w:rsidR="009D7176" w:rsidRPr="001E53BB" w:rsidRDefault="001D0F6A"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10/2</w:t>
            </w:r>
            <w:r w:rsidR="00DB1397">
              <w:rPr>
                <w:rFonts w:ascii="Times New Roman" w:hAnsi="Times New Roman"/>
                <w:b/>
                <w:color w:val="000000"/>
                <w:sz w:val="22"/>
                <w:szCs w:val="22"/>
              </w:rPr>
              <w:t>7</w:t>
            </w:r>
            <w:r>
              <w:rPr>
                <w:rFonts w:ascii="Times New Roman" w:hAnsi="Times New Roman"/>
                <w:b/>
                <w:color w:val="000000"/>
                <w:sz w:val="22"/>
                <w:szCs w:val="22"/>
              </w:rPr>
              <w:t>/2025, 1:00</w:t>
            </w:r>
            <w:r w:rsidR="00EF53B5">
              <w:rPr>
                <w:rFonts w:ascii="Times New Roman" w:hAnsi="Times New Roman"/>
                <w:b/>
                <w:color w:val="000000"/>
                <w:sz w:val="22"/>
                <w:szCs w:val="22"/>
              </w:rPr>
              <w:t xml:space="preserve"> P.M, EST</w:t>
            </w:r>
          </w:p>
        </w:tc>
      </w:tr>
      <w:tr w:rsidR="009D7176" w:rsidRPr="001E53BB" w14:paraId="5535CA96" w14:textId="77777777" w:rsidTr="00CB0EB2">
        <w:tc>
          <w:tcPr>
            <w:tcW w:w="2270" w:type="dxa"/>
          </w:tcPr>
          <w:p w14:paraId="1EE3FFD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55DAE88" w:rsidR="009D7176" w:rsidRPr="001E53BB" w:rsidRDefault="00A9195B"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4</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v:line id="Straight Connector 1"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weight="4.5pt" from="-22.55pt,17.25pt" to="508.45pt,17.25pt" w14:anchorId="6886EBC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629973A5" w14:textId="77777777" w:rsidR="00BA5A1D" w:rsidRPr="001E53BB" w:rsidRDefault="00BA5A1D"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61CD3583" w14:textId="77777777" w:rsidR="00AE621E" w:rsidRDefault="00AE621E" w:rsidP="00A60AE0">
      <w:pPr>
        <w:rPr>
          <w:rFonts w:ascii="Times New Roman" w:hAnsi="Times New Roman"/>
          <w:sz w:val="22"/>
          <w:szCs w:val="22"/>
        </w:rPr>
      </w:pPr>
    </w:p>
    <w:p w14:paraId="6C87C9E4" w14:textId="5BAB9DAF" w:rsidR="00A60AE0" w:rsidRPr="00C3038D" w:rsidRDefault="00A60AE0" w:rsidP="00A60AE0">
      <w:pPr>
        <w:rPr>
          <w:rFonts w:ascii="Times New Roman" w:hAnsi="Times New Roman"/>
          <w:sz w:val="22"/>
          <w:szCs w:val="22"/>
        </w:rPr>
      </w:pPr>
      <w:r w:rsidRPr="56446F09">
        <w:rPr>
          <w:rFonts w:ascii="Times New Roman" w:hAnsi="Times New Roman"/>
          <w:sz w:val="22"/>
          <w:szCs w:val="22"/>
        </w:rPr>
        <w:t>DGS has received the following questions. Please note that the answers included on this addendum are the final answer to the questions below. </w:t>
      </w:r>
    </w:p>
    <w:p w14:paraId="4747F0E5" w14:textId="77777777" w:rsidR="009B2680" w:rsidRDefault="009B2680" w:rsidP="009B2680">
      <w:pPr>
        <w:pStyle w:val="NormalWeb"/>
      </w:pPr>
      <w:r>
        <w:rPr>
          <w:rStyle w:val="Strong"/>
        </w:rPr>
        <w:t>Question:</w:t>
      </w:r>
      <w:r>
        <w:t xml:space="preserve"> We are noting in the SOW, Section III, that the paragraph references “Section II.A. Pricing.” However, the SOW’s Section II is titled “Bidding Requirements.” Is </w:t>
      </w:r>
      <w:proofErr w:type="gramStart"/>
      <w:r>
        <w:t>the Section</w:t>
      </w:r>
      <w:proofErr w:type="gramEnd"/>
      <w:r>
        <w:t xml:space="preserve"> II.A. Pricing reference located in another document other than the SOW?</w:t>
      </w:r>
      <w:r>
        <w:br/>
      </w:r>
      <w:r>
        <w:rPr>
          <w:rStyle w:val="Strong"/>
        </w:rPr>
        <w:t>Answer:</w:t>
      </w:r>
      <w:r>
        <w:t xml:space="preserve"> No. The sentence </w:t>
      </w:r>
      <w:proofErr w:type="gramStart"/>
      <w:r>
        <w:t>referencing Section</w:t>
      </w:r>
      <w:proofErr w:type="gramEnd"/>
      <w:r>
        <w:t xml:space="preserve"> II.A. Pricing was included in error. The Statement of Work has been revised to remove this sentence.</w:t>
      </w:r>
    </w:p>
    <w:p w14:paraId="2DF16586" w14:textId="77777777" w:rsidR="009B2680" w:rsidRDefault="009B2680" w:rsidP="009B2680">
      <w:pPr>
        <w:pStyle w:val="NormalWeb"/>
      </w:pPr>
      <w:r>
        <w:rPr>
          <w:rStyle w:val="Strong"/>
        </w:rPr>
        <w:t>Question:</w:t>
      </w:r>
      <w:r>
        <w:t xml:space="preserve"> Is subcontracting or brokerage allowed?</w:t>
      </w:r>
      <w:r>
        <w:br/>
      </w:r>
      <w:r>
        <w:rPr>
          <w:rStyle w:val="Strong"/>
        </w:rPr>
        <w:t>Answer:</w:t>
      </w:r>
      <w:r>
        <w:t xml:space="preserve"> No. Please refer to the Statement of Work, Section III – Agency Specific Requirements, Section A – All Using Agency and PCI Requirements. It states that “awarded contractors shall pick up LTL and/or TL shipments and transport them to designated locations.”</w:t>
      </w:r>
    </w:p>
    <w:p w14:paraId="20D0817A" w14:textId="1802631A" w:rsidR="009B2680" w:rsidRDefault="009B2680" w:rsidP="009B2680">
      <w:pPr>
        <w:pStyle w:val="NormalWeb"/>
      </w:pPr>
      <w:r>
        <w:rPr>
          <w:rStyle w:val="Strong"/>
        </w:rPr>
        <w:t>Question:</w:t>
      </w:r>
      <w:r>
        <w:t xml:space="preserve"> Can you confirm the following:</w:t>
      </w:r>
      <w:r>
        <w:br/>
        <w:t>• No pricing is required in the solicitation submission</w:t>
      </w:r>
      <w:r>
        <w:br/>
        <w:t>• Submission includes selection of Lots by potential providers</w:t>
      </w:r>
      <w:r>
        <w:br/>
        <w:t>• Submission requires documents as per attached Exhibit F</w:t>
      </w:r>
      <w:r>
        <w:br/>
      </w:r>
      <w:r>
        <w:rPr>
          <w:rStyle w:val="Strong"/>
        </w:rPr>
        <w:t>Answer:</w:t>
      </w:r>
      <w:r>
        <w:t xml:space="preserve"> Exhibit F outlines all </w:t>
      </w:r>
      <w:r w:rsidR="004D217D">
        <w:t xml:space="preserve">required </w:t>
      </w:r>
      <w:proofErr w:type="gramStart"/>
      <w:r w:rsidR="004D217D">
        <w:t>documents.</w:t>
      </w:r>
      <w:r>
        <w:t>.</w:t>
      </w:r>
      <w:proofErr w:type="gramEnd"/>
      <w:r>
        <w:t xml:space="preserve"> Please note that Exhibit F has been revised to include the Accessorial Fee List, which is required </w:t>
      </w:r>
      <w:proofErr w:type="gramStart"/>
      <w:r>
        <w:t>per</w:t>
      </w:r>
      <w:proofErr w:type="gramEnd"/>
      <w:r>
        <w:t xml:space="preserve"> the </w:t>
      </w:r>
      <w:proofErr w:type="gramStart"/>
      <w:r>
        <w:t>Statement of Work</w:t>
      </w:r>
      <w:proofErr w:type="gramEnd"/>
      <w:r>
        <w:t>.</w:t>
      </w:r>
    </w:p>
    <w:p w14:paraId="7A03D6D8" w14:textId="77777777" w:rsidR="009B2680" w:rsidRDefault="009B2680" w:rsidP="009B2680">
      <w:pPr>
        <w:pStyle w:val="NormalWeb"/>
      </w:pPr>
      <w:r>
        <w:rPr>
          <w:rStyle w:val="Strong"/>
        </w:rPr>
        <w:t>Question:</w:t>
      </w:r>
      <w:r>
        <w:t xml:space="preserve"> What are the insurance requirements of this solicitation?</w:t>
      </w:r>
      <w:r>
        <w:br/>
      </w:r>
      <w:r>
        <w:rPr>
          <w:rStyle w:val="Strong"/>
        </w:rPr>
        <w:t>Answer:</w:t>
      </w:r>
      <w:r>
        <w:t xml:space="preserve"> Please refer to the Statement of Work, Section II – Bidding Requirements, Section C – Insurance Requirements.</w:t>
      </w:r>
    </w:p>
    <w:p w14:paraId="3A45B8EA" w14:textId="77777777" w:rsidR="00885061" w:rsidRDefault="00885061" w:rsidP="009B2680">
      <w:pPr>
        <w:pStyle w:val="NormalWeb"/>
        <w:rPr>
          <w:rStyle w:val="Strong"/>
        </w:rPr>
      </w:pPr>
    </w:p>
    <w:p w14:paraId="187CA0CD" w14:textId="77777777" w:rsidR="00885061" w:rsidRDefault="00885061" w:rsidP="009B2680">
      <w:pPr>
        <w:pStyle w:val="NormalWeb"/>
        <w:rPr>
          <w:rStyle w:val="Strong"/>
        </w:rPr>
      </w:pPr>
    </w:p>
    <w:p w14:paraId="00561F26" w14:textId="1FD3B968" w:rsidR="009B2680" w:rsidRDefault="009B2680" w:rsidP="009B2680">
      <w:pPr>
        <w:pStyle w:val="NormalWeb"/>
      </w:pPr>
      <w:r>
        <w:rPr>
          <w:rStyle w:val="Strong"/>
        </w:rPr>
        <w:t>Question:</w:t>
      </w:r>
      <w:r>
        <w:t xml:space="preserve"> What types of products are expected to be moved under each Lot, along with the pickup and delivery locations for this solicitation?</w:t>
      </w:r>
      <w:r>
        <w:br/>
      </w:r>
      <w:r>
        <w:rPr>
          <w:rStyle w:val="Strong"/>
        </w:rPr>
        <w:t>Answer:</w:t>
      </w:r>
      <w:r>
        <w:t xml:space="preserve"> Please refer to the Statement of Work, Section IV – Contract Requirements, Section A – Best Value Determination. Using agencies will issue Requests for Quote (RFQs) that will specify each agency’s detailed service requirements and shipping needs.</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5CC0CF20"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F5214E">
            <w:rPr>
              <w:rStyle w:val="Style2"/>
            </w:rPr>
            <w:t xml:space="preserve">Electronic Bid (SRM) - Review the Questions section of your solicitation response to ensure you have responded, as required, to any questions relevant to solicitation addenda issued </w:t>
          </w:r>
          <w:proofErr w:type="gramStart"/>
          <w:r w:rsidR="00F5214E">
            <w:rPr>
              <w:rStyle w:val="Style2"/>
            </w:rPr>
            <w:t>subsequent to</w:t>
          </w:r>
          <w:proofErr w:type="gramEnd"/>
          <w:r w:rsidR="00F5214E">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31D396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854BE">
        <w:rPr>
          <w:rFonts w:ascii="Times New Roman" w:hAnsi="Times New Roman"/>
          <w:color w:val="000000"/>
          <w:sz w:val="22"/>
          <w:szCs w:val="22"/>
        </w:rPr>
        <w:t>Lynn</w:t>
      </w:r>
      <w:proofErr w:type="gramEnd"/>
      <w:r w:rsidR="003854BE">
        <w:rPr>
          <w:rFonts w:ascii="Times New Roman" w:hAnsi="Times New Roman"/>
          <w:color w:val="000000"/>
          <w:sz w:val="22"/>
          <w:szCs w:val="22"/>
        </w:rPr>
        <w:t xml:space="preserve"> Atkins</w:t>
      </w:r>
    </w:p>
    <w:p w14:paraId="36FB080D" w14:textId="5F02A68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3854BE">
        <w:rPr>
          <w:rFonts w:ascii="Times New Roman" w:hAnsi="Times New Roman"/>
          <w:color w:val="000000"/>
          <w:sz w:val="22"/>
          <w:szCs w:val="22"/>
        </w:rPr>
        <w:t>Commodity</w:t>
      </w:r>
      <w:proofErr w:type="gramEnd"/>
      <w:r w:rsidR="003854BE">
        <w:rPr>
          <w:rFonts w:ascii="Times New Roman" w:hAnsi="Times New Roman"/>
          <w:color w:val="000000"/>
          <w:sz w:val="22"/>
          <w:szCs w:val="22"/>
        </w:rPr>
        <w:t xml:space="preserve"> Specialist</w:t>
      </w:r>
    </w:p>
    <w:p w14:paraId="5770BD2D" w14:textId="72F4E02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F5214E">
        <w:rPr>
          <w:rFonts w:ascii="Times New Roman" w:hAnsi="Times New Roman"/>
          <w:color w:val="000000"/>
          <w:sz w:val="22"/>
          <w:szCs w:val="22"/>
        </w:rPr>
        <w:t>223</w:t>
      </w:r>
      <w:proofErr w:type="gramEnd"/>
      <w:r w:rsidR="00F5214E">
        <w:rPr>
          <w:rFonts w:ascii="Times New Roman" w:hAnsi="Times New Roman"/>
          <w:color w:val="000000"/>
          <w:sz w:val="22"/>
          <w:szCs w:val="22"/>
        </w:rPr>
        <w:t>-231-9354</w:t>
      </w:r>
    </w:p>
    <w:p w14:paraId="1B165B1D" w14:textId="041E020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5214E">
        <w:rPr>
          <w:rFonts w:ascii="Times New Roman" w:hAnsi="Times New Roman"/>
          <w:color w:val="000000"/>
          <w:sz w:val="22"/>
          <w:szCs w:val="22"/>
        </w:rPr>
        <w:t>ruatkins@pa.gov</w:t>
      </w:r>
    </w:p>
    <w:sectPr w:rsidR="009D7176" w:rsidRPr="001E53BB">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C9808" w14:textId="77777777" w:rsidR="00C06E54" w:rsidRDefault="00C06E54" w:rsidP="00CB0EB2">
      <w:r>
        <w:separator/>
      </w:r>
    </w:p>
  </w:endnote>
  <w:endnote w:type="continuationSeparator" w:id="0">
    <w:p w14:paraId="4F5B7A11" w14:textId="77777777" w:rsidR="00C06E54" w:rsidRDefault="00C06E54"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19E6C"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EE6CB"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7BD26" w14:textId="77777777" w:rsidR="00C06E54" w:rsidRDefault="00C06E54" w:rsidP="00CB0EB2">
      <w:r>
        <w:separator/>
      </w:r>
    </w:p>
  </w:footnote>
  <w:footnote w:type="continuationSeparator" w:id="0">
    <w:p w14:paraId="1D6AC4C1" w14:textId="77777777" w:rsidR="00C06E54" w:rsidRDefault="00C06E54"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C3724"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DA720" w14:textId="77777777"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309159"/>
    <w:multiLevelType w:val="hybridMultilevel"/>
    <w:tmpl w:val="C9348B8E"/>
    <w:lvl w:ilvl="0" w:tplc="276CB96A">
      <w:start w:val="1"/>
      <w:numFmt w:val="bullet"/>
      <w:lvlText w:val=""/>
      <w:lvlJc w:val="left"/>
      <w:pPr>
        <w:ind w:left="720" w:hanging="360"/>
      </w:pPr>
      <w:rPr>
        <w:rFonts w:ascii="Symbol" w:hAnsi="Symbol" w:hint="default"/>
      </w:rPr>
    </w:lvl>
    <w:lvl w:ilvl="1" w:tplc="C9D4890E">
      <w:start w:val="1"/>
      <w:numFmt w:val="bullet"/>
      <w:lvlText w:val="o"/>
      <w:lvlJc w:val="left"/>
      <w:pPr>
        <w:ind w:left="1440" w:hanging="360"/>
      </w:pPr>
      <w:rPr>
        <w:rFonts w:ascii="Courier New" w:hAnsi="Courier New" w:hint="default"/>
      </w:rPr>
    </w:lvl>
    <w:lvl w:ilvl="2" w:tplc="672EAC2A">
      <w:start w:val="1"/>
      <w:numFmt w:val="bullet"/>
      <w:lvlText w:val=""/>
      <w:lvlJc w:val="left"/>
      <w:pPr>
        <w:ind w:left="2160" w:hanging="360"/>
      </w:pPr>
      <w:rPr>
        <w:rFonts w:ascii="Wingdings" w:hAnsi="Wingdings" w:hint="default"/>
      </w:rPr>
    </w:lvl>
    <w:lvl w:ilvl="3" w:tplc="53CE62D8">
      <w:start w:val="1"/>
      <w:numFmt w:val="bullet"/>
      <w:lvlText w:val=""/>
      <w:lvlJc w:val="left"/>
      <w:pPr>
        <w:ind w:left="2880" w:hanging="360"/>
      </w:pPr>
      <w:rPr>
        <w:rFonts w:ascii="Symbol" w:hAnsi="Symbol" w:hint="default"/>
      </w:rPr>
    </w:lvl>
    <w:lvl w:ilvl="4" w:tplc="7952BFA6">
      <w:start w:val="1"/>
      <w:numFmt w:val="bullet"/>
      <w:lvlText w:val="o"/>
      <w:lvlJc w:val="left"/>
      <w:pPr>
        <w:ind w:left="3600" w:hanging="360"/>
      </w:pPr>
      <w:rPr>
        <w:rFonts w:ascii="Courier New" w:hAnsi="Courier New" w:hint="default"/>
      </w:rPr>
    </w:lvl>
    <w:lvl w:ilvl="5" w:tplc="FE56EB36">
      <w:start w:val="1"/>
      <w:numFmt w:val="bullet"/>
      <w:lvlText w:val=""/>
      <w:lvlJc w:val="left"/>
      <w:pPr>
        <w:ind w:left="4320" w:hanging="360"/>
      </w:pPr>
      <w:rPr>
        <w:rFonts w:ascii="Wingdings" w:hAnsi="Wingdings" w:hint="default"/>
      </w:rPr>
    </w:lvl>
    <w:lvl w:ilvl="6" w:tplc="222E9960">
      <w:start w:val="1"/>
      <w:numFmt w:val="bullet"/>
      <w:lvlText w:val=""/>
      <w:lvlJc w:val="left"/>
      <w:pPr>
        <w:ind w:left="5040" w:hanging="360"/>
      </w:pPr>
      <w:rPr>
        <w:rFonts w:ascii="Symbol" w:hAnsi="Symbol" w:hint="default"/>
      </w:rPr>
    </w:lvl>
    <w:lvl w:ilvl="7" w:tplc="76EE2356">
      <w:start w:val="1"/>
      <w:numFmt w:val="bullet"/>
      <w:lvlText w:val="o"/>
      <w:lvlJc w:val="left"/>
      <w:pPr>
        <w:ind w:left="5760" w:hanging="360"/>
      </w:pPr>
      <w:rPr>
        <w:rFonts w:ascii="Courier New" w:hAnsi="Courier New" w:hint="default"/>
      </w:rPr>
    </w:lvl>
    <w:lvl w:ilvl="8" w:tplc="006A4BD8">
      <w:start w:val="1"/>
      <w:numFmt w:val="bullet"/>
      <w:lvlText w:val=""/>
      <w:lvlJc w:val="left"/>
      <w:pPr>
        <w:ind w:left="6480" w:hanging="360"/>
      </w:pPr>
      <w:rPr>
        <w:rFonts w:ascii="Wingdings" w:hAnsi="Wingdings" w:hint="default"/>
      </w:rPr>
    </w:lvl>
  </w:abstractNum>
  <w:abstractNum w:abstractNumId="1" w15:restartNumberingAfterBreak="0">
    <w:nsid w:val="2A4A1485"/>
    <w:multiLevelType w:val="hybridMultilevel"/>
    <w:tmpl w:val="0E02E618"/>
    <w:lvl w:ilvl="0" w:tplc="34B8CFD8">
      <w:numFmt w:val="bullet"/>
      <w:lvlText w:val="-"/>
      <w:lvlJc w:val="left"/>
      <w:pPr>
        <w:ind w:left="720" w:hanging="360"/>
      </w:pPr>
      <w:rPr>
        <w:rFonts w:ascii="Aptos" w:eastAsia="Aptos" w:hAnsi="Apto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BF8741C"/>
    <w:multiLevelType w:val="hybridMultilevel"/>
    <w:tmpl w:val="21DC3D68"/>
    <w:lvl w:ilvl="0" w:tplc="3E50EE66">
      <w:start w:val="1"/>
      <w:numFmt w:val="bullet"/>
      <w:lvlText w:val=""/>
      <w:lvlJc w:val="left"/>
      <w:pPr>
        <w:ind w:left="720" w:hanging="360"/>
      </w:pPr>
      <w:rPr>
        <w:rFonts w:ascii="Symbol" w:hAnsi="Symbol" w:hint="default"/>
      </w:rPr>
    </w:lvl>
    <w:lvl w:ilvl="1" w:tplc="6158EF8C">
      <w:start w:val="1"/>
      <w:numFmt w:val="bullet"/>
      <w:lvlText w:val="o"/>
      <w:lvlJc w:val="left"/>
      <w:pPr>
        <w:ind w:left="1440" w:hanging="360"/>
      </w:pPr>
      <w:rPr>
        <w:rFonts w:ascii="Courier New" w:hAnsi="Courier New" w:hint="default"/>
      </w:rPr>
    </w:lvl>
    <w:lvl w:ilvl="2" w:tplc="852A40B0">
      <w:start w:val="1"/>
      <w:numFmt w:val="bullet"/>
      <w:lvlText w:val=""/>
      <w:lvlJc w:val="left"/>
      <w:pPr>
        <w:ind w:left="2160" w:hanging="360"/>
      </w:pPr>
      <w:rPr>
        <w:rFonts w:ascii="Wingdings" w:hAnsi="Wingdings" w:hint="default"/>
      </w:rPr>
    </w:lvl>
    <w:lvl w:ilvl="3" w:tplc="0F4418AE">
      <w:start w:val="1"/>
      <w:numFmt w:val="bullet"/>
      <w:lvlText w:val=""/>
      <w:lvlJc w:val="left"/>
      <w:pPr>
        <w:ind w:left="2880" w:hanging="360"/>
      </w:pPr>
      <w:rPr>
        <w:rFonts w:ascii="Symbol" w:hAnsi="Symbol" w:hint="default"/>
      </w:rPr>
    </w:lvl>
    <w:lvl w:ilvl="4" w:tplc="46F233AA">
      <w:start w:val="1"/>
      <w:numFmt w:val="bullet"/>
      <w:lvlText w:val="o"/>
      <w:lvlJc w:val="left"/>
      <w:pPr>
        <w:ind w:left="3600" w:hanging="360"/>
      </w:pPr>
      <w:rPr>
        <w:rFonts w:ascii="Courier New" w:hAnsi="Courier New" w:hint="default"/>
      </w:rPr>
    </w:lvl>
    <w:lvl w:ilvl="5" w:tplc="5C708DAE">
      <w:start w:val="1"/>
      <w:numFmt w:val="bullet"/>
      <w:lvlText w:val=""/>
      <w:lvlJc w:val="left"/>
      <w:pPr>
        <w:ind w:left="4320" w:hanging="360"/>
      </w:pPr>
      <w:rPr>
        <w:rFonts w:ascii="Wingdings" w:hAnsi="Wingdings" w:hint="default"/>
      </w:rPr>
    </w:lvl>
    <w:lvl w:ilvl="6" w:tplc="C88AD804">
      <w:start w:val="1"/>
      <w:numFmt w:val="bullet"/>
      <w:lvlText w:val=""/>
      <w:lvlJc w:val="left"/>
      <w:pPr>
        <w:ind w:left="5040" w:hanging="360"/>
      </w:pPr>
      <w:rPr>
        <w:rFonts w:ascii="Symbol" w:hAnsi="Symbol" w:hint="default"/>
      </w:rPr>
    </w:lvl>
    <w:lvl w:ilvl="7" w:tplc="D27EC81E">
      <w:start w:val="1"/>
      <w:numFmt w:val="bullet"/>
      <w:lvlText w:val="o"/>
      <w:lvlJc w:val="left"/>
      <w:pPr>
        <w:ind w:left="5760" w:hanging="360"/>
      </w:pPr>
      <w:rPr>
        <w:rFonts w:ascii="Courier New" w:hAnsi="Courier New" w:hint="default"/>
      </w:rPr>
    </w:lvl>
    <w:lvl w:ilvl="8" w:tplc="9D429B42">
      <w:start w:val="1"/>
      <w:numFmt w:val="bullet"/>
      <w:lvlText w:val=""/>
      <w:lvlJc w:val="left"/>
      <w:pPr>
        <w:ind w:left="6480" w:hanging="360"/>
      </w:pPr>
      <w:rPr>
        <w:rFonts w:ascii="Wingdings" w:hAnsi="Wingdings" w:hint="default"/>
      </w:rPr>
    </w:lvl>
  </w:abstractNum>
  <w:num w:numId="1" w16cid:durableId="984511208">
    <w:abstractNumId w:val="2"/>
  </w:num>
  <w:num w:numId="2" w16cid:durableId="1081410235">
    <w:abstractNumId w:val="0"/>
  </w:num>
  <w:num w:numId="3" w16cid:durableId="5556275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223F"/>
    <w:rsid w:val="00062518"/>
    <w:rsid w:val="00072A43"/>
    <w:rsid w:val="00075C8E"/>
    <w:rsid w:val="00080F2B"/>
    <w:rsid w:val="000A48A0"/>
    <w:rsid w:val="000A6658"/>
    <w:rsid w:val="00112463"/>
    <w:rsid w:val="00116F8E"/>
    <w:rsid w:val="00140742"/>
    <w:rsid w:val="001868C4"/>
    <w:rsid w:val="001B305F"/>
    <w:rsid w:val="001C5F04"/>
    <w:rsid w:val="001D0F6A"/>
    <w:rsid w:val="001E53BB"/>
    <w:rsid w:val="001E549F"/>
    <w:rsid w:val="00220BDE"/>
    <w:rsid w:val="00225093"/>
    <w:rsid w:val="002457FD"/>
    <w:rsid w:val="00265092"/>
    <w:rsid w:val="002C555A"/>
    <w:rsid w:val="00333DDF"/>
    <w:rsid w:val="003854BE"/>
    <w:rsid w:val="003C2D45"/>
    <w:rsid w:val="003F0E16"/>
    <w:rsid w:val="003F321D"/>
    <w:rsid w:val="0040552D"/>
    <w:rsid w:val="00412E38"/>
    <w:rsid w:val="0042324C"/>
    <w:rsid w:val="00465388"/>
    <w:rsid w:val="00466F3A"/>
    <w:rsid w:val="00482DCC"/>
    <w:rsid w:val="004835D6"/>
    <w:rsid w:val="004D217D"/>
    <w:rsid w:val="004D24FA"/>
    <w:rsid w:val="00515027"/>
    <w:rsid w:val="005178C1"/>
    <w:rsid w:val="005463E3"/>
    <w:rsid w:val="005B6EA2"/>
    <w:rsid w:val="005E1537"/>
    <w:rsid w:val="006E79AC"/>
    <w:rsid w:val="00713D36"/>
    <w:rsid w:val="00734E21"/>
    <w:rsid w:val="00755E5B"/>
    <w:rsid w:val="00767B4F"/>
    <w:rsid w:val="00784ACD"/>
    <w:rsid w:val="007A04DA"/>
    <w:rsid w:val="007B4A75"/>
    <w:rsid w:val="007D1CF5"/>
    <w:rsid w:val="007E4CAA"/>
    <w:rsid w:val="007E5E42"/>
    <w:rsid w:val="00864227"/>
    <w:rsid w:val="00885061"/>
    <w:rsid w:val="008A4F81"/>
    <w:rsid w:val="008D1815"/>
    <w:rsid w:val="008D6524"/>
    <w:rsid w:val="009000D5"/>
    <w:rsid w:val="00961B99"/>
    <w:rsid w:val="0098382E"/>
    <w:rsid w:val="009851F3"/>
    <w:rsid w:val="00990698"/>
    <w:rsid w:val="009B2680"/>
    <w:rsid w:val="009D7176"/>
    <w:rsid w:val="009F0D7D"/>
    <w:rsid w:val="009F4757"/>
    <w:rsid w:val="00A11071"/>
    <w:rsid w:val="00A22BC5"/>
    <w:rsid w:val="00A60AE0"/>
    <w:rsid w:val="00A6495F"/>
    <w:rsid w:val="00A75EEC"/>
    <w:rsid w:val="00A80BC9"/>
    <w:rsid w:val="00A8628F"/>
    <w:rsid w:val="00A9195B"/>
    <w:rsid w:val="00AA0BDB"/>
    <w:rsid w:val="00AC2FB5"/>
    <w:rsid w:val="00AE621E"/>
    <w:rsid w:val="00B6714F"/>
    <w:rsid w:val="00B764FD"/>
    <w:rsid w:val="00B76814"/>
    <w:rsid w:val="00B843DC"/>
    <w:rsid w:val="00B8741B"/>
    <w:rsid w:val="00B965B9"/>
    <w:rsid w:val="00BA5A1D"/>
    <w:rsid w:val="00BB507A"/>
    <w:rsid w:val="00C05506"/>
    <w:rsid w:val="00C06E54"/>
    <w:rsid w:val="00C15228"/>
    <w:rsid w:val="00C22310"/>
    <w:rsid w:val="00C559E9"/>
    <w:rsid w:val="00C83E09"/>
    <w:rsid w:val="00C90E08"/>
    <w:rsid w:val="00C94CA7"/>
    <w:rsid w:val="00CA1A58"/>
    <w:rsid w:val="00CA2D03"/>
    <w:rsid w:val="00CB0EB2"/>
    <w:rsid w:val="00CF0D61"/>
    <w:rsid w:val="00D0273B"/>
    <w:rsid w:val="00D1420E"/>
    <w:rsid w:val="00D3254F"/>
    <w:rsid w:val="00D57457"/>
    <w:rsid w:val="00D81E4C"/>
    <w:rsid w:val="00D82AAF"/>
    <w:rsid w:val="00DB1397"/>
    <w:rsid w:val="00E27A8E"/>
    <w:rsid w:val="00E35979"/>
    <w:rsid w:val="00E86C75"/>
    <w:rsid w:val="00E87A11"/>
    <w:rsid w:val="00EF53B5"/>
    <w:rsid w:val="00EF775F"/>
    <w:rsid w:val="00F07CE4"/>
    <w:rsid w:val="00F16146"/>
    <w:rsid w:val="00F5214E"/>
    <w:rsid w:val="0727C34B"/>
    <w:rsid w:val="10435EBA"/>
    <w:rsid w:val="11189168"/>
    <w:rsid w:val="16E96803"/>
    <w:rsid w:val="1840064D"/>
    <w:rsid w:val="1C512DE9"/>
    <w:rsid w:val="21BABCA0"/>
    <w:rsid w:val="23A0B325"/>
    <w:rsid w:val="23D98B1A"/>
    <w:rsid w:val="28FC9650"/>
    <w:rsid w:val="36013F48"/>
    <w:rsid w:val="3BE75EB5"/>
    <w:rsid w:val="3C27F45F"/>
    <w:rsid w:val="3CEE42A7"/>
    <w:rsid w:val="402E6C7E"/>
    <w:rsid w:val="44515B62"/>
    <w:rsid w:val="4EA4B8BD"/>
    <w:rsid w:val="53EDB3F2"/>
    <w:rsid w:val="56446F09"/>
    <w:rsid w:val="5EC5E47D"/>
    <w:rsid w:val="5F597475"/>
    <w:rsid w:val="66F64264"/>
    <w:rsid w:val="674E000E"/>
    <w:rsid w:val="6A770C47"/>
    <w:rsid w:val="74E5B706"/>
    <w:rsid w:val="79456D94"/>
    <w:rsid w:val="7C42FCEC"/>
    <w:rsid w:val="7D4E5270"/>
    <w:rsid w:val="7DF1A1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A5A1D"/>
    <w:rPr>
      <w:color w:val="0000FF" w:themeColor="hyperlink"/>
      <w:u w:val="single"/>
    </w:rPr>
  </w:style>
  <w:style w:type="character" w:styleId="FollowedHyperlink">
    <w:name w:val="FollowedHyperlink"/>
    <w:basedOn w:val="DefaultParagraphFont"/>
    <w:uiPriority w:val="99"/>
    <w:semiHidden/>
    <w:unhideWhenUsed/>
    <w:rsid w:val="007E4CAA"/>
    <w:rPr>
      <w:color w:val="800080" w:themeColor="followedHyperlink"/>
      <w:u w:val="single"/>
    </w:rPr>
  </w:style>
  <w:style w:type="paragraph" w:styleId="ListParagraph">
    <w:name w:val="List Paragraph"/>
    <w:basedOn w:val="Normal"/>
    <w:uiPriority w:val="34"/>
    <w:qFormat/>
    <w:rsid w:val="56446F09"/>
    <w:pPr>
      <w:ind w:left="720"/>
      <w:contextualSpacing/>
    </w:pPr>
  </w:style>
  <w:style w:type="paragraph" w:styleId="NormalWeb">
    <w:name w:val="Normal (Web)"/>
    <w:basedOn w:val="Normal"/>
    <w:uiPriority w:val="99"/>
    <w:semiHidden/>
    <w:unhideWhenUsed/>
    <w:rsid w:val="009B2680"/>
    <w:pPr>
      <w:spacing w:before="100" w:beforeAutospacing="1" w:after="100" w:afterAutospacing="1"/>
    </w:pPr>
    <w:rPr>
      <w:rFonts w:ascii="Times New Roman" w:hAnsi="Times New Roman"/>
      <w:sz w:val="24"/>
    </w:rPr>
  </w:style>
  <w:style w:type="character" w:styleId="Strong">
    <w:name w:val="Strong"/>
    <w:basedOn w:val="DefaultParagraphFont"/>
    <w:uiPriority w:val="22"/>
    <w:qFormat/>
    <w:rsid w:val="009B26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2223F"/>
    <w:rsid w:val="00062518"/>
    <w:rsid w:val="00220BDE"/>
    <w:rsid w:val="002643C0"/>
    <w:rsid w:val="003B3F2E"/>
    <w:rsid w:val="003C2D45"/>
    <w:rsid w:val="00592FA5"/>
    <w:rsid w:val="005D675A"/>
    <w:rsid w:val="00734DAC"/>
    <w:rsid w:val="00990698"/>
    <w:rsid w:val="00A10AD2"/>
    <w:rsid w:val="00B843DC"/>
    <w:rsid w:val="00C3409D"/>
    <w:rsid w:val="00D81E4C"/>
    <w:rsid w:val="00E013E5"/>
    <w:rsid w:val="00EB2E60"/>
    <w:rsid w:val="00FF3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6c5b71cbc6ac74f619c4ca4a10a74e3e">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2d70f34cc032879384450ed9cccbcfd1"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purl.org/dc/elements/1.1/"/>
    <ds:schemaRef ds:uri="193263b6-ca71-4c26-ab19-799d1991c9ff"/>
    <ds:schemaRef ds:uri="http://purl.org/dc/dcmitype/"/>
    <ds:schemaRef ds:uri="http://schemas.microsoft.com/office/infopath/2007/PartnerControls"/>
    <ds:schemaRef ds:uri="1dc70f87-843d-4725-ae8b-ffc289ddea50"/>
    <ds:schemaRef ds:uri="http://purl.org/dc/terms/"/>
    <ds:schemaRef ds:uri="http://schemas.microsoft.com/office/2006/metadata/properties"/>
    <ds:schemaRef ds:uri="http://schemas.microsoft.com/office/2006/documentManagement/type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B5A913A8-4617-4508-9A96-3C0300C69FD4}">
  <ds:schemaRefs>
    <ds:schemaRef ds:uri="http://schemas.openxmlformats.org/officeDocument/2006/bibliography"/>
  </ds:schemaRefs>
</ds:datastoreItem>
</file>

<file path=customXml/itemProps3.xml><?xml version="1.0" encoding="utf-8"?>
<ds:datastoreItem xmlns:ds="http://schemas.openxmlformats.org/officeDocument/2006/customXml" ds:itemID="{C86A6F09-4AA8-4230-8E6A-83E498E3D3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263b6-ca71-4c26-ab19-799d1991c9ff"/>
    <ds:schemaRef ds:uri="1dc70f87-843d-4725-ae8b-ffc289dde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452</Words>
  <Characters>2467</Characters>
  <Application>Microsoft Office Word</Application>
  <DocSecurity>0</DocSecurity>
  <Lines>64</Lines>
  <Paragraphs>33</Paragraphs>
  <ScaleCrop>false</ScaleCrop>
  <Company>Commonwealth of PA</Company>
  <LinksUpToDate>false</LinksUpToDate>
  <CharactersWithSpaces>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Dattoli, Jacqueline</cp:lastModifiedBy>
  <cp:revision>23</cp:revision>
  <dcterms:created xsi:type="dcterms:W3CDTF">2025-10-17T19:54:00Z</dcterms:created>
  <dcterms:modified xsi:type="dcterms:W3CDTF">2025-10-21T19:41:00Z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0x01010046030A9C59F2004A9C3E882E221113CB</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MediaServiceImageTags">
    <vt:lpwstr/>
  </property>
</Properties>
</file>