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985" w:type="dxa"/>
        <w:tblLayout w:type="fixed"/>
        <w:tblLook w:val="0480" w:firstRow="0" w:lastRow="0" w:firstColumn="1" w:lastColumn="0" w:noHBand="0" w:noVBand="1"/>
      </w:tblPr>
      <w:tblGrid>
        <w:gridCol w:w="535"/>
        <w:gridCol w:w="4590"/>
        <w:gridCol w:w="4860"/>
      </w:tblGrid>
      <w:tr w:rsidR="00101D2C" w:rsidRPr="00192086" w:rsidTr="00A36A53">
        <w:trPr>
          <w:tblHeader/>
        </w:trPr>
        <w:tc>
          <w:tcPr>
            <w:tcW w:w="535" w:type="dxa"/>
            <w:shd w:val="clear" w:color="auto" w:fill="BFBFBF" w:themeFill="background1" w:themeFillShade="BF"/>
          </w:tcPr>
          <w:p w:rsidR="00101D2C" w:rsidRPr="00192086" w:rsidRDefault="00101D2C" w:rsidP="001D4C16">
            <w:pPr>
              <w:jc w:val="center"/>
              <w:rPr>
                <w:rFonts w:cs="Times New Roman"/>
                <w:b/>
                <w:sz w:val="20"/>
                <w:szCs w:val="20"/>
              </w:rPr>
            </w:pPr>
            <w:r w:rsidRPr="00192086">
              <w:rPr>
                <w:rFonts w:cs="Times New Roman"/>
                <w:b/>
                <w:sz w:val="20"/>
                <w:szCs w:val="20"/>
              </w:rPr>
              <w:t>#</w:t>
            </w:r>
          </w:p>
        </w:tc>
        <w:tc>
          <w:tcPr>
            <w:tcW w:w="4590" w:type="dxa"/>
            <w:shd w:val="clear" w:color="auto" w:fill="BFBFBF" w:themeFill="background1" w:themeFillShade="BF"/>
          </w:tcPr>
          <w:p w:rsidR="00101D2C" w:rsidRPr="00192086" w:rsidRDefault="00101D2C" w:rsidP="00641110">
            <w:pPr>
              <w:jc w:val="left"/>
              <w:rPr>
                <w:rFonts w:cs="Times New Roman"/>
                <w:b/>
                <w:sz w:val="20"/>
                <w:szCs w:val="20"/>
              </w:rPr>
            </w:pPr>
            <w:r w:rsidRPr="00192086">
              <w:rPr>
                <w:rFonts w:cs="Times New Roman"/>
                <w:b/>
                <w:sz w:val="20"/>
                <w:szCs w:val="20"/>
              </w:rPr>
              <w:t>Question</w:t>
            </w:r>
          </w:p>
        </w:tc>
        <w:tc>
          <w:tcPr>
            <w:tcW w:w="4860" w:type="dxa"/>
            <w:shd w:val="clear" w:color="auto" w:fill="BFBFBF" w:themeFill="background1" w:themeFillShade="BF"/>
          </w:tcPr>
          <w:p w:rsidR="00101D2C" w:rsidRPr="00192086" w:rsidRDefault="00101D2C" w:rsidP="00641110">
            <w:pPr>
              <w:jc w:val="left"/>
              <w:rPr>
                <w:rFonts w:cs="Times New Roman"/>
                <w:b/>
                <w:sz w:val="20"/>
                <w:szCs w:val="20"/>
              </w:rPr>
            </w:pPr>
            <w:r w:rsidRPr="00192086">
              <w:rPr>
                <w:rFonts w:cs="Times New Roman"/>
                <w:b/>
                <w:sz w:val="20"/>
                <w:szCs w:val="20"/>
              </w:rPr>
              <w:t>Answer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Calendar of Events - Questions due December 12th</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Additional Questions may arise from the industry day exchange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Would the Commonwealth please extend the questions due date by twenty-four hours to allow questions that arise during the industry day exchange to be included?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Offerors may submit questions after the deadline.  The Commonwealth will attempt to answer questions which are submitted after the deadline.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III-1 Requirements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In order to properly size the NOC, would the Commonwealth please provide the number of devices to be supported? Sizing of the NOC personnel is normally driven by the number of devices.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How many devices are slated to be on COPANET Extended?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has provided additional information on devices with an updated Appendix H – COPANET Overview.</w:t>
            </w:r>
          </w:p>
        </w:tc>
      </w:tr>
      <w:tr w:rsidR="00101D2C" w:rsidRPr="00192086" w:rsidTr="00A36A53">
        <w:trPr>
          <w:trHeight w:val="917"/>
        </w:trPr>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III-1 Page 21</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There is some confusion with the RFP content on page 21 that follows the table listing Topology and network infrastructure for COPANET &amp; COPANET2.</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migration from COPANET to COPANET2 will have started, but will not have been completed, when the contract resulting from this RFP is awarded. Both fiber rings will exist, but all devices will still be attached to COPANET. Support will require:</w:t>
            </w:r>
          </w:p>
          <w:p w:rsidR="00101D2C" w:rsidRPr="00192086" w:rsidRDefault="00101D2C" w:rsidP="00E24064">
            <w:pPr>
              <w:pStyle w:val="NoSpacing"/>
              <w:numPr>
                <w:ilvl w:val="0"/>
                <w:numId w:val="66"/>
              </w:numPr>
              <w:rPr>
                <w:rFonts w:ascii="Times New Roman" w:hAnsi="Times New Roman" w:cs="Times New Roman"/>
                <w:sz w:val="20"/>
                <w:szCs w:val="20"/>
              </w:rPr>
            </w:pPr>
            <w:r w:rsidRPr="00192086">
              <w:rPr>
                <w:rFonts w:ascii="Times New Roman" w:hAnsi="Times New Roman" w:cs="Times New Roman"/>
                <w:sz w:val="20"/>
                <w:szCs w:val="20"/>
              </w:rPr>
              <w:t>Ongoing administration and control of COPANET</w:t>
            </w:r>
          </w:p>
          <w:p w:rsidR="00101D2C" w:rsidRPr="00192086" w:rsidRDefault="00101D2C" w:rsidP="00E24064">
            <w:pPr>
              <w:pStyle w:val="NoSpacing"/>
              <w:numPr>
                <w:ilvl w:val="0"/>
                <w:numId w:val="66"/>
              </w:numPr>
              <w:rPr>
                <w:rFonts w:ascii="Times New Roman" w:hAnsi="Times New Roman" w:cs="Times New Roman"/>
                <w:sz w:val="20"/>
                <w:szCs w:val="20"/>
              </w:rPr>
            </w:pPr>
            <w:r w:rsidRPr="00192086">
              <w:rPr>
                <w:rFonts w:ascii="Times New Roman" w:hAnsi="Times New Roman" w:cs="Times New Roman"/>
                <w:sz w:val="20"/>
                <w:szCs w:val="20"/>
              </w:rPr>
              <w:t>Moves and addition of devices to COPANET2</w:t>
            </w:r>
          </w:p>
          <w:p w:rsidR="00101D2C" w:rsidRPr="00192086" w:rsidRDefault="00101D2C" w:rsidP="00E24064">
            <w:pPr>
              <w:pStyle w:val="NoSpacing"/>
              <w:numPr>
                <w:ilvl w:val="0"/>
                <w:numId w:val="66"/>
              </w:numPr>
              <w:rPr>
                <w:rFonts w:ascii="Times New Roman" w:hAnsi="Times New Roman" w:cs="Times New Roman"/>
                <w:sz w:val="20"/>
                <w:szCs w:val="20"/>
              </w:rPr>
            </w:pPr>
            <w:r w:rsidRPr="00192086">
              <w:rPr>
                <w:rFonts w:ascii="Times New Roman" w:hAnsi="Times New Roman" w:cs="Times New Roman"/>
                <w:sz w:val="20"/>
                <w:szCs w:val="20"/>
              </w:rPr>
              <w:t>Ongoing administration and control of COPANET2</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3a</w:t>
            </w:r>
            <w:bookmarkStart w:id="0" w:name="_GoBack"/>
            <w:bookmarkEnd w:id="0"/>
            <w:r w:rsidRPr="00192086">
              <w:rPr>
                <w:rFonts w:ascii="Times New Roman" w:hAnsi="Times New Roman" w:cs="Times New Roman"/>
                <w:sz w:val="20"/>
                <w:szCs w:val="20"/>
              </w:rPr>
              <w:t>. The first sentence states “The migration from COPANET to COPANET2 will have started but will not have completed when the contract is awarded”. What is meant by migration? Does it mean building a new network with the new fiber or upgrading the existing network with new network components?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3b. The second sentence states both fiber rings will exist, but all devices will still be attached to COPANET, which indicates that there are two separate networks. Could the Commonwealth please clarify whether or not there are two different networks?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192086">
            <w:pPr>
              <w:pStyle w:val="NoSpacing"/>
              <w:rPr>
                <w:rFonts w:ascii="Times New Roman" w:hAnsi="Times New Roman" w:cs="Times New Roman"/>
                <w:sz w:val="20"/>
                <w:szCs w:val="20"/>
              </w:rPr>
            </w:pPr>
            <w:r w:rsidRPr="00192086">
              <w:rPr>
                <w:rFonts w:ascii="Times New Roman" w:hAnsi="Times New Roman" w:cs="Times New Roman"/>
                <w:sz w:val="20"/>
                <w:szCs w:val="20"/>
              </w:rPr>
              <w:t>Question 3c. The 2nd bullet states the Awardee is responsible for moves and additions to COPANET2. Does this mean that the Awardee is responsible for moves and add orders to COPANET2 or transitioning end user devices from COPANET to COPANET2 and new move and add orders as well?</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3a) COPANET to COPANET2 migration is upgrading the existing network with new network components.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3b) There will be two separate optical networks supporting two separate layer2/3 networks; however; these two networks are interconnected via a Layer3 network device.  Once COPANETv2 is complete, COPANET and all related hardware will be removed.</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3c)  Both.</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sz w:val="20"/>
                <w:szCs w:val="20"/>
              </w:rPr>
              <w:br w:type="page"/>
            </w:r>
            <w:r w:rsidRPr="00192086">
              <w:rPr>
                <w:rFonts w:cs="Times New Roman"/>
                <w:sz w:val="20"/>
                <w:szCs w:val="20"/>
              </w:rPr>
              <w:t>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Appendix 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Issue: ServiceNow</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Which specific ServiceNow Modules are available, licensed to the Commonwealth?</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CMDB</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Service Catalog</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Chat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Live Feed</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Reporting</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Survey Management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Content Management System</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Knowledge Management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Service Level Management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Graphical Workflow</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Mobile</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Custom Application Templates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Skills Management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Time Cards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Coaching Loops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Business Service Maps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Visualizations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On Call Scheduling</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Service Creator</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Form Designer</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Catalog Item Designer</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Rest API</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Visual Task Boards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Contract Management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Asset Management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Service Request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Incident Management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Problem Management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Change Management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SDLC</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Test Management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Managed Document</w:t>
            </w:r>
          </w:p>
          <w:p w:rsidR="00101D2C"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Inventory</w:t>
            </w:r>
          </w:p>
          <w:p w:rsidR="00566F1B" w:rsidRPr="00192086" w:rsidRDefault="00566F1B"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COPANET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Software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What are the Cisco software versions that COPANET is running today?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Optical:</w:t>
            </w:r>
          </w:p>
          <w:p w:rsidR="00101D2C" w:rsidRPr="00192086" w:rsidRDefault="00101D2C" w:rsidP="00E24064">
            <w:pPr>
              <w:rPr>
                <w:rFonts w:cs="Times New Roman"/>
                <w:sz w:val="20"/>
                <w:szCs w:val="20"/>
              </w:rPr>
            </w:pPr>
            <w:r w:rsidRPr="00192086">
              <w:rPr>
                <w:rFonts w:cs="Times New Roman"/>
                <w:sz w:val="20"/>
                <w:szCs w:val="20"/>
              </w:rPr>
              <w:t>COPANETv1 - SW Version: 09.213-011-L1317-SPA</w:t>
            </w:r>
          </w:p>
          <w:p w:rsidR="00101D2C" w:rsidRPr="00192086" w:rsidRDefault="00101D2C" w:rsidP="00E24064">
            <w:pPr>
              <w:rPr>
                <w:rFonts w:cs="Times New Roman"/>
                <w:sz w:val="20"/>
                <w:szCs w:val="20"/>
              </w:rPr>
            </w:pPr>
            <w:r w:rsidRPr="00192086">
              <w:rPr>
                <w:rFonts w:cs="Times New Roman"/>
                <w:sz w:val="20"/>
                <w:szCs w:val="20"/>
              </w:rPr>
              <w:t>COPANETv2 - SW Version: 10.012-014-K1214-SPA</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Switch:</w:t>
            </w:r>
          </w:p>
          <w:p w:rsidR="00101D2C" w:rsidRPr="00192086" w:rsidRDefault="00101D2C" w:rsidP="00E24064">
            <w:pPr>
              <w:rPr>
                <w:rFonts w:cs="Times New Roman"/>
                <w:sz w:val="20"/>
                <w:szCs w:val="20"/>
              </w:rPr>
            </w:pPr>
            <w:r w:rsidRPr="00192086">
              <w:rPr>
                <w:rFonts w:cs="Times New Roman"/>
                <w:sz w:val="20"/>
                <w:szCs w:val="20"/>
              </w:rPr>
              <w:t>COPANETv1 – Version 15.1(1)SY1</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COPANETv2 - Version 15.2(1)SY2</w:t>
            </w:r>
          </w:p>
        </w:tc>
      </w:tr>
      <w:tr w:rsidR="00101D2C" w:rsidRPr="00192086" w:rsidTr="00A36A53">
        <w:trPr>
          <w:trHeight w:val="70"/>
        </w:trPr>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COPANET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EMS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What Event Management System is currently being used?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COPANET is currently being managed by Verizon/Fujitsu.  Currently the Commonwealth’s view for events is Cisco Prime Optical   SW Release 10.3</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RFP page 5 and page 62 Section H</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Conflict in RFP requirements for transition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Question: In the amended RFP dated December 2nd the Commonwealth revised Section H requirement for transition from 12 months to 6 months. Please confirm that the 12 month requirement on page 5 (Enterprise </w:t>
            </w:r>
            <w:r w:rsidRPr="00192086">
              <w:rPr>
                <w:rFonts w:ascii="Times New Roman" w:hAnsi="Times New Roman" w:cs="Times New Roman"/>
                <w:sz w:val="20"/>
                <w:szCs w:val="20"/>
              </w:rPr>
              <w:lastRenderedPageBreak/>
              <w:t>Support Services Summary) is intended to reflect the 6 month transition as well?</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The Offerors should plan for a 6 month transition period.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Appendix Q and RFP Section H</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Conflict in RFP requirements for transition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Would the Commonwealth please clarify the expectation on the transition services timeline? According to RFP Section H the Awardee is expected to “enable all of the described services within a 6 month period beginning at the commencement of the contract.”  This appears to be in conflict with the transition milestones reflected in Appendix Q. Specifically milestones M-9, M-10 and M-12 through M-16. These services are expected to be enabled within 120 calendar days from contract effective date. Should these milestones also be set at the 6 month mark?</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While the overall target transition period is 6 months (180 Calendar days), the Offerors should plan to meet the required interim milestones in order to meet the 6 month transition target.  There is a 30 day grace period beyond the target date.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I-24</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Capitalized term undefined</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Do “Potential Offerors” include Offeror’s teammates who have agreed to be a subcontractor on Offeror’s team in lieu of bidding as a prime contractor?</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Potential Offerors are those Offerors who intend to respond to this RFP.  Anyone working for the Offeror who is not an employee of the Offeror is defined as a subcontractor.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I-24 K. and I-12A</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Conflicting Terms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Section I-12A states that Offeror’s proposal details are contractual obligations yet Section I-24K states that such obligations are not legal and binding. Does I-24K take precedent over I-12A concerning contractual obligations?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two provisions are not inconsistent.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I-30</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CJIS &amp; HIPAA</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Would CJIS and HIPPA apply to this procurement when the prevailing Contractor does not have access to Commonwealth’s CJIS nor HIPAA Data?</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Offerors should review both CJIS and HIPPA requirements and determine if their proposed solution is compliant.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I-29</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ITPs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A portion of the ITPs cited on http://www.oa.pa.gov/policies/pages/itp.aspx</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are labeled as “recommended policy” and appears that many Commonwealth agencies have not implemented these ITPs. Will these particular ITPs be excluded from Offeror’s determination of applicability per section I-29 and also from Contractor’s determination of compliance per Contract Section 10?</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None of the ITPs will be excluded from Offeror’s determination of applicability per section I-29 and from Contractor’s determination of compliance per Contract Section 10.</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13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I-3 and Contract Section 4</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Conflicting</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Option Year in RFP is stated as 5 years and Option Year in Contract is only 3 months. Please confirm that I-3 will conform to the RFP Option Year language.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term of the contract will commence on the Effective Date and will end after 5 years. The Commonwealth may renew the Contract for up to an additional five (5) years.  Section 4 of Part IV, IT Contract Terms and Conditions refers to the extension of the contract after the initial 5 year term or any of the 5 optional renewal years.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Contract Section 19 (g)</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NDA missing/ Term not defined</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Contractor Personnel is capitalized and undefined.  Which Contractor employees are required to sign special NDAs under this section?  Does Contractor Personnel mean Key Personnel only?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Contractor personnel are key personnel and or any person that will access to Commonwealth information.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Part VI 34</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Commonwealth Data</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“Data,” as defined in the Contract is broad and ambiguous.  Should the data defined in this section be limited to “Commonwealth Data” that Contractor has physical access to?</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Reference Part III-10 of the RFP (Objections and Additions to Standard Contract Terms and Conditions).  Any suggested revisions to the terms and conditions must be noted in the Offeror’s proposal.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Appendix Q</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Liquidated Damages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Can the Commonwealth please provide a listing of the history of the Commonwealth’s imposition of liquidated damages over the last ten years in amounts and frequency?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VI 31A</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Early Termination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Can the Commonwealth please provide a listing of the Commonwealth’s contracts terminated for conveniences over the last ten years.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III.8.B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Hoteling space clarification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Does the Commonwealth already have "hoteling" space procured/designated at 401 N Broad and Allegheny Center Mall or is that to be provided by the awarded vendor?</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III-1</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CPOP space clarification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Question:  For the listed CPOP’s and future CPOP’s does the awarded carrier need to allow other vendors to place equipment in the CPOP or just accommodate </w:t>
            </w:r>
            <w:r w:rsidRPr="00192086">
              <w:rPr>
                <w:rFonts w:ascii="Times New Roman" w:hAnsi="Times New Roman" w:cs="Times New Roman"/>
                <w:sz w:val="20"/>
                <w:szCs w:val="20"/>
              </w:rPr>
              <w:lastRenderedPageBreak/>
              <w:t>cross connects? If the expectation is more than cross connect what is the space and power requirement?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Yes other vendors will need access.  Space and power requirements would be dependent on vendor needs.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III.8.B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CPOP equipment placement clarification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Does dedicated Commonwealth equipment need a cage/physical separation from other awarded vendor gear or is the secured vendor space sufficient?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Cage separation not required as long as facility is secure with access control.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III.8.B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CPOP alternate location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Can alternate CPOP’s be proposed and a virtual CPOP established to the requested Commonwealth “hotel” CPOP?</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There must initially be CPOPs in Philadelphia and Pittsburgh locations.  Additional CPOPs are anticipated with the Offerors proposed COPANET extension.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III.8.B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Future 100 Gb support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For future 100 Gb services on the COPANET Extension does the Commonwealth require a single channel to be provisioned or would 10x10Gig be permissible?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Commonwealth would consider it based on their connectivity capabilities but vendor should still have the capability of 100GB.</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III-6 Training</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Requirements to house and archive training materials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Will the Commonwealth require the selected vendor provide an electronic storage and archiving of all training materials used in the program?  Is there a required duration of storage and archival for the training materials?  Is there a requirement for Commonwealth personnel to have access to the archival platform?</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the vendor will need to provide electronic storage and archiving of training materials.</w:t>
            </w:r>
          </w:p>
          <w:p w:rsidR="00101D2C" w:rsidRPr="00192086" w:rsidRDefault="00101D2C" w:rsidP="00E24064">
            <w:pPr>
              <w:rPr>
                <w:rFonts w:cs="Times New Roman"/>
                <w:sz w:val="20"/>
                <w:szCs w:val="20"/>
              </w:rPr>
            </w:pPr>
            <w:r w:rsidRPr="00192086">
              <w:rPr>
                <w:rFonts w:cs="Times New Roman"/>
                <w:sz w:val="20"/>
                <w:szCs w:val="20"/>
              </w:rPr>
              <w:t>Storage and archival should occur throughout the life of the contract,</w:t>
            </w:r>
          </w:p>
          <w:p w:rsidR="00101D2C" w:rsidRPr="00192086" w:rsidRDefault="00101D2C" w:rsidP="00E24064">
            <w:pPr>
              <w:rPr>
                <w:rFonts w:cs="Times New Roman"/>
                <w:sz w:val="20"/>
                <w:szCs w:val="20"/>
              </w:rPr>
            </w:pPr>
            <w:r w:rsidRPr="00192086">
              <w:rPr>
                <w:rFonts w:cs="Times New Roman"/>
                <w:sz w:val="20"/>
                <w:szCs w:val="20"/>
              </w:rPr>
              <w:t>Yes, Commonwealth personnel will require access.</w:t>
            </w:r>
          </w:p>
          <w:p w:rsidR="00101D2C" w:rsidRPr="00192086" w:rsidRDefault="00101D2C" w:rsidP="00E24064">
            <w:pPr>
              <w:rPr>
                <w:rFonts w:cs="Times New Roman"/>
                <w:sz w:val="20"/>
                <w:szCs w:val="20"/>
              </w:rPr>
            </w:pPr>
            <w:r w:rsidRPr="00192086">
              <w:rPr>
                <w:rFonts w:cs="Times New Roman"/>
                <w:sz w:val="20"/>
                <w:szCs w:val="20"/>
              </w:rPr>
              <w:t>For additional requirements see:</w:t>
            </w:r>
          </w:p>
          <w:p w:rsidR="00101D2C" w:rsidRPr="00192086" w:rsidRDefault="008450EE" w:rsidP="00E24064">
            <w:pPr>
              <w:rPr>
                <w:rFonts w:cs="Times New Roman"/>
                <w:sz w:val="20"/>
                <w:szCs w:val="20"/>
              </w:rPr>
            </w:pPr>
            <w:hyperlink r:id="rId8" w:history="1">
              <w:r w:rsidR="00101D2C" w:rsidRPr="00192086">
                <w:rPr>
                  <w:rStyle w:val="Hyperlink"/>
                  <w:rFonts w:cs="Times New Roman"/>
                  <w:sz w:val="20"/>
                  <w:szCs w:val="20"/>
                </w:rPr>
                <w:t>http://www.oa.pa.gov/Policies/Documents/m210_9.pdf</w:t>
              </w:r>
            </w:hyperlink>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Appendix J</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Multiple vendors providing services associated within the ESMS system.</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When the Commonwealth orders telecommunication services from a third party vendor in ESMS, will the winning vendor of this RFP that owns the Service Desk, be held responsible for installation and repair SLAs of that third party service?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III – 6 Training Section G Enterprise Service Desk</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Enterprise Service Desk functionality training for Commonwealth User Base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Question:  What specific type of training is required for the Commonwealth staff?  Is the training specific to the use of the ESD (Methods and Procedures) or both use </w:t>
            </w:r>
            <w:r w:rsidRPr="00192086">
              <w:rPr>
                <w:rFonts w:ascii="Times New Roman" w:hAnsi="Times New Roman" w:cs="Times New Roman"/>
                <w:sz w:val="20"/>
                <w:szCs w:val="20"/>
              </w:rPr>
              <w:lastRenderedPageBreak/>
              <w:t>of the ESD and administration of the systems used within the ESD?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Training should include, at minimum, methods and procedures on how users will utilize the proposed ESD service.  If there are expected administration functions that users should have access to then the Offeror will need to provide training for those services as well.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III-6 Training Section J - Project Management and Administration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Project Management and Administration Services training requirements reference:  3. The Offeror shall describe the transfer of knowledge and training (end-user and administrative – where applicable) it will provide to the Commonwealth for various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Can the Commonwealth please define the specifics for various services training to be provided?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The Offeror is expected to describe their approach to both the initial training and ongoing knowledge management that will provide the Commonwealth users the necessary skills and best user experience.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Part IV Cost Submittal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Taxes, Fees, and Surcharges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The Commonwealth is exempt from most taxes, fees, and surcharges, however there are potential taxes, fees, and surcharges vendors are required, by Federal mandate, to include.  Would the Commonwealth allow the Offeror to identify all taxes, fees and surcharges in a separate cell from the Monthly Cost cell and specifically identify the charge?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The Offeror is expected to include all applicable charges for their proposed services in the cost submittal.  All taxes, fees, and surcharges must be clearly explained in the technical submittal (no costs should be listed in technical submittal).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Enterprise Service Desk page 42 of 142 section G Telecom Service Management Overview figure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Accessing ESMS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How will vendors be granted electronic access to ESMS?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Vendors will be granted access to ESMS and provided with a web based login.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Appendix J – SLA 01a Service Availability COPANET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The remedy credit is based upon the monthly service cost of the affected service.  COPANET is the Commonwealth owned fiber that is managed by the vendor and therefore the only monthly service cost associated with COPANet will be the monthly management cost.  There will not be an associated circuit charge.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Will the Commonwealth confirm the “monthly service cost for the affected service” is defined as the monthly management cost of COPANET?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monthly service cost will be the monthly charges related to the COPANET Services and Support as reflected in Appendix F – Cost Submittal.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RFP Part VI. IT Contract Terms and Conditions Section 11. Order of Precedence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Incorporation of acceptable use policy</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Question:  Would the Commonwealth consider incorporating or adding provider AUP/Privacy Policies </w:t>
            </w:r>
            <w:r w:rsidRPr="00192086">
              <w:rPr>
                <w:rFonts w:ascii="Times New Roman" w:hAnsi="Times New Roman" w:cs="Times New Roman"/>
                <w:sz w:val="20"/>
                <w:szCs w:val="20"/>
              </w:rPr>
              <w:lastRenderedPageBreak/>
              <w:t>to the Order of Precedence section, or specify elsewhere within the RFP how the AUP agreement will be made?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 xml:space="preserve">Reference Part III-10 of the RFP (Objections and Additions to Standard Contract Terms and Conditions).  Any additional terms and conditions the Offeror would like to add to the standard contract terms and conditions must be submitted with the proposal.  The Commonwealth will not accept click through agreements or any other </w:t>
            </w:r>
            <w:r w:rsidRPr="00192086">
              <w:rPr>
                <w:rFonts w:ascii="Times New Roman" w:hAnsi="Times New Roman" w:cs="Times New Roman"/>
                <w:sz w:val="20"/>
                <w:szCs w:val="20"/>
              </w:rPr>
              <w:lastRenderedPageBreak/>
              <w:t>terms and conditions that are not part of the final contract between the Commonwealth and the selected offeror.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31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G-73 and G-74 and Section I</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Both Section G and Section I specify the requirement to produce Change Management Implementation Plan and a Change Management Plan.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Does the Commonwealth want separate plans for the ESD and for ITSM or does one set of plans suffice for both sections?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Section G relates to the Enterprise Service Desk (ESD) and should include references on interactions with other vendors and their participation in the enterprise change management process.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Section I relates to the specifics how this Vendor will support for their individually delivered services.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If the Offeror makes these distinctions, both can be described in a single plan.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Attachment J SLA – 01a Service Availability - COPANET-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Availability calculation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Which type of circuits that ride over COPANET will the Commonwealth use to calculate availability for SLA compliance? What components are used to calculate availability?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Both Ethernet and optical connection and hardware support COPANET.  Calculations are based on their availability.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 Replacement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Reporting</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Do on demand reports need to provide real time data?</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 Replacement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Reporting</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For reports that have "selected users" or "selected products", how are these users selected by the report requesters?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Currently -</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only report that has “selected users” is a report run from the User Administration module in ESMS.  Example – if you run a report to see all the users from department xyz, the “selected users” would be any that meet the search criteria (from department xyz).</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Similarly, if a report is run from ordering, inventory, or billing on “selected products”, only those products selected by the user running the report appear on the report.  Example – user runs an ordering report on all product code 123, the report will only contain information product code 123 on the report.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Additionally, the user will only see and can run reports on data that he/she has access to see. If the user only has access to see Org 123 under L&amp;I, than the user will only see L&amp;I Org 123 data returned from in their query or report for any module.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Future –</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is open to alternative solutions as long as they address this level of complexity.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 Replacement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Reporting</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Question: Can we assume ALL report requests with over 500 rows are sent batch, as opposed to on demand?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No, the reports and queries that are run on-demand should be run and placed on the FTP server within 30 minutes of the user running the report.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 Replacement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Reporting</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Are reports that are "available for download" manually run by a person and then exported as an excel file and made available via hyperlink on ESMS? If no, please clarify how this is done exactly?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Currently - </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 user will run a query on-demand. The query returns a result set. If the user wants to see more data fields than the query results allows, they can download a csv.  CSV files are available in every module with every query.  If the downloaded csv contains less than 500 rows, it will be available immediately for download to the user’s PC.  If the downloaded csv contains 500 or greater results it is run and placed on the FTP server within 30 minutes.  There is a link to the FTP server within the ESMS.</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 Replacement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Reporting</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Do you currently have metrics defined to measure recurring, non-recurring and usage charges when these items are not explicitly stated from the vendor? If not, please help us understand as this will drive report complexity.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 These items must be explicitly stated from the vendor.  These are items in the product catalog on the specific product via the contract and must be determined prior to the item being added to the catalog.  For usage, ESMS receives Call Detail Records for processing daily and/or monthly from several vendors.  That is part of the telecom rating and billing engine in ESMS.  Any ESMS replacement should have a rating and billing engine for processing Call Detail Records.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 Only quires or reports from the Billing module show actual charges that are pulled from the present or past invoices depending on the query that the user is running.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Appendix 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Regarding 80,000 users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Can we assume that all 80,000 users have differing access? Please describe user access and how it differs from group to group? For example, 65,000 users submit requests and view reports, 200 users directly query, schedule and download reports, 20 users perform user profile administration, etc.</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 The “80,000 users” are the COPA employees that will use telecommunications services or equipment under these RFPs. There are not 80,000 ESMS users.  Not every COPA employee has access to ESMS.  There are specific people designated and trained from each agency, usually the Telecommunications Management Officers (TMOs).  They may designate some additional users of ESMS for their agency, if needed.  Currently, there are 508 users including COPA, business partners, and vendors with active accounts in ESMS.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 Users are set up by Enterprise, Department, or Department/Org.  Each user is assigned the modules that they need access to, if the access if Read or Write access, there also about 30 different other add-on permissions.  Some examples are: entering credits, entering payments for different vendors, requesting sensitive call detail records, back dating orders, and resetting user passwords.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Appendix 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Regarding 80,000 users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Can a user who does not have a current profile, submit any requests via the ESMS website? If yes, what data for this new user is captured? For example, first name, last name, and email.</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 No, they must have a ESMS user id, password, and profile set up before they can do anything in ESMS.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 To set up a user profile the following information is needed: First Name, Last Name, Telephone Number, Email, Role, and what access is needed.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 Integrations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ESMS integration points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Question: What are the current ESMS integration points? Both incoming and outgoing, in addition to SAP? Please specify push, pull and bi-directional data flows.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ESMS will have a connector to ServiceNow to update CMDB records managed by ESMS.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FTP server</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FTP server download capability</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Why is an FTP server used for reporting access? Can another secure method be used for the ESMS replacement solution? We are looking for the business objective this requirement is achieving.</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FTP server is our (OA) directive for the reports. The Offeror is required to provide access to reports.  The current method of delivery to the Commonwealth is via FTP.  Offerors can describe alternate methods for access to reports.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FTP server</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FTP server download capability</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How many users currently access the FTP server for download?  Is this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expected/preferred method with the ESMS replacement solution?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Up to 100 users access the FTP Server.  The FTP server is our (OA) directive for the reports. The current method of delivery to the Commonwealth is via FTP.  Offerors can describe alternate methods for access to reports.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FTP server</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FTP server download capability</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How many users have access to upload files to the FTP server?  If any uploads are done automatically, is that expected in the ESMS replacement solutions?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The Commonwealth does not upload files to the FTP server. ESMS sends larger files to the FTP server automatically and the replacement solution needs to provide the ability for end user to access files regardless of size.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FTP server</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FTP server download capability</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Is there another report download location in addition to the FTP server currently?  Would it be needed also in the ESMS replacement solution?  If yes, what situations would warrant use of one over the other?</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Currently -</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If a query and report is run that is less than 500 rows, it downloads immediately to the user’s PC.  For monthly reports and online queries/reports, they go to the FTP server.  We will be using the FTP server for the replacement as well.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Future – we are open to other tools as long as the solution meets business requirements.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CMDB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CMDB Integrations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What release of your OIT ITSM ServiceNow instance are you currently on? (e.g., Geneva, Helsinki, Istanbul)</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Moving to Helsinki by June 2017. The Telecom project will be implemented on Helsinki Patch 4 or later.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CMDB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CMDB Integrations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What licensing structure are you currently using for your OIT ITSM ServiceNow instances? (please include sub-prod instances)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ServiceNow provides a SaaS offering. Our license structure is based on the number and type of user.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CMDB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CMDB Integrations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Question:  Do you have any sub-prod instances of ServiceNow? If yes, please specify.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Yes. Helsinki Development and Test instances.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CMDB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CMDB Integrations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Is the intention to replace the ESMS with the same instance (scaled to proper capacity if necessary) of ServiceNow as the current OIT ITSM?</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We are asking vendors to provide a solution to replace ESMS that meets the requirements specified in this RFP as an optional service.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CMDB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CMDB Integrations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Will the mentioned RFP 2 effort roll out be on the same instance (scaled to proper capacity if necessary) of ServiceNow as the current OIT ITSM? If yes, please see next question.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50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CMDB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CMDB Integrations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Will the mentioned RFP 2 effort occur at the same time as this ESMS replacement effort? If yes, will development insight be given to both vendors to ensure no development conflicts occur?</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the will run in parallel.  Working sessions for requirements, designs, and plans for data migration from ESMS, etc., will need to begin immediately.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51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4K catalog items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Can you provide a list of items, groups or categories to give us an idea on the complexity behind each of these catalog item workflows? For example, we have 50 catalog items used to request invoice reports.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 inventory, users can run queries/reports on one to all Service type (data, voice, etc.), one to all sub type (data-Ethernet, etc.), and/or by one to all product codes by vendor, contract, department, active, deactivated, or both.  Result counts are also available for any of those.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In Ordering, users can run queries/reports on one to all Service type (data, voice, etc.), one to all sub type (data-Ethernet, etc.), and/or by one to all product codes by vendor, contract, department, for any order type (MACD), for one to all order statuses (Incompleted, completed, Hold, scheduled, etc.).  Result counts are also available for any order queries.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In Billing, users must enter by vendor and department.  There is a drill down through the department, orgs, Major Service Type, Service3 Sub Type, and product code showing quantities and costs at every level.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52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4K catalog items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Can you please provide one example each of a simple catalog item workflow, a moderately complex catalog item workflow and a highly complex catalog item workflow?</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catalog item is ordered via a MACD in the ordering module of ESMS.  Once vendor provisioning and agency acceptance are completed, the order is completed, and the CIs are moved to inventory.  When billing runs at the beginning of each month, the CIs will be billed.</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All product catalog items can be queried in the ordering, inventory, billing, and product/service catalog modules.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53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4K catalog items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Question: Can you please give us a percentage breakdown of simple, moderate and complex workflows contained in the current 4K catalog items list?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This information will be shared with the successful Offeror.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54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Requirements of the Selected Offeror</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Item 3 is asking for a full set of requirements and item 7 is asking for 3 months to complete UAT. Is a waterfall project methodology the intention here? If yes, would an iterative solution that keeps the Commonwealth stakeholders engaged throughout the process be considered?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The Offeror should propose the best methodology that engages the Commonwealth Stakeholders and complete the implementation to enable the service. Yes, we would consider either methodology.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55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Requirements of the Selected Offeror</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Item 4 is requesting two structured walk-throughs. At what point during development is this expected to take place for each one?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should propose a solution development approach and schedule that allows for these structured walkthroughs.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56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Requirements of the Selected Offeror</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Item 8 requires training and documentation...</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What documentation will be required? For example, power point desktop procedures, SLA documentation, development technical details, etc.</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2. What training will be required? For example, train the trainer, just in time readily available work instructions, interactive slide show Adobe Captivate created material.</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is required to provide adequate documentation that will allow for a successful transfer of system support and operations to the Commonwealth at the end of the contract period.</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Offeror’s training approach should include but not be limited to hands on training as well as readily available materials updated as needed throughout the contract period.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57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Requirements of the Selected Offeror</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Item 10 requires maintenance</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Is 24/7 support required?</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Will future enhancement request be in scope of "maintenance"?</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Will integration updates resulting from ServiceNow upgrades be in scope?</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Will integration updates resulting from connected applications be in scope?</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How many people currently maintain ESMS?</w:t>
            </w:r>
          </w:p>
        </w:tc>
        <w:tc>
          <w:tcPr>
            <w:tcW w:w="4860" w:type="dxa"/>
            <w:shd w:val="clear" w:color="auto" w:fill="auto"/>
          </w:tcPr>
          <w:p w:rsidR="00101D2C" w:rsidRPr="00192086" w:rsidRDefault="00101D2C" w:rsidP="00E24064">
            <w:pPr>
              <w:pStyle w:val="NoSpacing"/>
              <w:numPr>
                <w:ilvl w:val="0"/>
                <w:numId w:val="51"/>
              </w:numPr>
              <w:rPr>
                <w:rFonts w:ascii="Times New Roman" w:hAnsi="Times New Roman" w:cs="Times New Roman"/>
                <w:sz w:val="20"/>
                <w:szCs w:val="20"/>
              </w:rPr>
            </w:pPr>
            <w:r w:rsidRPr="00192086">
              <w:rPr>
                <w:rFonts w:ascii="Times New Roman" w:hAnsi="Times New Roman" w:cs="Times New Roman"/>
                <w:sz w:val="20"/>
                <w:szCs w:val="20"/>
              </w:rPr>
              <w:t>Yes- 24/7 support is required</w:t>
            </w:r>
          </w:p>
          <w:p w:rsidR="00101D2C" w:rsidRPr="00192086" w:rsidRDefault="00101D2C" w:rsidP="00E24064">
            <w:pPr>
              <w:pStyle w:val="NoSpacing"/>
              <w:numPr>
                <w:ilvl w:val="0"/>
                <w:numId w:val="51"/>
              </w:numPr>
              <w:rPr>
                <w:rFonts w:ascii="Times New Roman" w:hAnsi="Times New Roman" w:cs="Times New Roman"/>
                <w:sz w:val="20"/>
                <w:szCs w:val="20"/>
              </w:rPr>
            </w:pPr>
            <w:r w:rsidRPr="00192086">
              <w:rPr>
                <w:rFonts w:ascii="Times New Roman" w:hAnsi="Times New Roman" w:cs="Times New Roman"/>
                <w:sz w:val="20"/>
                <w:szCs w:val="20"/>
              </w:rPr>
              <w:t>Offerors should include some level of enhancements with their solution.</w:t>
            </w:r>
          </w:p>
          <w:p w:rsidR="00101D2C" w:rsidRPr="00192086" w:rsidRDefault="00101D2C" w:rsidP="00E24064">
            <w:pPr>
              <w:pStyle w:val="NoSpacing"/>
              <w:numPr>
                <w:ilvl w:val="0"/>
                <w:numId w:val="51"/>
              </w:numPr>
              <w:rPr>
                <w:rFonts w:ascii="Times New Roman" w:hAnsi="Times New Roman" w:cs="Times New Roman"/>
                <w:sz w:val="20"/>
                <w:szCs w:val="20"/>
              </w:rPr>
            </w:pPr>
            <w:r w:rsidRPr="00192086">
              <w:rPr>
                <w:rFonts w:ascii="Times New Roman" w:hAnsi="Times New Roman" w:cs="Times New Roman"/>
                <w:sz w:val="20"/>
                <w:szCs w:val="20"/>
              </w:rPr>
              <w:t>The solution should support ongoing integration and exchange of CMDB information with the Offeror’s proposed ESD ITSM tool.</w:t>
            </w:r>
          </w:p>
          <w:p w:rsidR="00101D2C" w:rsidRPr="00192086" w:rsidRDefault="00101D2C" w:rsidP="00E24064">
            <w:pPr>
              <w:pStyle w:val="NoSpacing"/>
              <w:numPr>
                <w:ilvl w:val="0"/>
                <w:numId w:val="51"/>
              </w:numPr>
              <w:rPr>
                <w:rFonts w:ascii="Times New Roman" w:hAnsi="Times New Roman" w:cs="Times New Roman"/>
                <w:sz w:val="20"/>
                <w:szCs w:val="20"/>
              </w:rPr>
            </w:pPr>
            <w:r w:rsidRPr="00192086">
              <w:rPr>
                <w:rFonts w:ascii="Times New Roman" w:hAnsi="Times New Roman" w:cs="Times New Roman"/>
                <w:sz w:val="20"/>
                <w:szCs w:val="20"/>
              </w:rPr>
              <w:t>Integration updates from connected applications is in scope</w:t>
            </w:r>
          </w:p>
          <w:p w:rsidR="00101D2C" w:rsidRPr="00192086" w:rsidRDefault="00101D2C" w:rsidP="00E24064">
            <w:pPr>
              <w:pStyle w:val="NoSpacing"/>
              <w:numPr>
                <w:ilvl w:val="0"/>
                <w:numId w:val="51"/>
              </w:numPr>
              <w:rPr>
                <w:rFonts w:ascii="Times New Roman" w:hAnsi="Times New Roman" w:cs="Times New Roman"/>
                <w:sz w:val="20"/>
                <w:szCs w:val="20"/>
              </w:rPr>
            </w:pPr>
            <w:r w:rsidRPr="00192086">
              <w:rPr>
                <w:rFonts w:ascii="Times New Roman" w:hAnsi="Times New Roman" w:cs="Times New Roman"/>
                <w:sz w:val="20"/>
                <w:szCs w:val="20"/>
              </w:rPr>
              <w:t>Offerors should propose support staff for the maintenance of their proposed system and not ESMS - ten people support ESMS currently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58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ESMS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Issue: Billing Process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The new service billing process is to be described. What is the current billing process? Can a workflow be provided?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Workflow will be shared with the successful Offeror.</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ESMS receives daily and monthly usage Call Detail Records (CDRs) from several telecom vendors for processing.</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 xml:space="preserve">The billing cycle runs at the beginning of every month.  All active inventory is billed based on the activation or </w:t>
            </w:r>
            <w:r w:rsidRPr="00192086">
              <w:rPr>
                <w:rFonts w:cs="Times New Roman"/>
                <w:sz w:val="20"/>
                <w:szCs w:val="20"/>
              </w:rPr>
              <w:lastRenderedPageBreak/>
              <w:t>deactivation date on the item/CI and is prorated, if necessary.  All CDRs are all also processed.</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There are several kinds of invoices that are produced from the billing cycle, for example –</w:t>
            </w:r>
          </w:p>
          <w:p w:rsidR="00101D2C" w:rsidRPr="00192086" w:rsidRDefault="00101D2C" w:rsidP="00E24064">
            <w:pPr>
              <w:pStyle w:val="NoSpacing"/>
              <w:numPr>
                <w:ilvl w:val="0"/>
                <w:numId w:val="48"/>
              </w:numPr>
              <w:rPr>
                <w:rFonts w:ascii="Times New Roman" w:hAnsi="Times New Roman" w:cs="Times New Roman"/>
                <w:sz w:val="20"/>
                <w:szCs w:val="20"/>
              </w:rPr>
            </w:pPr>
            <w:r w:rsidRPr="00192086">
              <w:rPr>
                <w:rFonts w:ascii="Times New Roman" w:hAnsi="Times New Roman" w:cs="Times New Roman"/>
                <w:sz w:val="20"/>
                <w:szCs w:val="20"/>
              </w:rPr>
              <w:t>COPA to COPA invoices for things that are billed from OA to an agency.</w:t>
            </w:r>
          </w:p>
          <w:p w:rsidR="00101D2C" w:rsidRPr="00192086" w:rsidRDefault="00101D2C" w:rsidP="00E24064">
            <w:pPr>
              <w:pStyle w:val="NoSpacing"/>
              <w:numPr>
                <w:ilvl w:val="0"/>
                <w:numId w:val="48"/>
              </w:numPr>
              <w:rPr>
                <w:rFonts w:ascii="Times New Roman" w:hAnsi="Times New Roman" w:cs="Times New Roman"/>
                <w:sz w:val="20"/>
                <w:szCs w:val="20"/>
              </w:rPr>
            </w:pPr>
            <w:r w:rsidRPr="00192086">
              <w:rPr>
                <w:rFonts w:ascii="Times New Roman" w:hAnsi="Times New Roman" w:cs="Times New Roman"/>
                <w:sz w:val="20"/>
                <w:szCs w:val="20"/>
              </w:rPr>
              <w:t>The overall invoice that goes to the prime supplier of the telecommunications services for COPA.</w:t>
            </w:r>
          </w:p>
          <w:p w:rsidR="00101D2C" w:rsidRPr="00192086" w:rsidRDefault="00101D2C" w:rsidP="00E24064">
            <w:pPr>
              <w:pStyle w:val="NoSpacing"/>
              <w:numPr>
                <w:ilvl w:val="0"/>
                <w:numId w:val="48"/>
              </w:numPr>
              <w:rPr>
                <w:rFonts w:ascii="Times New Roman" w:hAnsi="Times New Roman" w:cs="Times New Roman"/>
                <w:sz w:val="20"/>
                <w:szCs w:val="20"/>
              </w:rPr>
            </w:pPr>
            <w:r w:rsidRPr="00192086">
              <w:rPr>
                <w:rFonts w:ascii="Times New Roman" w:hAnsi="Times New Roman" w:cs="Times New Roman"/>
                <w:sz w:val="20"/>
                <w:szCs w:val="20"/>
              </w:rPr>
              <w:t>Invoice for non-SAP participating entities.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59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 Managed Security Services, C-41</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Does the Commonwealth have a preference between an On Premise or Cloud based SIEM solution?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60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 Managed Security Services, C-41</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A) Can the offeror use any SIEM product as long as the Commonwealth is able to integrate feeds with its enterprise SIEM?</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 Is the Commonwealth looking for the capability to integrate the offeror SIEM data with the Commonwealth enterprise or would the scope of activities require that the integration be completed?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 Yes.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 Yes, and integration should be completed.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61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 Managed Security Services, C-27</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Can the offeror use the Commonwealth’s existing tool licenses to perform security threat and vulnerability identification, assessment and compliance management services for the Commonwealth?</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62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 Managed Security Services, C-49</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Can the offeror use the Commonwealth’s existing tool licenses to perform the controlled penetration testing?</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63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 Managed Security Services, C-61</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Is the Commonwealth looking for passive techniques that would use netflow data analysis to identify systems and nodes communicating to known bad actors?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64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 Managed Security Services, C-32 and C-60</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Question: A) Does the Commonwealth expect the offeror to perform the integration of the offeror’s SIEM solution with the Commonwealth eGRC platform?</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 Is the Commonwealth looking for the capability or would the scope of activities require that the integration be completed?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A) Yes.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 Yes, and integration should be completed.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65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 Managed Security Services, C-40 and 58</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A) Requirement C-40 indicates that the offeror shall alert designated Commonwealth authorities ASAP or within 15 minutes of detection so countermeasures may be taken. However, requirement C-58 indicates that the offeror should notify the Commonwealth within (30) minutes of detection of critical or high security incident.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 Can the Commonwealth clarify the alert and incident reporting timeframe?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 30 minutes.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 See SEC024 Incident Reporting Policy for reporting timeframes.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66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Is there a full list of tools employed by the Commonwealth SOC to be provided to the offerors?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67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Managed Security Services, C-1</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Is it the intent that the offeror will provide implementation recommendations to the ISPs for security risks?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68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Managed Security Services. C-5</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What is the commonwealth definition of co-managed?  Permission to make configuration changes directly or through request to SOC?</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shall manage the appliances; however, the Commonwealth reserves the right to request changes to appliance configuration.  Requests will be coordinated with the SOC.</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69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Managed Security Services, C-11</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Does this include DDOS Mitigation capabilities?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If mitigation is part of the capability, how many Internet connections does the Commonwealth need to protect and what are their locations?  Who are the providers of the circuits and what are the bandwidths and utilization statistics for each? What are the make/model of each router and the number for each circuit? What are the IP prefixes that the Commonwealth wishes to protect?</w:t>
            </w:r>
          </w:p>
        </w:tc>
        <w:tc>
          <w:tcPr>
            <w:tcW w:w="4860" w:type="dxa"/>
            <w:shd w:val="clear" w:color="auto" w:fill="auto"/>
          </w:tcPr>
          <w:p w:rsidR="00101D2C" w:rsidRPr="00192086" w:rsidRDefault="00101D2C" w:rsidP="00E24064">
            <w:pPr>
              <w:pStyle w:val="NoSpacing"/>
              <w:numPr>
                <w:ilvl w:val="0"/>
                <w:numId w:val="62"/>
              </w:numPr>
              <w:rPr>
                <w:rFonts w:ascii="Times New Roman" w:hAnsi="Times New Roman" w:cs="Times New Roman"/>
                <w:sz w:val="20"/>
                <w:szCs w:val="20"/>
              </w:rPr>
            </w:pPr>
            <w:r w:rsidRPr="00192086">
              <w:rPr>
                <w:rFonts w:ascii="Times New Roman" w:hAnsi="Times New Roman" w:cs="Times New Roman"/>
                <w:sz w:val="20"/>
                <w:szCs w:val="20"/>
              </w:rPr>
              <w:t>Yes, offeror should include DDOS Mitigation capabilities.</w:t>
            </w:r>
          </w:p>
          <w:p w:rsidR="00101D2C" w:rsidRPr="00192086" w:rsidRDefault="00101D2C" w:rsidP="00E24064">
            <w:pPr>
              <w:pStyle w:val="NoSpacing"/>
              <w:numPr>
                <w:ilvl w:val="0"/>
                <w:numId w:val="62"/>
              </w:numPr>
              <w:rPr>
                <w:rFonts w:ascii="Times New Roman" w:hAnsi="Times New Roman" w:cs="Times New Roman"/>
                <w:sz w:val="20"/>
                <w:szCs w:val="20"/>
              </w:rPr>
            </w:pPr>
            <w:r w:rsidRPr="00192086">
              <w:rPr>
                <w:rFonts w:ascii="Times New Roman" w:hAnsi="Times New Roman" w:cs="Times New Roman"/>
                <w:sz w:val="20"/>
                <w:szCs w:val="20"/>
              </w:rPr>
              <w:t>Internet connections will be provided by offeror.  Minimum of two connections.  Locations to be determined in partnership with the Commonwealth.</w:t>
            </w:r>
          </w:p>
          <w:p w:rsidR="00101D2C" w:rsidRPr="00192086" w:rsidRDefault="00101D2C" w:rsidP="00E24064">
            <w:pPr>
              <w:pStyle w:val="NoSpacing"/>
              <w:numPr>
                <w:ilvl w:val="0"/>
                <w:numId w:val="62"/>
              </w:numPr>
              <w:rPr>
                <w:rFonts w:ascii="Times New Roman" w:hAnsi="Times New Roman" w:cs="Times New Roman"/>
                <w:sz w:val="20"/>
                <w:szCs w:val="20"/>
              </w:rPr>
            </w:pPr>
            <w:r w:rsidRPr="00192086">
              <w:rPr>
                <w:rFonts w:ascii="Times New Roman" w:hAnsi="Times New Roman" w:cs="Times New Roman"/>
                <w:sz w:val="20"/>
                <w:szCs w:val="20"/>
              </w:rPr>
              <w:t>This will be determined by the offeror.</w:t>
            </w:r>
          </w:p>
          <w:p w:rsidR="00101D2C" w:rsidRPr="00192086" w:rsidRDefault="00101D2C" w:rsidP="00E24064">
            <w:pPr>
              <w:pStyle w:val="NoSpacing"/>
              <w:numPr>
                <w:ilvl w:val="0"/>
                <w:numId w:val="62"/>
              </w:numPr>
              <w:rPr>
                <w:rFonts w:ascii="Times New Roman" w:hAnsi="Times New Roman" w:cs="Times New Roman"/>
                <w:sz w:val="20"/>
                <w:szCs w:val="20"/>
              </w:rPr>
            </w:pPr>
            <w:r w:rsidRPr="00192086">
              <w:rPr>
                <w:rFonts w:ascii="Times New Roman" w:hAnsi="Times New Roman" w:cs="Times New Roman"/>
                <w:sz w:val="20"/>
                <w:szCs w:val="20"/>
              </w:rPr>
              <w:t>Make/model, number of circuits, and IP prefixes will be determined and or provided upon award.</w:t>
            </w:r>
            <w:r w:rsidRPr="00192086" w:rsidDel="00495C6D">
              <w:rPr>
                <w:rFonts w:ascii="Times New Roman" w:hAnsi="Times New Roman" w:cs="Times New Roman"/>
                <w:sz w:val="20"/>
                <w:szCs w:val="20"/>
              </w:rPr>
              <w:t xml:space="preserve">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70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Managed Security Services, C-12</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Will the offeror have access to connect to Active Directories (AD) or LDAP servers and how many?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information will be provided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71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Managed Security Services, C-13</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Will the Commonwealth require the capability to connect mobile users to the COPANET remotely as part of this RFP?</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The Offeror’s security solution should provide content filtering for mobile devices.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72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Managed Security Services, C-14</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What are considered day-to-day firewall changes? How many changes are anticipated in a day?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Day-to-Day Firewall changes are rule additions and modifications in the policy. Anticipate approximately 5 to 10 changes per day.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73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Managed Security Services, C-18</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Is the NGFW user identity in reference to Web Content filtering or are you inferring that you would like Firewall policy rules based on users?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This section is related to Enterprise Firewall Management, not web content filtering.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74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Managed Security Services, C-21</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Will the Commonwealth use virtual firewalls deployed on Cloud provider networks to secure their cloud connections?  Does the Commonwealth have a preferred cloud provider of virtual firewall capabilities or is the requirement to be compatible with all cloud providers of virtual firewall capabilities (i.e., AWS, VMware, etc…)?</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the Commonwealth will use virtual firewalls deployed on Cloud provider networks.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does not have a preferred cloud provider of virtual firewall capabilities.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needs to select a virtual firewall per commonwealth cloud provider.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75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Section: C- Managed Security Services, C-25</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Will the Proof of Concept (POC) be performed offsite? If so, does a lab exist or is it a requirement of this RFP to provide one?  Will the Commonwealth accept POC testing results from the offeror’s testing?</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the POC will be performed off site.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 Commonwealth Lab does not exist.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will accept POC testing results after validation.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76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Would the Commonwealth consider providing a listen only teleconference bridge for participants that cannot attend the pre-bid meeting in person?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N/A as meeting already took place.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77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Has Cisco already been chosen as the network vendor for COPANET2?  Are COPNET2 and/or COPANET extensions open for solution providers to use network vendors other than Cisco?</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1. </w:t>
            </w:r>
            <w:r w:rsidRPr="00192086">
              <w:rPr>
                <w:rFonts w:ascii="Times New Roman" w:hAnsi="Times New Roman" w:cs="Times New Roman"/>
                <w:bCs/>
                <w:sz w:val="20"/>
                <w:szCs w:val="20"/>
              </w:rPr>
              <w:t>COPANET and COPANETv2 are both Cisco based at this time.</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bCs/>
                <w:sz w:val="20"/>
                <w:szCs w:val="20"/>
              </w:rPr>
              <w:t>2.  COPANET Extended is at the vendor’s discretion.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78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On a scale from 1 to 10 (1 being not important and 10 being very important), how important is it to have the services in this RFP delivered and performed using a ITIL framework?</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views ITIL as very important.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79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With regards to the COPANet Extension to the counties, will the Commonwealth accept a dedicated lit and managed service consisting of 10G and 100G Ethernet handoff?</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Assuming this question is asking about interconnecting COPANET to COPANET Extended, 10G Ethernet handoff is acceptable immediately with 100G handoff possible in the future.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80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Regarding the COPANet Extension NNI design, will the Commonwealth accept multiple lit connections extending from the two Harrisburg NNI’s to various counties?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Question is unclear.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81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the Commonwealth accept multiple diverse Internet connections from a single provider?</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82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networking equipment will the Commonwealth use to connect the 67 counties with regards to the COPANet Extension?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Equipment would be Offeror provided not Commonwealth provided.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83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the Commonwealth of PA consider an extension due to the holidays and highly technical response?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 the Commonwealth will not extend the due date of the RFP.</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84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Are the Appendices (A – Q) to be submitted separate from the Technical, Cost and Small Diverse Business sections as they are not listed in the Proposal Requirement instructions on Page 8 &amp; 9?</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Offerors should include Appendix A, B, E within their Technical Submittal; Submitted, Appendix F within their Cost Submittal; and Appendix C, D and G within their Small Business Submittal.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85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pg4:</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Enterprise perimeter security will secure the connections to and from the Commonwealth’s core enterprise network. This functionality is to be provided by an Enterprise class next generation security platforms.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Commonwealth’s enterprise network will need robust 24x7 security operations support. This includes an enterprise security operations center integrated with the Commonwealth’s network and security operations. This service will also be required to monitor and lead troubleshooting of other provider networks connected to COPANET.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This mentions perimeter security. what is intended to be shared with the "Commonwealth’s network and security operations" as mentioned above? By "integration", what is passing between the two? raw log data, alerts, queries, etc?</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is the scope of monitoring of each, and is there overlap? ie, at what point does the "Commonwealth’s network and security operations" monitoring of data stop, and the offeror's begin? Is it when data traverses the networks? and what data is intended to be shared - and who will have responsibility for taking action?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question(s) is not clear. Please review and respond to the specific requirements within the RFP.  Clarify and ask the question again if necessary.</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86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pg28:</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1) The Offeror shall describe its capabilities for monitoring and alerting on equipment malfunctions for COPANET.</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3) The Offeror shall describe, in detail, its methodology for monitoring system patches and upgrades and its implementation plan.</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A-25) The Offeror shall provide environmental requirements and report on any known or discovered temperature and/or power conditions that would impact or have the potential to impact performance.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offeror be allowed to take streamed log data from existing power/cooling devices in COPANET?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87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pg30:</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B-9) The Offeror shall be responsible in meeting the capacity needs of the Commonwealth. To that end, graphs of usage trends (FW performance, circuit usage, etc.) are required.</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Will offeror have access/ability to stream log data from existing COPANET network devices?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88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A-28)The Offeror will utilize an agreed upon method of two-factor authentication for all network access authentication and provide privileged security account access auditing.</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offeror have access/ability to stream log data from existing Active Domain servers and existing COPANET network devices?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COPANET – Yes</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Active Domain Server - 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89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A-31) The Offeror shall incorporate the ability to capture traffic, and provide network interface statistics on demand as requested by the Commonwealth to aid in troubleshooting and investigations.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offeror have access/ability to stream log data from existing COPANET network devices?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90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pg52:</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G-21)</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shall provide regular reports to OA on ESD activities and performance, which at a minimum includes:</w:t>
            </w:r>
          </w:p>
          <w:p w:rsidR="00101D2C" w:rsidRPr="00192086" w:rsidRDefault="00101D2C" w:rsidP="00E24064">
            <w:pPr>
              <w:pStyle w:val="NoSpacing"/>
              <w:numPr>
                <w:ilvl w:val="0"/>
                <w:numId w:val="3"/>
              </w:numPr>
              <w:rPr>
                <w:rFonts w:ascii="Times New Roman" w:hAnsi="Times New Roman" w:cs="Times New Roman"/>
                <w:sz w:val="20"/>
                <w:szCs w:val="20"/>
              </w:rPr>
            </w:pPr>
            <w:r w:rsidRPr="00192086">
              <w:rPr>
                <w:rFonts w:ascii="Times New Roman" w:hAnsi="Times New Roman" w:cs="Times New Roman"/>
                <w:sz w:val="20"/>
                <w:szCs w:val="20"/>
              </w:rPr>
              <w:t>Key issues relating to service desk processes, improvements, script development.</w:t>
            </w:r>
          </w:p>
          <w:p w:rsidR="00101D2C" w:rsidRPr="00192086" w:rsidRDefault="00101D2C" w:rsidP="00E24064">
            <w:pPr>
              <w:pStyle w:val="NoSpacing"/>
              <w:numPr>
                <w:ilvl w:val="0"/>
                <w:numId w:val="3"/>
              </w:numPr>
              <w:rPr>
                <w:rFonts w:ascii="Times New Roman" w:hAnsi="Times New Roman" w:cs="Times New Roman"/>
                <w:sz w:val="20"/>
                <w:szCs w:val="20"/>
              </w:rPr>
            </w:pPr>
            <w:r w:rsidRPr="00192086">
              <w:rPr>
                <w:rFonts w:ascii="Times New Roman" w:hAnsi="Times New Roman" w:cs="Times New Roman"/>
                <w:sz w:val="20"/>
                <w:szCs w:val="20"/>
              </w:rPr>
              <w:t>Status as to service desk staffing, training, and authorization.</w:t>
            </w:r>
          </w:p>
          <w:p w:rsidR="00101D2C" w:rsidRPr="00192086" w:rsidRDefault="00101D2C" w:rsidP="00E24064">
            <w:pPr>
              <w:pStyle w:val="NoSpacing"/>
              <w:numPr>
                <w:ilvl w:val="0"/>
                <w:numId w:val="3"/>
              </w:numPr>
              <w:rPr>
                <w:rFonts w:ascii="Times New Roman" w:hAnsi="Times New Roman" w:cs="Times New Roman"/>
                <w:sz w:val="20"/>
                <w:szCs w:val="20"/>
              </w:rPr>
            </w:pPr>
            <w:r w:rsidRPr="00192086">
              <w:rPr>
                <w:rFonts w:ascii="Times New Roman" w:hAnsi="Times New Roman" w:cs="Times New Roman"/>
                <w:sz w:val="20"/>
                <w:szCs w:val="20"/>
              </w:rPr>
              <w:t>Integration activities and issues with other service desks belonging to OA, Agencies, and other telecom service providers.</w:t>
            </w:r>
          </w:p>
          <w:p w:rsidR="00101D2C" w:rsidRPr="00192086" w:rsidRDefault="00101D2C" w:rsidP="00E24064">
            <w:pPr>
              <w:pStyle w:val="NoSpacing"/>
              <w:numPr>
                <w:ilvl w:val="0"/>
                <w:numId w:val="3"/>
              </w:numPr>
              <w:rPr>
                <w:rFonts w:ascii="Times New Roman" w:hAnsi="Times New Roman" w:cs="Times New Roman"/>
                <w:sz w:val="20"/>
                <w:szCs w:val="20"/>
              </w:rPr>
            </w:pPr>
            <w:r w:rsidRPr="00192086">
              <w:rPr>
                <w:rFonts w:ascii="Times New Roman" w:hAnsi="Times New Roman" w:cs="Times New Roman"/>
                <w:sz w:val="20"/>
                <w:szCs w:val="20"/>
              </w:rPr>
              <w:t>Trend analysis during the thirteen (13) most recent months.</w:t>
            </w:r>
          </w:p>
          <w:p w:rsidR="00101D2C" w:rsidRPr="00192086" w:rsidRDefault="00101D2C" w:rsidP="00E24064">
            <w:pPr>
              <w:pStyle w:val="NoSpacing"/>
              <w:numPr>
                <w:ilvl w:val="0"/>
                <w:numId w:val="3"/>
              </w:numPr>
              <w:rPr>
                <w:rFonts w:ascii="Times New Roman" w:hAnsi="Times New Roman" w:cs="Times New Roman"/>
                <w:sz w:val="20"/>
                <w:szCs w:val="20"/>
              </w:rPr>
            </w:pPr>
            <w:r w:rsidRPr="00192086">
              <w:rPr>
                <w:rFonts w:ascii="Times New Roman" w:hAnsi="Times New Roman" w:cs="Times New Roman"/>
                <w:sz w:val="20"/>
                <w:szCs w:val="20"/>
              </w:rPr>
              <w:t>Calculate metrics and provide monthly reports to OA, to at least include:</w:t>
            </w:r>
          </w:p>
          <w:p w:rsidR="00101D2C" w:rsidRPr="00192086" w:rsidRDefault="00101D2C" w:rsidP="00E24064">
            <w:pPr>
              <w:pStyle w:val="NoSpacing"/>
              <w:numPr>
                <w:ilvl w:val="0"/>
                <w:numId w:val="3"/>
              </w:numPr>
              <w:rPr>
                <w:rFonts w:ascii="Times New Roman" w:hAnsi="Times New Roman" w:cs="Times New Roman"/>
                <w:sz w:val="20"/>
                <w:szCs w:val="20"/>
              </w:rPr>
            </w:pPr>
            <w:r w:rsidRPr="00192086">
              <w:rPr>
                <w:rFonts w:ascii="Times New Roman" w:hAnsi="Times New Roman" w:cs="Times New Roman"/>
                <w:sz w:val="20"/>
                <w:szCs w:val="20"/>
              </w:rPr>
              <w:t>Number of Contacts, to include all Calls, phone calls, electronic, automated or otherwise.</w:t>
            </w:r>
          </w:p>
          <w:p w:rsidR="00101D2C" w:rsidRPr="00192086" w:rsidRDefault="00101D2C" w:rsidP="00E24064">
            <w:pPr>
              <w:pStyle w:val="NoSpacing"/>
              <w:numPr>
                <w:ilvl w:val="0"/>
                <w:numId w:val="3"/>
              </w:numPr>
              <w:rPr>
                <w:rFonts w:ascii="Times New Roman" w:hAnsi="Times New Roman" w:cs="Times New Roman"/>
                <w:sz w:val="20"/>
                <w:szCs w:val="20"/>
              </w:rPr>
            </w:pPr>
            <w:r w:rsidRPr="00192086">
              <w:rPr>
                <w:rFonts w:ascii="Times New Roman" w:hAnsi="Times New Roman" w:cs="Times New Roman"/>
                <w:sz w:val="20"/>
                <w:szCs w:val="20"/>
              </w:rPr>
              <w:t>Number of calls abandoned, average call duration, average time to answer, average time to abandon.</w:t>
            </w:r>
          </w:p>
          <w:p w:rsidR="00101D2C" w:rsidRPr="00192086" w:rsidRDefault="00101D2C" w:rsidP="00E24064">
            <w:pPr>
              <w:pStyle w:val="NoSpacing"/>
              <w:numPr>
                <w:ilvl w:val="0"/>
                <w:numId w:val="3"/>
              </w:numPr>
              <w:rPr>
                <w:rFonts w:ascii="Times New Roman" w:hAnsi="Times New Roman" w:cs="Times New Roman"/>
                <w:sz w:val="20"/>
                <w:szCs w:val="20"/>
              </w:rPr>
            </w:pPr>
            <w:r w:rsidRPr="00192086">
              <w:rPr>
                <w:rFonts w:ascii="Times New Roman" w:hAnsi="Times New Roman" w:cs="Times New Roman"/>
                <w:sz w:val="20"/>
                <w:szCs w:val="20"/>
              </w:rPr>
              <w:t>Number and percentage of Contacts resolved.</w:t>
            </w:r>
          </w:p>
          <w:p w:rsidR="00101D2C" w:rsidRPr="00192086" w:rsidRDefault="00101D2C" w:rsidP="00E24064">
            <w:pPr>
              <w:pStyle w:val="NoSpacing"/>
              <w:numPr>
                <w:ilvl w:val="0"/>
                <w:numId w:val="3"/>
              </w:numPr>
              <w:rPr>
                <w:rFonts w:ascii="Times New Roman" w:hAnsi="Times New Roman" w:cs="Times New Roman"/>
                <w:sz w:val="20"/>
                <w:szCs w:val="20"/>
              </w:rPr>
            </w:pPr>
            <w:r w:rsidRPr="00192086">
              <w:rPr>
                <w:rFonts w:ascii="Times New Roman" w:hAnsi="Times New Roman" w:cs="Times New Roman"/>
                <w:sz w:val="20"/>
                <w:szCs w:val="20"/>
              </w:rPr>
              <w:t>Number and percentage of Contacts passed to other Service Desks.</w:t>
            </w:r>
          </w:p>
          <w:p w:rsidR="00101D2C" w:rsidRPr="00192086" w:rsidRDefault="00101D2C" w:rsidP="00E24064">
            <w:pPr>
              <w:pStyle w:val="NoSpacing"/>
              <w:numPr>
                <w:ilvl w:val="0"/>
                <w:numId w:val="3"/>
              </w:numPr>
              <w:rPr>
                <w:rFonts w:ascii="Times New Roman" w:hAnsi="Times New Roman" w:cs="Times New Roman"/>
                <w:sz w:val="20"/>
                <w:szCs w:val="20"/>
              </w:rPr>
            </w:pPr>
            <w:r w:rsidRPr="00192086">
              <w:rPr>
                <w:rFonts w:ascii="Times New Roman" w:hAnsi="Times New Roman" w:cs="Times New Roman"/>
                <w:sz w:val="20"/>
                <w:szCs w:val="20"/>
              </w:rPr>
              <w:t>Other pertinent information regarding Service Desk operation and performance.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offeror have access/ability to stream/query log data from existing COPANET ticketing system?</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will be providing the ITSM tool (ticketing system) and therefore will have the ability to stream/query log data.</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91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p55:</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G-40)</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shall calculate metrics and provide monthly report(s) in electronic copy to  OA and Commonwealth Agencies, in the OA approved format, which at a minimum includes:</w:t>
            </w:r>
          </w:p>
          <w:p w:rsidR="00101D2C" w:rsidRPr="00192086" w:rsidRDefault="00101D2C" w:rsidP="00E24064">
            <w:pPr>
              <w:pStyle w:val="NoSpacing"/>
              <w:numPr>
                <w:ilvl w:val="0"/>
                <w:numId w:val="5"/>
              </w:numPr>
              <w:rPr>
                <w:rFonts w:ascii="Times New Roman" w:hAnsi="Times New Roman" w:cs="Times New Roman"/>
                <w:sz w:val="20"/>
                <w:szCs w:val="20"/>
              </w:rPr>
            </w:pPr>
            <w:r w:rsidRPr="00192086">
              <w:rPr>
                <w:rFonts w:ascii="Times New Roman" w:hAnsi="Times New Roman" w:cs="Times New Roman"/>
                <w:sz w:val="20"/>
                <w:szCs w:val="20"/>
              </w:rPr>
              <w:t>Trouble ticket aging report</w:t>
            </w:r>
          </w:p>
          <w:p w:rsidR="00101D2C" w:rsidRPr="00192086" w:rsidRDefault="00101D2C" w:rsidP="00E24064">
            <w:pPr>
              <w:pStyle w:val="NoSpacing"/>
              <w:numPr>
                <w:ilvl w:val="0"/>
                <w:numId w:val="5"/>
              </w:numPr>
              <w:rPr>
                <w:rFonts w:ascii="Times New Roman" w:hAnsi="Times New Roman" w:cs="Times New Roman"/>
                <w:sz w:val="20"/>
                <w:szCs w:val="20"/>
              </w:rPr>
            </w:pPr>
            <w:r w:rsidRPr="00192086">
              <w:rPr>
                <w:rFonts w:ascii="Times New Roman" w:hAnsi="Times New Roman" w:cs="Times New Roman"/>
                <w:sz w:val="20"/>
                <w:szCs w:val="20"/>
              </w:rPr>
              <w:t>SLA non-compliance report</w:t>
            </w:r>
          </w:p>
          <w:p w:rsidR="00101D2C" w:rsidRPr="00192086" w:rsidRDefault="00101D2C" w:rsidP="00E24064">
            <w:pPr>
              <w:pStyle w:val="NoSpacing"/>
              <w:numPr>
                <w:ilvl w:val="0"/>
                <w:numId w:val="5"/>
              </w:numPr>
              <w:rPr>
                <w:rFonts w:ascii="Times New Roman" w:hAnsi="Times New Roman" w:cs="Times New Roman"/>
                <w:sz w:val="20"/>
                <w:szCs w:val="20"/>
              </w:rPr>
            </w:pPr>
            <w:r w:rsidRPr="00192086">
              <w:rPr>
                <w:rFonts w:ascii="Times New Roman" w:hAnsi="Times New Roman" w:cs="Times New Roman"/>
                <w:sz w:val="20"/>
                <w:szCs w:val="20"/>
              </w:rPr>
              <w:lastRenderedPageBreak/>
              <w:t>Key issues relating to Incident Management processes.</w:t>
            </w:r>
          </w:p>
          <w:p w:rsidR="00101D2C" w:rsidRPr="00192086" w:rsidRDefault="00101D2C" w:rsidP="00E24064">
            <w:pPr>
              <w:pStyle w:val="NoSpacing"/>
              <w:numPr>
                <w:ilvl w:val="0"/>
                <w:numId w:val="5"/>
              </w:numPr>
              <w:rPr>
                <w:rFonts w:ascii="Times New Roman" w:hAnsi="Times New Roman" w:cs="Times New Roman"/>
                <w:sz w:val="20"/>
                <w:szCs w:val="20"/>
              </w:rPr>
            </w:pPr>
            <w:r w:rsidRPr="00192086">
              <w:rPr>
                <w:rFonts w:ascii="Times New Roman" w:hAnsi="Times New Roman" w:cs="Times New Roman"/>
                <w:sz w:val="20"/>
                <w:szCs w:val="20"/>
              </w:rPr>
              <w:t>Number of Incidents during the month, grouped by severity, service, agency, region, classification or other criteria as appropriate.</w:t>
            </w:r>
          </w:p>
          <w:p w:rsidR="00101D2C" w:rsidRPr="00192086" w:rsidRDefault="00101D2C" w:rsidP="00E24064">
            <w:pPr>
              <w:pStyle w:val="NoSpacing"/>
              <w:numPr>
                <w:ilvl w:val="0"/>
                <w:numId w:val="5"/>
              </w:numPr>
              <w:rPr>
                <w:rFonts w:ascii="Times New Roman" w:hAnsi="Times New Roman" w:cs="Times New Roman"/>
                <w:sz w:val="20"/>
                <w:szCs w:val="20"/>
              </w:rPr>
            </w:pPr>
            <w:r w:rsidRPr="00192086">
              <w:rPr>
                <w:rFonts w:ascii="Times New Roman" w:hAnsi="Times New Roman" w:cs="Times New Roman"/>
                <w:sz w:val="20"/>
                <w:szCs w:val="20"/>
              </w:rPr>
              <w:t>List of Incidents, short description, reference number, and a shortcut to detailed description.</w:t>
            </w:r>
          </w:p>
          <w:p w:rsidR="00101D2C" w:rsidRPr="00192086" w:rsidRDefault="00101D2C" w:rsidP="00E24064">
            <w:pPr>
              <w:pStyle w:val="NoSpacing"/>
              <w:numPr>
                <w:ilvl w:val="0"/>
                <w:numId w:val="5"/>
              </w:numPr>
              <w:rPr>
                <w:rFonts w:ascii="Times New Roman" w:hAnsi="Times New Roman" w:cs="Times New Roman"/>
                <w:sz w:val="20"/>
                <w:szCs w:val="20"/>
              </w:rPr>
            </w:pPr>
            <w:r w:rsidRPr="00192086">
              <w:rPr>
                <w:rFonts w:ascii="Times New Roman" w:hAnsi="Times New Roman" w:cs="Times New Roman"/>
                <w:sz w:val="20"/>
                <w:szCs w:val="20"/>
              </w:rPr>
              <w:t>Detailed description, including timing of activities.</w:t>
            </w:r>
          </w:p>
          <w:p w:rsidR="00101D2C" w:rsidRPr="00192086" w:rsidRDefault="00101D2C" w:rsidP="00E24064">
            <w:pPr>
              <w:pStyle w:val="NoSpacing"/>
              <w:numPr>
                <w:ilvl w:val="0"/>
                <w:numId w:val="5"/>
              </w:numPr>
              <w:rPr>
                <w:rFonts w:ascii="Times New Roman" w:hAnsi="Times New Roman" w:cs="Times New Roman"/>
                <w:sz w:val="20"/>
                <w:szCs w:val="20"/>
              </w:rPr>
            </w:pPr>
            <w:r w:rsidRPr="00192086">
              <w:rPr>
                <w:rFonts w:ascii="Times New Roman" w:hAnsi="Times New Roman" w:cs="Times New Roman"/>
                <w:sz w:val="20"/>
                <w:szCs w:val="20"/>
              </w:rPr>
              <w:t>Links to Problems and Known Errors.</w:t>
            </w:r>
          </w:p>
          <w:p w:rsidR="00101D2C" w:rsidRPr="00192086" w:rsidRDefault="00101D2C" w:rsidP="00E24064">
            <w:pPr>
              <w:pStyle w:val="NoSpacing"/>
              <w:numPr>
                <w:ilvl w:val="0"/>
                <w:numId w:val="5"/>
              </w:numPr>
              <w:rPr>
                <w:rFonts w:ascii="Times New Roman" w:hAnsi="Times New Roman" w:cs="Times New Roman"/>
                <w:sz w:val="20"/>
                <w:szCs w:val="20"/>
              </w:rPr>
            </w:pPr>
            <w:r w:rsidRPr="00192086">
              <w:rPr>
                <w:rFonts w:ascii="Times New Roman" w:hAnsi="Times New Roman" w:cs="Times New Roman"/>
                <w:sz w:val="20"/>
                <w:szCs w:val="20"/>
              </w:rPr>
              <w:t>Trend analysis of the Incidents reported during the thirteen (13) most recent months</w:t>
            </w:r>
          </w:p>
          <w:p w:rsidR="00101D2C" w:rsidRPr="00192086" w:rsidRDefault="00101D2C" w:rsidP="00E24064">
            <w:pPr>
              <w:pStyle w:val="NoSpacing"/>
              <w:numPr>
                <w:ilvl w:val="0"/>
                <w:numId w:val="5"/>
              </w:numPr>
              <w:rPr>
                <w:rFonts w:ascii="Times New Roman" w:hAnsi="Times New Roman" w:cs="Times New Roman"/>
                <w:sz w:val="20"/>
                <w:szCs w:val="20"/>
              </w:rPr>
            </w:pPr>
            <w:r w:rsidRPr="00192086">
              <w:rPr>
                <w:rFonts w:ascii="Times New Roman" w:hAnsi="Times New Roman" w:cs="Times New Roman"/>
                <w:sz w:val="20"/>
                <w:szCs w:val="20"/>
              </w:rPr>
              <w:t>Problem management reports that include trending analysis information and preventative measures for service improvement.</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The number of Incidents.</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Sources of the Incidents.</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Frequency regarding the types or categories of Incidents.</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The duration of open Incident (average and quantities by age).</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Number and percentage of Incidents Resolved upon first contact.</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Trending metrics in terms of MTTRS (mean time to restore service) by category, priority and by service or SLA.</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Number and percentage of SLA impacting Incidents.</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Number and percentage of Incidents (by category, priority, service and SLA) that were handled within the SLA targets.</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Number and percentage of Incidents (by category, priority, service and SLA) reopened.</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Number and percentage of Incidents (by category, priority, service and SLA) reoccurring.</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Number and percentage of Incidents that have resulted in the creation of problem records.</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Percentage (by category, type and priority) of Incidents that were resolved by use of an Incident Type of Service;</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Number and percentage of Incidents escalated by organization, category, priority and Service.</w:t>
            </w:r>
          </w:p>
          <w:p w:rsidR="00101D2C" w:rsidRPr="00192086" w:rsidRDefault="00101D2C" w:rsidP="00E24064">
            <w:pPr>
              <w:pStyle w:val="NoSpacing"/>
              <w:numPr>
                <w:ilvl w:val="0"/>
                <w:numId w:val="4"/>
              </w:numPr>
              <w:rPr>
                <w:rFonts w:ascii="Times New Roman" w:hAnsi="Times New Roman" w:cs="Times New Roman"/>
                <w:sz w:val="20"/>
                <w:szCs w:val="20"/>
              </w:rPr>
            </w:pPr>
            <w:r w:rsidRPr="00192086">
              <w:rPr>
                <w:rFonts w:ascii="Times New Roman" w:hAnsi="Times New Roman" w:cs="Times New Roman"/>
                <w:sz w:val="20"/>
                <w:szCs w:val="20"/>
              </w:rPr>
              <w:t>The association of Incidents by cause and resolution by Service Component.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Other pertinent information regarding Incident Resolution, including Service Level measurement reporting.</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Monthly reports indicate a minimum data retention of 30 days searchable. What are the actual data retention requirements?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For auditing purposes, the retention is no less than the life of the contract.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92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p56:</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G-47)</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shall provide an automated interface between its enterprise event management systems and its ESD tool to support the automatic creation of incidents in the ESD based on system monitoring of security and network events and alerts.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is the current and future ESD system?</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is to propose and provide the ESD solution and toolset. The selected Offeror will bring their own monitoring.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93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G-49)</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Offeror’s event management system shall have the ability to create a ticket from an event received from the Commonwealth’s other telecommunication providers’ event management systems.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are the current event management systems in use by the Commonwealth's other telco providers?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This information is unknown at this time.  The Offeror’s event management solution should provide the ability to connect to other telecom provider systems.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94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 - General Information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I-3</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numPr>
                <w:ilvl w:val="0"/>
                <w:numId w:val="54"/>
              </w:numPr>
              <w:rPr>
                <w:rFonts w:ascii="Times New Roman" w:hAnsi="Times New Roman" w:cs="Times New Roman"/>
                <w:sz w:val="20"/>
                <w:szCs w:val="20"/>
              </w:rPr>
            </w:pPr>
            <w:r w:rsidRPr="00192086">
              <w:rPr>
                <w:rFonts w:ascii="Times New Roman" w:hAnsi="Times New Roman" w:cs="Times New Roman"/>
                <w:sz w:val="20"/>
                <w:szCs w:val="20"/>
              </w:rPr>
              <w:t>Will all vendors of the RFP#1 and RFP#3 be required to meet the same SLAs that are required to be met in this RFP#2?</w:t>
            </w:r>
          </w:p>
          <w:p w:rsidR="00101D2C" w:rsidRPr="00192086" w:rsidRDefault="00101D2C" w:rsidP="00E24064">
            <w:pPr>
              <w:pStyle w:val="NoSpacing"/>
              <w:numPr>
                <w:ilvl w:val="0"/>
                <w:numId w:val="54"/>
              </w:numPr>
              <w:rPr>
                <w:rFonts w:ascii="Times New Roman" w:hAnsi="Times New Roman" w:cs="Times New Roman"/>
                <w:sz w:val="20"/>
                <w:szCs w:val="20"/>
              </w:rPr>
            </w:pPr>
            <w:r w:rsidRPr="00192086">
              <w:rPr>
                <w:rFonts w:ascii="Times New Roman" w:hAnsi="Times New Roman" w:cs="Times New Roman"/>
                <w:sz w:val="20"/>
                <w:szCs w:val="20"/>
              </w:rPr>
              <w:t>If not, will the awarded vendor of this RFP be responsible for any financial penalties resulting from a vendor in RFP#1 or RFP#3 failing to meet their SLAs?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 Offerors will only be responsible for the SLAs related to the RFP for which they respond.</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 No, the awarded Offeror for this RFP will not be responsible for any financial penalties resulting from a vendor in RFP#1 or RFP#3 failing to meet their SLAs.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95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 - General Information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I-8 / I-9</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the Commonwealth identify the specific changes made when a future addendum is issued?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will identify specific changes on future addendums.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96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 - General Information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D. Internet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Would the Commonwealth accept a tiered pricing structure for Internet utilization to accommodate for future growth?</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Price should be provided on an Mbps basis.  Appendix F - Cost Submittal Sheet will be updated to reflect this change.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97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 - General Information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 it anticipated that this contract will be extended to COSTARS?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please see Appendix R and 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98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 - General Information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Network / LAN &amp; WAN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describe any requirements to logically and or physically segment the WAN between business units.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Separation of business units (agencies) are via BGP ASN.  Each agency may have multiple MPLS VRFs.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99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 - Section I-5, Type of Contract.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Requirement: About Pricing and Contract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numPr>
                <w:ilvl w:val="0"/>
                <w:numId w:val="56"/>
              </w:numPr>
              <w:rPr>
                <w:rFonts w:ascii="Times New Roman" w:hAnsi="Times New Roman" w:cs="Times New Roman"/>
                <w:sz w:val="20"/>
                <w:szCs w:val="20"/>
              </w:rPr>
            </w:pPr>
            <w:r w:rsidRPr="00192086">
              <w:rPr>
                <w:rFonts w:ascii="Times New Roman" w:hAnsi="Times New Roman" w:cs="Times New Roman"/>
                <w:sz w:val="20"/>
                <w:szCs w:val="20"/>
              </w:rPr>
              <w:t>It is proposed that if the Issuing Office enters into a contract as a result of this RFP, it will be a firm, fixed price contract containing the Standard Contract Terms and Conditions as shown in Part VI.  Appendix F, Cost Submittal, is structured with Service and Cost Per Month. Is it intent of the Commonwealth to have the initial cost per service (existing baseline) submitted as the initial fixed price?</w:t>
            </w:r>
          </w:p>
          <w:p w:rsidR="00101D2C" w:rsidRPr="00192086" w:rsidRDefault="00101D2C" w:rsidP="00E24064">
            <w:pPr>
              <w:pStyle w:val="NoSpacing"/>
              <w:numPr>
                <w:ilvl w:val="0"/>
                <w:numId w:val="56"/>
              </w:numPr>
              <w:rPr>
                <w:rFonts w:ascii="Times New Roman" w:hAnsi="Times New Roman" w:cs="Times New Roman"/>
                <w:sz w:val="20"/>
                <w:szCs w:val="20"/>
              </w:rPr>
            </w:pPr>
            <w:r w:rsidRPr="00192086">
              <w:rPr>
                <w:rFonts w:ascii="Times New Roman" w:hAnsi="Times New Roman" w:cs="Times New Roman"/>
                <w:sz w:val="20"/>
                <w:szCs w:val="20"/>
              </w:rPr>
              <w:t>How does the Commonwealth intend to accommodate growth over the period of the contract?</w:t>
            </w:r>
          </w:p>
        </w:tc>
        <w:tc>
          <w:tcPr>
            <w:tcW w:w="4860" w:type="dxa"/>
            <w:shd w:val="clear" w:color="auto" w:fill="auto"/>
          </w:tcPr>
          <w:p w:rsidR="00101D2C" w:rsidRPr="00192086" w:rsidRDefault="00101D2C" w:rsidP="00E24064">
            <w:pPr>
              <w:pStyle w:val="NoSpacing"/>
              <w:numPr>
                <w:ilvl w:val="0"/>
                <w:numId w:val="55"/>
              </w:numPr>
              <w:rPr>
                <w:rFonts w:ascii="Times New Roman" w:hAnsi="Times New Roman" w:cs="Times New Roman"/>
                <w:sz w:val="20"/>
                <w:szCs w:val="20"/>
              </w:rPr>
            </w:pPr>
            <w:r w:rsidRPr="00192086">
              <w:rPr>
                <w:rFonts w:ascii="Times New Roman" w:hAnsi="Times New Roman" w:cs="Times New Roman"/>
                <w:sz w:val="20"/>
                <w:szCs w:val="20"/>
              </w:rPr>
              <w:lastRenderedPageBreak/>
              <w:t>Yes, the cost for each service must be a fixed price.</w:t>
            </w:r>
          </w:p>
          <w:p w:rsidR="00101D2C" w:rsidRPr="00192086" w:rsidRDefault="00101D2C" w:rsidP="00E24064">
            <w:pPr>
              <w:pStyle w:val="NoSpacing"/>
              <w:numPr>
                <w:ilvl w:val="0"/>
                <w:numId w:val="55"/>
              </w:numPr>
              <w:rPr>
                <w:rFonts w:ascii="Times New Roman" w:hAnsi="Times New Roman" w:cs="Times New Roman"/>
                <w:sz w:val="20"/>
                <w:szCs w:val="20"/>
              </w:rPr>
            </w:pPr>
            <w:r w:rsidRPr="00192086">
              <w:rPr>
                <w:rFonts w:ascii="Times New Roman" w:hAnsi="Times New Roman" w:cs="Times New Roman"/>
                <w:sz w:val="20"/>
                <w:szCs w:val="20"/>
              </w:rPr>
              <w:lastRenderedPageBreak/>
              <w:t>Any future growth will be handled through the Commonwealth’s Contract Change Request Procedures as described in Appendix M.</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100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Technical Submittal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High Availability / Disaster Recovery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Page 34 - High Availability / Disaster Recovery Service - “The Offeror will be also be expected plan, document and test to restore network functions”   Can the Commonwealth further clarify whether the referenced ‘network functions’ relate to the network monitoring functions operated by the SOC, or the “extended Commonwealth network” that the SOC is expected to provide end-to-end monitoring?</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is responsible for the enterprise network services that are included within this RFP.</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101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Part III - Technical Submittal</w:t>
            </w:r>
          </w:p>
          <w:p w:rsidR="00101D2C" w:rsidRPr="00192086" w:rsidRDefault="00101D2C" w:rsidP="00E24064">
            <w:pPr>
              <w:rPr>
                <w:rFonts w:cs="Times New Roman"/>
                <w:sz w:val="20"/>
                <w:szCs w:val="20"/>
              </w:rPr>
            </w:pPr>
          </w:p>
          <w:p w:rsidR="00101D2C" w:rsidRPr="00192086" w:rsidRDefault="00101D2C" w:rsidP="00E24064">
            <w:pPr>
              <w:pStyle w:val="TableText"/>
              <w:overflowPunct/>
              <w:autoSpaceDE/>
              <w:autoSpaceDN/>
              <w:adjustRightInd/>
              <w:spacing w:before="0" w:after="0"/>
              <w:jc w:val="both"/>
              <w:rPr>
                <w:rFonts w:ascii="Times New Roman" w:eastAsiaTheme="minorHAnsi" w:hAnsi="Times New Roman" w:cs="Times New Roman"/>
                <w:color w:val="auto"/>
              </w:rPr>
            </w:pPr>
            <w:r w:rsidRPr="00192086">
              <w:rPr>
                <w:rFonts w:ascii="Times New Roman" w:eastAsiaTheme="minorHAnsi" w:hAnsi="Times New Roman" w:cs="Times New Roman"/>
                <w:color w:val="auto"/>
              </w:rPr>
              <w:t>Requirement: Disaster Recovery and Business Continuity Plan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C-63 (page 42) and K-1 (Page 74)     Disaster Recovery and Business Continuity Plan – Can the Commonwealth clarify if the requirement is for two separate and distinct plans?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can provide this requirement within a single plan.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102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Technical Submittal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B. COPANET Extension – Service &amp; Support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Do IDP/IDS have to be separate from the Next Gen Firewalls or can they be a feature set of the firewall?</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 can be integrated with Next Gen Firewall.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103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Technical Submittal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D. Internet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is the current and anticipated Inbound and outbound traffic on the Internet?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Current Inbound average is 400Mbps and outbound average is 300Mbps.  Anticipated usage is undetermined due to future Cloud Services endeavors.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104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Technical Submittal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A. COPANET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A-14 requires the Offeror to utilize the spare COPANET hardware as part of the Commonwealth’s </w:t>
            </w:r>
            <w:r w:rsidRPr="00192086">
              <w:rPr>
                <w:rFonts w:ascii="Times New Roman" w:hAnsi="Times New Roman" w:cs="Times New Roman"/>
                <w:sz w:val="20"/>
                <w:szCs w:val="20"/>
              </w:rPr>
              <w:lastRenderedPageBreak/>
              <w:t>sparing program.  Is this program already in existence or is it to be developed by the Offeror?  If it is already in place, what are the sparing requirements for maintaining spare equipment?  (i.e. one for one?  On site or inventoried to be shipped, etc.?)</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 xml:space="preserve">Existing model in place.  A minimum of one spare for all components will be provide by the Commonwealth.  Items may be stored anywhere; however; they must be available and accessible 24x7x365 for delivery to the affected site within the determined SLA period.  Currently all </w:t>
            </w:r>
            <w:r w:rsidRPr="00192086">
              <w:rPr>
                <w:rFonts w:ascii="Times New Roman" w:hAnsi="Times New Roman" w:cs="Times New Roman"/>
                <w:sz w:val="20"/>
                <w:szCs w:val="20"/>
              </w:rPr>
              <w:lastRenderedPageBreak/>
              <w:t>COPANET hardware that utilizes the spares is located in the immediate Harrisburg area.</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105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Technical Submittal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C. SOC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Under the description of “SOC” services it states that the Enterprise SOC is expected to monitor applications to identify a possible cyber-attack or intrusion (event) and determine if it is real, malicious threat (incident), and if it could have a business impact. Please define whose “applications” are to be monitored - the Offeror’s or the Commonwealth’s.  If the Commonwealth’s, is it down to the agency level? (Ref to specific definition)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Both. The Offeror and the Commonwealth’s.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it is down to the agency level.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106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A – COPANET Services and Support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A-19 Timeline &amp; plan for IPV6 migration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define "assist"?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This would include working with the Commonwealth an ALL aspects of integration of IPv6 and the migration to its use.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107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A – COPANET Services and Support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A14-15 Maintain spare equipment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 Office of Administration (OA) responsible for the purchase of this hardware for COPANET?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all hardware already exists.  Support for hardware is also maintained by OA and selected vendor will be given permission to act upon the maintenance contracts on behalf of the Commonwealth.</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108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A – COPANET Services and Support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A-31 traffic capture, statistics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describe the extent to which traffic needs to be captured and network interface statistics need to be gathered; and is there a requirement to go back in time (historical data archiving). (A-31)(B-10)?</w:t>
            </w:r>
          </w:p>
          <w:p w:rsidR="00101D2C" w:rsidRPr="00192086" w:rsidRDefault="00101D2C" w:rsidP="00E24064">
            <w:pPr>
              <w:pStyle w:val="NoSpacing"/>
              <w:rPr>
                <w:rFonts w:ascii="Times New Roman" w:hAnsi="Times New Roman" w:cs="Times New Roman"/>
                <w:sz w:val="20"/>
                <w:szCs w:val="20"/>
              </w:rPr>
            </w:pP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Details need to include; but are not limited to; net flow statistics, bandwidth utilization, “top talkers”, packet analysis, etc.  Historical of 6 months for bandwidth utilization and traffic statistics.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109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B – COPANET Extension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B-4</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B-4 - Please differentiate this Internet connectivity from the enterprise Internet in section 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There is no difference.  The Offeror is to propose an enterprise Internet Service solution. The Offeror is to propose the connection points for their service.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110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B – COPANET Extension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B-6</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provide detailed requirements (with examples) for "secure connectivity"?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Capabilities to include, but not be limited to, VPN, point-to-point, IPv6, etc.  The Offeror should provide recommendations as appropriate.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111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B – COPANET Extension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B-6</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Does MPLS VRF qualify as a secure connection as desired by the Commonwealth?</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for segregation of traffic across shared flows and infrastructure.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112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B – COPANET Extension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B-10 traffic capture, statistics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describe the extent to which traffic needs to be captured and network interface statistics need to be gathered?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Details need to include; but are not limited to; net flow statistics, bandwidth utilization, “top talkers”, packet analysis, etc.</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113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B – COPANET Extension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B-10 traffic capture, statistics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 there a requirement to provide historic data? (A-31)(B-10)?</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See 108.</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114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Integration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On RFP p. 4, under Managed Security Services, the Commonwealth says that Offeror must include an Enterprise Security Operations center integrated with the Commonwealth’s network and security operations.   Can the Commonwealth clarify what it means by “integrated.”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Integration including passing logs and alerts between internal network/ security operations and the vendor NOC/SOC.</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115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 question about Managed Security</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further define what is meant by perimeter security?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Point of ingress/egress to the Internet. (Demarcation).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116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p.34 "next generation security platform"</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Does the Commonwealth have a preference for a "next generation security platform / hardware manufacturing vendor(s)?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117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C-5</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Does the Commonwealth desire traffic visibility appliances to be dedicated appliances?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118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C-14 - in an emergency Commonwealth takes over</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Can the Commonwealth further clarify how is an emergency is defined? and who determines whether an event is emergency?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The Commonwealth will work with the selected Offeror to define emergency events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119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C-25</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further clarify who defines parameters and KPIs of the Proof of Concept (POC) testing?</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should plan to provide a draft test plan to the Commonwealth that will be mutually agreed to prior to the POC.</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120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p.33 Commonwealth Specific SOC</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provide further clarification as to what the Commonwealth means by a Commonwealth Specific SOC?  (for example, dedicated vs. shared management infrastructure; dedicated personnel vs. shared personnel?) Can the Commonwealth provide an example?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envisions dedicated personnel and dedicated infrastructure.  The Commonwealth looks forward to innovative solutions to be provided by Offerors.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121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SOC requirements on RFP p. 33</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 reference to SOC requirements on RFP page 33, the Commonwealth states “The Offeror will be expected to maintain a Commonwealth-specific Security Operations Center (SOC), located in the United States, to monitor, assess, and defend enterprise information systems (web sites, applications, databases, data centers and service, networks, desktops and other endpoints) and to respond to security events.”  Does the reference to “applications” apply to the vendors applications used to support the SOC services or to agency applications as well? Same question applies to the reference to “The Enterprise SOC will also be expected to monitor applications to identify a possible cyber-attack or intrusion (event) and determine if it is a real, malicious threat (incident) and if it can have a business impact.” (xRef p. 33)</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Applications apply to both vendor and Commonwealth for both scenarios.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122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SIEM</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are the data retention policies required for the SIEM as well as any other log generating products (On-line as well as Off-line)?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One year of reporting availability and retention (by default).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123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are the Commonwealth’s business priorities and any gaps with regards to risks around Security monitoring and management?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Information will be provided to the selected Offeror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124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provide clarification regarding what Security Functions the Commonwealth plans to retain internally? For example Governance Risk and Compliance Roles?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Governance, Risk and Compliance roles, audit and Compliance enforcement, forensics, user investigations.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Incident responders on site when needed/required.</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125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provide further clarification regarding whether the Commonwealth currently utilizes any type of malware detection/sandboxing solution ?</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utilizes malware detection/sandboxing solutions, specific details will be shared to the selected Offeror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126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 content inspection of encrypted web traffic required?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127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Integration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To what extent are you expecting the Offeror’s managed security solution to integrate with Commonwealth’s existing security providers (i.e. Splunk, FireEye, Fidelis), and the Commonwealth‘s SOC? Please define what, “integrate,” means.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shall provide security incidents to the Commonwealth's Archer eGRC solution.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Log forwarding.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128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SOC</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Are there any security monitoring and management tools being hosted by a third party?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129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describe what protection measures Commonwealth has in place for devices (laptop) roaming between home and office?</w:t>
            </w:r>
          </w:p>
        </w:tc>
        <w:tc>
          <w:tcPr>
            <w:tcW w:w="4860" w:type="dxa"/>
            <w:shd w:val="clear" w:color="auto" w:fill="auto"/>
          </w:tcPr>
          <w:p w:rsidR="00101D2C" w:rsidRPr="00192086" w:rsidRDefault="008450EE" w:rsidP="00E24064">
            <w:pPr>
              <w:pStyle w:val="NoSpacing"/>
              <w:rPr>
                <w:rFonts w:ascii="Times New Roman" w:hAnsi="Times New Roman" w:cs="Times New Roman"/>
                <w:sz w:val="20"/>
                <w:szCs w:val="20"/>
              </w:rPr>
            </w:pPr>
            <w:hyperlink r:id="rId9" w:history="1">
              <w:r w:rsidR="00101D2C" w:rsidRPr="00192086">
                <w:rPr>
                  <w:rStyle w:val="Hyperlink"/>
                  <w:rFonts w:ascii="Times New Roman" w:hAnsi="Times New Roman" w:cs="Times New Roman"/>
                  <w:color w:val="auto"/>
                  <w:sz w:val="20"/>
                  <w:szCs w:val="20"/>
                </w:rPr>
                <w:t>http://www.oa.pa.gov/Policies/Documents/itp_sec001.pdf</w:t>
              </w:r>
            </w:hyperlink>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130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Incident Response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clarify the specific Pen Testing Services Commonwealth requires?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Internal and external Penetration Testing on internet facing Web applications, Network devices Wire/ Wireless Network assessment.</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131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Can the Commonwealth clarify whether it has any external sources of additional threat intelligence </w:t>
            </w:r>
            <w:r w:rsidRPr="00192086">
              <w:rPr>
                <w:rFonts w:ascii="Times New Roman" w:hAnsi="Times New Roman" w:cs="Times New Roman"/>
                <w:sz w:val="20"/>
                <w:szCs w:val="20"/>
              </w:rPr>
              <w:lastRenderedPageBreak/>
              <w:t>outside of your current managed security services vendor?</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Multi-State Information Sharing &amp; Analysis Center (MS-ISAC)</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FBI</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Various security vendors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Department of HomeLand Security (DHS)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132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Vulnerability Management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Does Commonwealth require CERT functions to assist with Commonwealth team?</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as an option. Please see updated Appendix F – Cost Submittal Worksheet.</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133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Does Commonwealth require an Incident Response Retainer?</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as an option. Please see updated Appendix F – Cost Submittal Worksheet.</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134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confirm the Commonwealths anticipated Bandwidth and throughput projections over the term of the agreement?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Current Inbound average is 400Mbps and outbound average is 300Mbps.  Anticipated usage is undetermined due to future Cloud Services endeavors.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135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further clarify the extent of the required Traffic Visibility?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Potentially require traffic inspection for all traffic types at Internet perimeter boundary.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136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provide further clarification regarding the Historical data capture and storage retention?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One year of reporting availability and retention (by default).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137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c-13</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confirm both current and future mobile devices to be included?  Can the Commonwealth confirm its mobile policy for Commonwealth owned assets, on or off the network?</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This question is unclear.  Please clarify and ask again.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138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C-18</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you describe the Commonwealth’s approach to user-identity management?</w:t>
            </w:r>
          </w:p>
        </w:tc>
        <w:tc>
          <w:tcPr>
            <w:tcW w:w="4860" w:type="dxa"/>
            <w:shd w:val="clear" w:color="auto" w:fill="auto"/>
          </w:tcPr>
          <w:p w:rsidR="00101D2C" w:rsidRPr="00192086" w:rsidRDefault="008450EE" w:rsidP="00E24064">
            <w:pPr>
              <w:pStyle w:val="NoSpacing"/>
              <w:rPr>
                <w:rFonts w:ascii="Times New Roman" w:hAnsi="Times New Roman" w:cs="Times New Roman"/>
                <w:sz w:val="20"/>
                <w:szCs w:val="20"/>
              </w:rPr>
            </w:pPr>
            <w:hyperlink r:id="rId10" w:history="1">
              <w:r w:rsidR="00101D2C" w:rsidRPr="00192086">
                <w:rPr>
                  <w:rStyle w:val="Hyperlink"/>
                  <w:rFonts w:ascii="Times New Roman" w:hAnsi="Times New Roman" w:cs="Times New Roman"/>
                  <w:sz w:val="20"/>
                  <w:szCs w:val="20"/>
                </w:rPr>
                <w:t>http://www.oa.pa.gov/Policies/Documents/itp_sec013.pdf</w:t>
              </w:r>
            </w:hyperlink>
            <w:r w:rsidR="00101D2C" w:rsidRPr="00192086">
              <w:rPr>
                <w:rFonts w:ascii="Times New Roman" w:hAnsi="Times New Roman" w:cs="Times New Roman"/>
                <w:sz w:val="20"/>
                <w:szCs w:val="20"/>
              </w:rPr>
              <w:t xml:space="preserve">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139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C-29</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In C-28 the requirement is to provide the service 4 times a year but this requirement for same-day alerts seems to contradict C-28.  Can the Commonwealth elaborate on this requirement?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 xml:space="preserve">Please refer to </w:t>
            </w:r>
            <w:hyperlink r:id="rId11" w:history="1">
              <w:r w:rsidRPr="00192086">
                <w:rPr>
                  <w:rStyle w:val="Hyperlink"/>
                  <w:rFonts w:cs="Times New Roman"/>
                  <w:sz w:val="20"/>
                  <w:szCs w:val="20"/>
                </w:rPr>
                <w:t>http://www.oa.pa.gov/Policies/Documents/itp_sec023.pdf</w:t>
              </w:r>
            </w:hyperlink>
            <w:r w:rsidRPr="00192086">
              <w:rPr>
                <w:rFonts w:cs="Times New Roman"/>
                <w:sz w:val="20"/>
                <w:szCs w:val="20"/>
              </w:rPr>
              <w:t xml:space="preserve"> </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140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C-31</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 C-28 the requirement is to provide the service four times a year; but this requirement is for ongoing vulnerability management including rogue device detection. This seems to contradict C-28.  Can the Commonwealth elaborate on this requirement?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These services should be provided at a minimum of four (4) times per year and as additionally requested by the Commonwealth.</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141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Line item 21</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provide an example of a chronic performance issue around Security Threat and Vulnerability Services?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is asking the Offeror to describe their definition of a chronic issue based upon their experience.</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142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Line item 33</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provide an example of a chronic performance issue around Network Security Monitoring, Alerting and Analysis Services?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is asking the Offeror to describe their definition of a chronic issue based upon their experience.</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143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C-49-60</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the Controlled Penetration Services only be relevant to the external perimeter or will it include internal Commonwealth resources as well?  Can the Commonwealth further clarify how it will provide access to these internal resources?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External or Internal testing.</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Internal access would need to be determined per penetration test requirements.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144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C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C-61</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provide further clarification as to inspection of Commonwealth network assets?</w:t>
            </w:r>
          </w:p>
          <w:p w:rsidR="00101D2C" w:rsidRPr="00192086" w:rsidRDefault="00101D2C" w:rsidP="00E24064">
            <w:pPr>
              <w:pStyle w:val="NoSpacing"/>
              <w:rPr>
                <w:rFonts w:ascii="Times New Roman" w:hAnsi="Times New Roman" w:cs="Times New Roman"/>
                <w:sz w:val="20"/>
                <w:szCs w:val="20"/>
              </w:rPr>
            </w:pP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Provide a mapping of all the network devices and what each device is connected to, whether known or unknown.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145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E – Secure Cloud Exchange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E-4</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define low latency and guaranteed throughput requirements.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Offeror’s proposed solution should define the guaranteed expected level of performance (e.g. latency).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146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E – Secure Cloud Exchange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Can the Commonwealth provide further clarification as to what the Commonwealth means by "Commonwealth </w:t>
            </w:r>
            <w:r w:rsidRPr="00192086">
              <w:rPr>
                <w:rFonts w:ascii="Times New Roman" w:hAnsi="Times New Roman" w:cs="Times New Roman"/>
                <w:sz w:val="20"/>
                <w:szCs w:val="20"/>
              </w:rPr>
              <w:lastRenderedPageBreak/>
              <w:t>Specific?"  (for example, dedicated vs. shared management infrastructure; dedicated personnel vs. shared personnel?) Can the Commonwealth provide an example?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The question is unclear as to the reference to E – Secure Cloud Exchange.  Please clarify and ask again.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147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F – Enterprise NOC</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Commonwealth provide further clarification regarding its requirements for Enterprise NOC (for example, software installations, compatibility issues, and system problems)?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 we expect the Offeror to present their NOC solution.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148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I – IT Service Management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I-13</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further define integration – Is the Commonwealth requesting an (e-bonded) with Offeror’s ordering and billing systems for automated service fulfillment and billing requests?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There is no integration requirements for connecting to the Commonwealth ESMS system for ordering and billing.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149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- 8-Work Plan, I – IT Service Management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I-28</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Commonwealth provide further clarification regarding an e-bonding linkage between the Commonwealth’s Service Now and Offeror’s ESD ITSM trouble management system? Does Commonwealth anticipate all ticket updates and status changes within the Offeror systems are automatically bonded into the Commonwealth ticketing system?</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refer to the diagram in RFP section G. Enterprise Service Desk.  The Offeror’s ESD ITSM will provide the central enterprise service desk (ESD) for all telecommunication service related incidents.  The connection to the Commonwealth’s ServiceNow is only used to support a one-way replication from the Commonwealth’s CMDB to populate the selected vendor’s ITSM system CMDB.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will be required to establish e-bonding linkages to other telecom vendors providing services to the Commonwealth.  The Offeror’s response should describe their ability to support the exchange of ticketing information with multiple vendor ticketing systems.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150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Section J – Project Management and Administration Services Section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J-6</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 the Commonwealth requesting only quarterly customer satisfaction surveys or also monthly end-user feedback surveys from closed incident tickets?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J-6 requirement addresses the quarterly customer satisfaction surveys but the Offerors should describe what information they will regularly provide on their performance.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151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Personnel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A. Offeror</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Offeror provide representative resumes? Or, given timing of award, would Commonwealth allow substitution of equivalent personnel be provided?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 to the Personnel section re: key positions.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152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Please describe which cloud service providers are you presently using and which workloads are you planning to move in the near future for IaaS or SaaS?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Please refer to requirements in section E. Secure Cloud Exchange.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153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How are you connecting to them today and are there any security, performance and reliability concerns related to these connections to Cloud service providers.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refer to requirements in section E. Secure Cloud Exchange.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154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Have you completed an application Cloud Readiness Assessment to determine which applications can be moved to the cloud?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refer to requirements in section E. Secure Cloud Exchange.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155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Service Desk - “For all incidents resolved by the Offeror, the Offeror shall document the resolution steps and close the incident within ten (10) minutes following incident resolution.”  How is slow responsiveness of the user to verify resolution and grant approval to close taken into account with this requirement?  Is that considered an exception?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requirement is to ensure that all incident resolutions are well documented within a timely manner.  Incidents are considered resolved when verified and closed.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156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Are ESD personnel required to be ITIL certified?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See requirement I-10. Management and staff personnel should be experienced with and have some level of ITIL certification.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157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Does the ESD own all direct communication with the Commonwealth users (as illustrated in the chart on RFP#2, p. 30) for any and all incidents, events, change management., etc. from RFP #3 (Voice) and RFP #1 (Last User)?</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the Incident management starts with the ESD.  As Incidents are passed to other providers, users may be contacted by those supporting service provider to support the incident resolution but the overall process is managed by the ESD.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158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we also assume that order fulfillment for RFP #1 and RFP #3 is direct between Commonwealth users and ESMS to those suppliers from RFP #3 (Voice) and RFP #1 (Last User), and not through the ESD?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Correct.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159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Can we assume that the reason for the inventory databases to be bonded/linked between suppliers of all 3 RFPs is for the sole purpose of incident/event/change process managed by the ESD?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Correct, incident/event/change process will be managed by the ESD.  Order fulfillment and billing is managed through the Commonwealth’s ESMS process.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160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clarify the ordering process between the service providers in RFP#1 and RFP#3 and the Offeror’s ordering process in RFP#2?</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Order fulfillment and billing is managed through the Commonwealth’s ESMS process directly with each individual service provider.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161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 the responsibility of the supplier(s) for RFP#3 and the supplier(s) RFP#1 to interact with the ESD only on incident, event, change management or will users have the ability to engage those  suppliers’ service desks directly?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Incident management starts with the ESD.  As Incidents are passed to other providers, users may be contacted by those supporting service provider to support the incident resolution but the overall process is managed by the ESD.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162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G5</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the Commonwealth allow for a re-evaluation of the costs associated with additional resources requirements in the event the Commonwealth changes their design direction throughout the lifecycle of this contract and that change requires a uplift of resources beyond normal BAU growth?</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All changes will be handled through the Commonwealth’s Contract Change Request Procedures as described in Appendix M.</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163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users with incident, events and order requests from RFP #1 (end user connectivity) and #3 (voice services) be directed to contact the ESD?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Incident/event/change process will be managed by the ESD.  Order fulfillment and billing is managed through the Commonwealth’s ESMS process.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164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Would the ESD then be responsible for transferring the requests (incident, event, order) over to the multiple suppliers from RFP #1 and RFP #3 maintain ownership of that request through completion or would the process be that once the request is determined to be another provider refer the request back to the Commonwealth user to address directly with that other supplier or provider?</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ownership is maintained through completion.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165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Is the expectation for the suppliers on RFP #1 and #3 to alert the ESD of any incident or event so that the </w:t>
            </w:r>
            <w:r w:rsidRPr="00192086">
              <w:rPr>
                <w:rFonts w:ascii="Times New Roman" w:hAnsi="Times New Roman" w:cs="Times New Roman"/>
                <w:sz w:val="20"/>
                <w:szCs w:val="20"/>
              </w:rPr>
              <w:lastRenderedPageBreak/>
              <w:t>ESD would then alert the Commonwealth via the approved methodology for incident and event alerts?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166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G6</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RFP states the 1st line investigation, diagnosis and resolution where possible referring to ESD personnel.  Is it required for the ESD to have the technical acumen to perform those tasks or is it acceptable for resources outside of the ESD to handle those tasks?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Offerors ESD shall manage all Incidents from authorized users relating to enterprise telecom services. How the Offeror’s ESD service is staffed and managed will be determined by the Offeror and articulated with their proposed service.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167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G2 &amp; G49</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Which Offeror is financially obligated to integrate its systems?   RFP states Offeror is responsible for making available manual and automation integrations.  Making available can be defined as having the “ability” to electronically bonded (not a closed system) and not necessarily the financial costs to create that e-bonding.</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should plan to make solutions available and include some level of integration support with their solution.  This capability and level of support should be articulated with the proposed solution. The offeror should assume up to ten integrations for evaluation proposes.  The actual number will vary.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168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are the expected technical standard skills and qualification for the ESD (Tier 1 support or a more advanced Tier 2 support)?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is expecting the Offeror to propose and provide appropriately skilled and experienced personnel based on the support needs for their proposed services within this RFP as well as providing tier 1 services to support the initial incident triage for other telecom providers (e.g. RFP 1, RFP 3).</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169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G. Enterprise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Service Desk Questions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the Commonwealth require those selected for RFP #1 and RFP #3 to select a CMDB that will integrate with the selected provider for this RFP#2? (SACM, Event and Incident Mgmt., etc.).  There could be a potential that a system chosen by Supplier “X” on the end user RFP does not integrate by the Supplier chosen on this RFP.</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understands that there may be integration issues and will address those prior to transition.  The Offeror of this RFP should plan to explain what type of integrations they plan to make available with their solution.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170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A.    Enterprise Service Desk</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diagram shows incident, change and events flowing into the ESD 1st – then transmitted over to the service desks for the Voice supplier(s) and End User supplier(s).  Based upon this flow does the ESD bear any responsibility for those SLAs required in RFP#3 (Voice) or RFP#1 (End User).</w:t>
            </w:r>
          </w:p>
        </w:tc>
        <w:tc>
          <w:tcPr>
            <w:tcW w:w="4860" w:type="dxa"/>
            <w:shd w:val="clear" w:color="auto" w:fill="auto"/>
          </w:tcPr>
          <w:p w:rsidR="00101D2C" w:rsidRPr="00192086" w:rsidRDefault="00101D2C" w:rsidP="00E24064">
            <w:pPr>
              <w:pStyle w:val="CommentText"/>
              <w:rPr>
                <w:rFonts w:cs="Times New Roman"/>
              </w:rPr>
            </w:pPr>
            <w:r w:rsidRPr="00192086">
              <w:rPr>
                <w:rFonts w:cs="Times New Roman"/>
              </w:rPr>
              <w:t>No, if the outage is determined to be a third party, the SLA will only hit the third party.  The only time will be if it is determined that RFP2 is at fault.</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171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III - A.    Enterprise Service Desk</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diagram on RFP p. 49 shows incident, change and events flowing into the ESD 1st – then transmitted over to the service desks for the Voice supplier(s) and End User supplier(s).  Based upon this flow does the ESD bear any responsibility for those SLAs required in RFP#3 (Voice) or RFP#1 (End User)?</w:t>
            </w:r>
          </w:p>
        </w:tc>
        <w:tc>
          <w:tcPr>
            <w:tcW w:w="4860" w:type="dxa"/>
            <w:shd w:val="clear" w:color="auto" w:fill="auto"/>
          </w:tcPr>
          <w:p w:rsidR="00101D2C" w:rsidRPr="00192086" w:rsidRDefault="00101D2C" w:rsidP="00E24064">
            <w:pPr>
              <w:pStyle w:val="CommentText"/>
              <w:rPr>
                <w:rFonts w:cs="Times New Roman"/>
              </w:rPr>
            </w:pPr>
            <w:r w:rsidRPr="00192086">
              <w:rPr>
                <w:rFonts w:cs="Times New Roman"/>
              </w:rPr>
              <w:t>No, if the outage is determined to be a third party, the SLA will only hit the third party.  The only time will be if it is determined that RFP2 is at fault.</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172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Regarding RFP pp. 65 and 74:  Can Commonwealth clarify its due date for the initial draft of the Emergency Response and Continuity Plan?  Is it Contract Start + 15 days per Milestone M-7, or within 30 days of Contract Start per Task reference K-1?</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initial draft is due within 30 days of the contract effective date.  The final plan per M-7 is 90 days.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173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6 Purchase Orders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numPr>
                <w:ilvl w:val="0"/>
                <w:numId w:val="58"/>
              </w:numPr>
              <w:rPr>
                <w:rFonts w:ascii="Times New Roman" w:hAnsi="Times New Roman" w:cs="Times New Roman"/>
                <w:sz w:val="20"/>
                <w:szCs w:val="20"/>
              </w:rPr>
            </w:pPr>
            <w:r w:rsidRPr="00192086">
              <w:rPr>
                <w:rFonts w:ascii="Times New Roman" w:hAnsi="Times New Roman" w:cs="Times New Roman"/>
                <w:sz w:val="20"/>
                <w:szCs w:val="20"/>
              </w:rPr>
              <w:t>Offeror’s understanding is that all orders must be placed through the ESMS system; therefore, how would this section apply?  Can the Commonwealth provide examples as to when it would apply?</w:t>
            </w:r>
          </w:p>
          <w:p w:rsidR="00101D2C" w:rsidRPr="00192086" w:rsidRDefault="00101D2C" w:rsidP="00E24064">
            <w:pPr>
              <w:pStyle w:val="NoSpacing"/>
              <w:numPr>
                <w:ilvl w:val="0"/>
                <w:numId w:val="58"/>
              </w:numPr>
              <w:rPr>
                <w:rFonts w:ascii="Times New Roman" w:hAnsi="Times New Roman" w:cs="Times New Roman"/>
                <w:sz w:val="20"/>
                <w:szCs w:val="20"/>
              </w:rPr>
            </w:pPr>
            <w:r w:rsidRPr="00192086">
              <w:rPr>
                <w:rFonts w:ascii="Times New Roman" w:hAnsi="Times New Roman" w:cs="Times New Roman"/>
                <w:sz w:val="20"/>
                <w:szCs w:val="20"/>
              </w:rPr>
              <w:t>Can the Commonwealth provide an example of when the Purchasing Card might be used and is the amount negotiable? ((Group/General))</w:t>
            </w:r>
          </w:p>
        </w:tc>
        <w:tc>
          <w:tcPr>
            <w:tcW w:w="4860" w:type="dxa"/>
            <w:shd w:val="clear" w:color="auto" w:fill="auto"/>
          </w:tcPr>
          <w:p w:rsidR="00101D2C" w:rsidRPr="00192086" w:rsidRDefault="00101D2C" w:rsidP="00E24064">
            <w:pPr>
              <w:pStyle w:val="NoSpacing"/>
              <w:numPr>
                <w:ilvl w:val="0"/>
                <w:numId w:val="57"/>
              </w:numPr>
              <w:rPr>
                <w:rFonts w:ascii="Times New Roman" w:hAnsi="Times New Roman" w:cs="Times New Roman"/>
                <w:sz w:val="20"/>
                <w:szCs w:val="20"/>
              </w:rPr>
            </w:pPr>
            <w:r w:rsidRPr="00192086">
              <w:rPr>
                <w:rFonts w:ascii="Times New Roman" w:hAnsi="Times New Roman" w:cs="Times New Roman"/>
                <w:sz w:val="20"/>
                <w:szCs w:val="20"/>
              </w:rPr>
              <w:t>All orders will be placed through ESMS.  There will be purchase order generated using the Commonwealth SRM tool for each ESMS order.</w:t>
            </w:r>
          </w:p>
          <w:p w:rsidR="00101D2C" w:rsidRPr="00192086" w:rsidRDefault="00101D2C" w:rsidP="00E24064">
            <w:pPr>
              <w:pStyle w:val="NoSpacing"/>
              <w:numPr>
                <w:ilvl w:val="0"/>
                <w:numId w:val="57"/>
              </w:numPr>
              <w:rPr>
                <w:rFonts w:ascii="Times New Roman" w:hAnsi="Times New Roman" w:cs="Times New Roman"/>
                <w:sz w:val="20"/>
                <w:szCs w:val="20"/>
              </w:rPr>
            </w:pPr>
            <w:r w:rsidRPr="00192086">
              <w:rPr>
                <w:rFonts w:ascii="Times New Roman" w:hAnsi="Times New Roman" w:cs="Times New Roman"/>
                <w:sz w:val="20"/>
                <w:szCs w:val="20"/>
              </w:rPr>
              <w:t>Commonwealth agencies may use purchasing cards for orders which are less than $10,000.</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174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10.  Information Technology Policies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Offeror has stringent / equivalent or greater IT policies – would the Commonwealth permit Offeror to follow our internal policies?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Part III-10 of the RFP (Objections and Additions to Standard Contract Terms and Conditions).  Any suggested revisions to the terms and conditions must be noted in the Offeror’s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175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12. Contract Integration, (e) Other terms unenforceable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Individual services may have specific obligations by Offeror and Commonwealth. How does the Commonwealth intend to integrate those terms into the agreement?  For example, Statements of Work, or policies and procedures.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Part III-10 of the RFP (Objections and Additions to Standard Contract Terms and Conditions).  Any suggested revisions to the terms and conditions must be noted in the Offeror’s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176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14. Transition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Offeror believes the Commonwealth’s timeline is extremely aggressive.  Is the Commonwealth willing to negotiate an extended timeline?  Is the Commonwealth willing to entertain an Offeror’s proposed timeline?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177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18.  Other Contractors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Can the Commonwealth clarify how it intends to ensure cooperation among contractors?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The Commonwealth will provide oversight and governance throughout the onboarding, transition and steady-state.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178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1.f. Definitions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provide further clarification regarding what Developed Works and Services you anticipate?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Part III-10 of the RFP (Objections and Additions to Standard Contract Terms and Conditions).  Any suggested revisions to the terms and conditions must be noted in the Offeror’s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179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26. Default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provide further clarification regarding 26. (a) (iii) Unsatisfactory performance of the Services?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Part III-10 of the RFP (Objections and Additions to Standard Contract Terms and Conditions).  Any suggested revisions to the terms and conditions must be noted in the Offeror’s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180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13. Services (a)</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If provided product or service becomes commercially unavailable during the contract term, how does the Commonwealth recommend the Offeror address that under the terms and conditions of this contract.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Part III-10 of the RFP (Objections and Additions to Standard Contract Terms and Conditions).  Any suggested revisions to the terms and conditions must be noted in the Offeror’s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181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33. Contract Controversies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propose an informal dispute resolution process for inclusion in this section prior to a formal dispute.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Part III-10 of the RFP (Objections and Additions to Standard Contract Terms and Conditions).  Any suggested revisions to the terms and conditions must be noted in the Offeror’s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182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34. Data Security</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Regarding Information Technology Policies and Data Security policies, Offeror has stringent / equivalent or greater IT policies – would the Commonwealth permit Offeror to follow our internal policies?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Part III-10 of the RFP (Objections and Additions to Standard Contract Terms and Conditions).  Any suggested revisions to the terms and conditions must be noted in the Offeror’s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183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36. PCI Security Compliance.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elaborate how this section might apply to the services in this RFP#2?</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Part III-10 of the RFP (Objections and Additions to Standard Contract Terms and Conditions).  Any suggested revisions to the terms and conditions must be noted in the Offeror’s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184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Given the short RFP timeline and expedited transition timeline, would the Commonwealth consider use of previously negotiated contract terms and conditions?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Reference Part III-10 of the RFP (Objections and Additions to Standard Contract Terms and Conditions).  Any suggested revisions to the terms and conditions must be noted in the Offeror’s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185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 I-23</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RFP item General I-23 (p.12), appears to be inconsistent with Section “I-23 Term of Contract” Please clarify?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term of the contract will commence on the Effective Date and will end after 5 years. The Commonwealth may renew the Contract for up to an additional five (5) years.  Section 4 of Part IV, IT Contract Terms and Conditions refers to the extension of the contract after the initial 5 year term and the 5 optional renewal years.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186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Due to the inherent evolutionary nature of technology, certain products are decommissioned and no longer commercially available, while new products are introduced.  Please address the acceptable transition methodology to move from one technology or service to a replacement technology or service.  RFP reference in 2(a) and 2(b).</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Reference Part III-10 of the RFP (Objections and Additions to Standard Contract Terms and Conditions).  Any suggested revisions to the terms and conditions must be noted in the Offeror’s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187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Section 22 Billing Requirements, and Section 23. Payment</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numPr>
                <w:ilvl w:val="0"/>
                <w:numId w:val="60"/>
              </w:numPr>
              <w:rPr>
                <w:rFonts w:ascii="Times New Roman" w:hAnsi="Times New Roman" w:cs="Times New Roman"/>
                <w:sz w:val="20"/>
                <w:szCs w:val="20"/>
              </w:rPr>
            </w:pPr>
            <w:r w:rsidRPr="00192086">
              <w:rPr>
                <w:rFonts w:ascii="Times New Roman" w:hAnsi="Times New Roman" w:cs="Times New Roman"/>
                <w:sz w:val="20"/>
                <w:szCs w:val="20"/>
              </w:rPr>
              <w:t>In RFP IT CONTRACT TERMS AND CONDITIONS Section 22 Billing Requirements, and Section 23. Payment, it appears that multiple invoices and payments are acceptable.  Can the Commonwealth confirm this?</w:t>
            </w:r>
          </w:p>
          <w:p w:rsidR="00101D2C" w:rsidRPr="00192086" w:rsidRDefault="00101D2C" w:rsidP="00E24064">
            <w:pPr>
              <w:pStyle w:val="NoSpacing"/>
              <w:numPr>
                <w:ilvl w:val="0"/>
                <w:numId w:val="60"/>
              </w:numPr>
              <w:rPr>
                <w:rFonts w:ascii="Times New Roman" w:hAnsi="Times New Roman" w:cs="Times New Roman"/>
                <w:sz w:val="20"/>
                <w:szCs w:val="20"/>
              </w:rPr>
            </w:pPr>
            <w:r w:rsidRPr="00192086">
              <w:rPr>
                <w:rFonts w:ascii="Times New Roman" w:hAnsi="Times New Roman" w:cs="Times New Roman"/>
                <w:sz w:val="20"/>
                <w:szCs w:val="20"/>
              </w:rPr>
              <w:t>RFP IT CONTRACT TERMS AND CONDITIONS 22.  BILLING REQUIREMENTS - Does the Commonwealth require a single invoice for all services provided under this new contract?</w:t>
            </w:r>
          </w:p>
        </w:tc>
        <w:tc>
          <w:tcPr>
            <w:tcW w:w="4860" w:type="dxa"/>
            <w:shd w:val="clear" w:color="auto" w:fill="auto"/>
          </w:tcPr>
          <w:p w:rsidR="00101D2C" w:rsidRPr="00192086" w:rsidRDefault="00101D2C" w:rsidP="00E24064">
            <w:pPr>
              <w:pStyle w:val="NoSpacing"/>
              <w:numPr>
                <w:ilvl w:val="0"/>
                <w:numId w:val="59"/>
              </w:numPr>
              <w:rPr>
                <w:rFonts w:ascii="Times New Roman" w:hAnsi="Times New Roman" w:cs="Times New Roman"/>
                <w:sz w:val="20"/>
                <w:szCs w:val="20"/>
              </w:rPr>
            </w:pPr>
            <w:r w:rsidRPr="00192086">
              <w:rPr>
                <w:rFonts w:ascii="Times New Roman" w:hAnsi="Times New Roman" w:cs="Times New Roman"/>
                <w:sz w:val="20"/>
                <w:szCs w:val="20"/>
              </w:rPr>
              <w:t>No. One invoice and one payment each month is expected.</w:t>
            </w:r>
          </w:p>
          <w:p w:rsidR="00101D2C" w:rsidRPr="00192086" w:rsidRDefault="00101D2C" w:rsidP="00E24064">
            <w:pPr>
              <w:pStyle w:val="NoSpacing"/>
              <w:numPr>
                <w:ilvl w:val="0"/>
                <w:numId w:val="59"/>
              </w:numPr>
              <w:rPr>
                <w:rFonts w:ascii="Times New Roman" w:hAnsi="Times New Roman" w:cs="Times New Roman"/>
                <w:sz w:val="20"/>
                <w:szCs w:val="20"/>
              </w:rPr>
            </w:pPr>
            <w:r w:rsidRPr="00192086">
              <w:rPr>
                <w:rFonts w:ascii="Times New Roman" w:hAnsi="Times New Roman" w:cs="Times New Roman"/>
                <w:sz w:val="20"/>
                <w:szCs w:val="20"/>
              </w:rPr>
              <w:t>Yes. The Commonwealth will request a single invoice and then back bill the agencies.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188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F - Cost Submittal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is the intent of the Commonwealth to handle environment changes and/or required expansion (e.g. additional bandwidth)? Will this be handled by a contract change request to add the additional service with associated cost to the contract?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All changes will be handled through the Commonwealth’s Contract Change Request Procedures as described in Appendix M.</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189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F - Cost Submittal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Based on the required pricing structure, how does the Commonwealth anticipate that the vendor incorporates new products/services and growth into the pricing during the base years and extended years of the contract? (Ref Appx F)</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All changes will be handled through the Commonwealth’s Contract Change Request Procedures as described in Appendix M.</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190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F - Cost Submittal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 the Commonwealth expecting the same monthly rate for each additional POP deployed regardless of county location?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191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Templates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is the definition of Degradation?</w:t>
            </w:r>
            <w:r w:rsidRPr="00192086">
              <w:rPr>
                <w:rFonts w:ascii="Times New Roman" w:hAnsi="Times New Roman" w:cs="Times New Roman"/>
                <w:sz w:val="20"/>
                <w:szCs w:val="20"/>
              </w:rPr>
              <w:br/>
              <w:t>(a) OA’s Definition is Degradation shall mean a Service that tests as fully operational but is degraded below the baselines established during acceptance testing or one or more critical business functions of the application is unavailable and any portion of the users are impacted.</w:t>
            </w:r>
            <w:r w:rsidRPr="00192086">
              <w:rPr>
                <w:rFonts w:ascii="Times New Roman" w:hAnsi="Times New Roman" w:cs="Times New Roman"/>
                <w:sz w:val="20"/>
                <w:szCs w:val="20"/>
              </w:rPr>
              <w:br/>
              <w:t>(b) Can Commonwealth further clarify the definition of degradation as it applies to SLAs?</w:t>
            </w:r>
          </w:p>
        </w:tc>
        <w:tc>
          <w:tcPr>
            <w:tcW w:w="4860" w:type="dxa"/>
            <w:shd w:val="clear" w:color="auto" w:fill="auto"/>
          </w:tcPr>
          <w:p w:rsidR="00101D2C" w:rsidRPr="00192086" w:rsidRDefault="00101D2C" w:rsidP="00E24064">
            <w:pPr>
              <w:pStyle w:val="CommentText"/>
              <w:rPr>
                <w:rFonts w:cs="Times New Roman"/>
                <w:color w:val="000000"/>
              </w:rPr>
            </w:pPr>
            <w:r w:rsidRPr="00192086">
              <w:rPr>
                <w:rFonts w:cs="Times New Roman"/>
                <w:b/>
                <w:color w:val="000000"/>
              </w:rPr>
              <w:t>Please review SLA 01a: Partial degradation</w:t>
            </w:r>
            <w:r w:rsidRPr="00192086">
              <w:rPr>
                <w:rFonts w:cs="Times New Roman"/>
                <w:color w:val="000000"/>
              </w:rPr>
              <w:t>—one or more critical business functions of the application is unavailable; or a workaround exists for the impacted business functions.</w:t>
            </w:r>
            <w:r w:rsidRPr="00192086">
              <w:rPr>
                <w:rFonts w:cs="Times New Roman"/>
                <w:color w:val="000000"/>
              </w:rPr>
              <w:br/>
            </w:r>
            <w:r w:rsidRPr="00192086">
              <w:rPr>
                <w:rFonts w:cs="Times New Roman"/>
                <w:b/>
                <w:color w:val="000000"/>
              </w:rPr>
              <w:t>Minor degradation</w:t>
            </w:r>
            <w:r w:rsidRPr="00192086">
              <w:rPr>
                <w:rFonts w:cs="Times New Roman"/>
                <w:color w:val="000000"/>
              </w:rPr>
              <w:t>—all critical business functions are available but a portion of users are impacted; or a workaround exists for the impacted business functions.</w:t>
            </w:r>
          </w:p>
          <w:p w:rsidR="00101D2C" w:rsidRPr="00192086" w:rsidRDefault="00101D2C" w:rsidP="00E24064">
            <w:pPr>
              <w:pStyle w:val="CommentText"/>
              <w:rPr>
                <w:rFonts w:cs="Times New Roman"/>
              </w:rPr>
            </w:pPr>
            <w:r w:rsidRPr="00192086">
              <w:rPr>
                <w:rFonts w:cs="Times New Roman"/>
                <w:b/>
                <w:bCs/>
              </w:rPr>
              <w:t>Workaround</w:t>
            </w:r>
            <w:r w:rsidRPr="00192086">
              <w:rPr>
                <w:rFonts w:cs="Times New Roman"/>
                <w:color w:val="000000"/>
              </w:rPr>
              <w:t>—A temporary solution to the problem(s) raised by an Incident, which must be removed for the Incident to be brought to Resolution.</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192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01a Service Availability – COPANET –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Metric Description - Availability - Percentage of time the application/component/service is available and non-degraded.  </w:t>
            </w:r>
            <w:r w:rsidRPr="00192086">
              <w:rPr>
                <w:rFonts w:ascii="Times New Roman" w:hAnsi="Times New Roman" w:cs="Times New Roman"/>
                <w:sz w:val="20"/>
                <w:szCs w:val="20"/>
              </w:rPr>
              <w:br/>
              <w:t>Who determines Degradation?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COPA Service Managers and SLA Analyst.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193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01a Service Availability – COPANET –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SLA 01a - Are degraded minutes (within the vendor’s control) counted differently from total outage minutes for purposes of calculation of the SLA?</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 they are not counted differently. Calculation is Total Outage “</w:t>
            </w:r>
            <w:r w:rsidRPr="00192086">
              <w:rPr>
                <w:rFonts w:ascii="Times New Roman" w:hAnsi="Times New Roman" w:cs="Times New Roman"/>
                <w:b/>
                <w:sz w:val="20"/>
                <w:szCs w:val="20"/>
              </w:rPr>
              <w:t xml:space="preserve">and” </w:t>
            </w:r>
            <w:r w:rsidRPr="00192086">
              <w:rPr>
                <w:rFonts w:ascii="Times New Roman" w:hAnsi="Times New Roman" w:cs="Times New Roman"/>
                <w:sz w:val="20"/>
                <w:szCs w:val="20"/>
              </w:rPr>
              <w:t>Degraded Minutes.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194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01b – Service Availability – COPANET Extension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With respect to SLA remedy credit, what service components are defined under COPANET Extension?</w:t>
            </w:r>
          </w:p>
        </w:tc>
        <w:tc>
          <w:tcPr>
            <w:tcW w:w="4860" w:type="dxa"/>
            <w:shd w:val="clear" w:color="auto" w:fill="auto"/>
          </w:tcPr>
          <w:p w:rsidR="00101D2C" w:rsidRPr="00192086" w:rsidRDefault="00101D2C" w:rsidP="00E24064">
            <w:pPr>
              <w:pStyle w:val="CommentText"/>
              <w:rPr>
                <w:rFonts w:cs="Times New Roman"/>
              </w:rPr>
            </w:pPr>
            <w:r w:rsidRPr="00192086">
              <w:rPr>
                <w:rFonts w:cs="Times New Roman"/>
              </w:rPr>
              <w:t>The COPANET extension components will be defined based upon the successful Offeror’s solution.</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195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01b – Service Availability – COPANET Extension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Inclusions/Exclusions - Does this SLA include the connections from CPOP to the multiple vendors in RFP#1?</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is responsible for the devices under its control which allow for the connections.  The Offeror is not responsible for the SLAs for the RFP1 vendors’ networks.</w:t>
            </w:r>
          </w:p>
          <w:p w:rsidR="00101D2C" w:rsidRPr="00192086" w:rsidRDefault="00101D2C" w:rsidP="00E24064">
            <w:pPr>
              <w:pStyle w:val="NoSpacing"/>
              <w:rPr>
                <w:rFonts w:ascii="Times New Roman" w:hAnsi="Times New Roman"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196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01b – Service Availability – COPANET Extension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Metric Exclusions - Scheduled Maintenance – This is defined as 7 days before maintenance work commences.  Will the Commonwealth consider an emergency or justified expedite as exclusion as this typically can occur less than the 7 day timeframe?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If an emergency expedite follows the COPA emergency change approval process then it will be considered Scheduled Maintenance.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197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01b – Service Availability – COPANET Extension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Would the timeframe between a temporary resolution (that restores all business functions for users) and the </w:t>
            </w:r>
            <w:r w:rsidRPr="00192086">
              <w:rPr>
                <w:rFonts w:ascii="Times New Roman" w:hAnsi="Times New Roman" w:cs="Times New Roman"/>
                <w:sz w:val="20"/>
                <w:szCs w:val="20"/>
              </w:rPr>
              <w:lastRenderedPageBreak/>
              <w:t>final remediation actions be excluded from calculations?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 xml:space="preserve">If the COPA does not experience an outage or degradation in services while temporary solution is in place then this time would be excluded.  However, vendor must provide in a root cause analysis, as well as, a detail plan to COPA </w:t>
            </w:r>
            <w:r w:rsidRPr="00192086">
              <w:rPr>
                <w:rFonts w:ascii="Times New Roman" w:hAnsi="Times New Roman" w:cs="Times New Roman"/>
                <w:sz w:val="20"/>
                <w:szCs w:val="20"/>
              </w:rPr>
              <w:lastRenderedPageBreak/>
              <w:t>management the solution and steps the vendor will take to ensure final remediation is quickly forthcoming.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198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01c – Service Availability – Internet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With respect to SLA remedy credit, what components are defined under Internet Access?  For example, if COPANET is down, but Internet Service is still available, does the SLA remedy credit still apply?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These are separate; however, if COPANet is down and Internet is impacted, all impacted SLAs will apply.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199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01c – Service Availability – Internet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Metric Exclusions - Scheduled Maintenance – This is defined as 7 days before maintenance work commences.  Will the Commonwealth consider an emergency or justified expedite as exclusion as this typically can occur less than the 7 day timeframe?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If emergency expedite follows the COPA emergency change approval process then it will be considered Scheduled Maintenance.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200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01c – Service Availability – Internet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 the event that the root cause cannot be determined between the vendor or outside the vendors control, how would those disputes be handled?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parties would follow Section 33 (Contract Controversies) of the contract.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201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01c – Service Availability – Internet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Would the timeframe between a temporary resolution (that restores all business functions for users) and the final remediation actions be excluded from calculations?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If the COPA does not experience an outage or degradation in services while temporary solution is in place then this time would be excluded.  However, vendor must provide in a root cause analysis, as well as, a detail plan to COPA management the solution and steps the vendor will take to ensure final remediation is quickly forthcoming.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202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01c – Service Availability – Internet Service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multiple SLA apply to the same event?  For example a managed security event can cause Internet degradation.  Will only 1 SLA credit be assessed?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All impacted SLAs will apply.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203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01d – Service Availability – Secure Cloud Exchange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With respect to SLA remedy credit, what components are defined under SCI as part of the service?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Those components for which the Commonwealth is billed by the vendor are included in this SLA.</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204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01d – Service Availability – Secure Cloud Exchange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Metric Exclusions - Scheduled Maintenance – This is defined as 7 days before maintenance work commences.  Will the Commonwealth consider an emergency or justified expedite as exclusion as this typically can occur less than the 7 day timeframe?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If emergency expedite follows the COPA emergency change approval process then it will be considered Scheduled Maintenance.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205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01d – Service Availability – Secure Cloud Exchange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Would the timeframe between a temporary resolution (that restores all business functions for users) and the </w:t>
            </w:r>
            <w:r w:rsidRPr="00192086">
              <w:rPr>
                <w:rFonts w:ascii="Times New Roman" w:hAnsi="Times New Roman" w:cs="Times New Roman"/>
                <w:sz w:val="20"/>
                <w:szCs w:val="20"/>
              </w:rPr>
              <w:lastRenderedPageBreak/>
              <w:t>final remediation actions be excluded from calculations?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If the COPA does not experience an outage or degradation in services while temporary solution is in place then this time would be excluded.  However, vendor must provide in a root cause analysis, as well as, a detail plan to COPA management the solution and steps the vendor will take to ensure final remediation is quickly forthcoming.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206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01d – Service Availability – Secure Cloud Exchange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SLA – 01d Service Availability – Secure Cloud Exchange – Enterprise - Is the Offeror required to notify all Agencies of all maintenance on the Enterprise Services.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All impacted agencies must be notified.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207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01e – Service Availability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With respect to SLA remedy credit, what components are defined under Managed Security Services as part of the service? </w:t>
            </w:r>
            <w:r w:rsidRPr="00192086">
              <w:rPr>
                <w:rFonts w:ascii="Times New Roman" w:hAnsi="Times New Roman" w:cs="Times New Roman"/>
                <w:sz w:val="20"/>
                <w:szCs w:val="20"/>
              </w:rPr>
              <w:br/>
              <w:t>- Remedy states monthly service cost however some components of the solution are priced separately and not as 1 as a service fee.  In the event of a BC proxy degradation impacting a small subset of users would the remedy include all services under the security umbrella or simply the sub-charge of that aspect of the solution?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remedy would be monthly service cost of the affected service.  This is an enterprise SLA, so the component/service that is down and impacting the users will be assessed.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208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01e – Service Availability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Metric Exclusions - Scheduled Maintenance – This is defined as 7 days before maintenance work commences.  Will the Commonwealth consider an emergency or justified expedite as exclusion as this typically can occur less than the 7 day timeframe?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If emergency expedite follows the COPA emergency change approval process then it will be considered Scheduled Maintenance.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209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01e – Service Availability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Would the timeframe between a temporary resolution (that restores all business functions for users) and the final remediation actions be excluded from calculations?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If the COPA does not experience an outage or degradation in services while temporary solution is in place then this time would be excluded.  However, vendor must provide in a root cause analysis, as well as, a detail plan to COPA management the solution and steps the vendor will take to ensure final remediation is quickly forthcoming.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210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01e – Service Availability – Managed Security Services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multiple SLAs apply to the same event?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All impacted SLAs will apply.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211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03 – Time to Resolve –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is the Commonwealth defining as Urgent, High, Standard and Low?</w:t>
            </w:r>
          </w:p>
        </w:tc>
        <w:tc>
          <w:tcPr>
            <w:tcW w:w="4860" w:type="dxa"/>
            <w:shd w:val="clear" w:color="auto" w:fill="auto"/>
          </w:tcPr>
          <w:p w:rsidR="00101D2C" w:rsidRPr="00192086" w:rsidRDefault="00101D2C" w:rsidP="00E24064">
            <w:pPr>
              <w:spacing w:line="276" w:lineRule="auto"/>
              <w:contextualSpacing/>
              <w:rPr>
                <w:rFonts w:eastAsia="Times New Roman" w:cs="Times New Roman"/>
                <w:color w:val="000000"/>
                <w:sz w:val="20"/>
                <w:szCs w:val="20"/>
              </w:rPr>
            </w:pPr>
            <w:r w:rsidRPr="00192086">
              <w:rPr>
                <w:rFonts w:eastAsia="Times New Roman" w:cs="Times New Roman"/>
                <w:color w:val="000000"/>
                <w:sz w:val="20"/>
                <w:szCs w:val="20"/>
              </w:rPr>
              <w:t>1-Urgent Priority within 2 hours</w:t>
            </w:r>
          </w:p>
          <w:p w:rsidR="00101D2C" w:rsidRPr="00192086" w:rsidRDefault="00101D2C" w:rsidP="00E24064">
            <w:pPr>
              <w:spacing w:line="276" w:lineRule="auto"/>
              <w:contextualSpacing/>
              <w:rPr>
                <w:rFonts w:eastAsia="Times New Roman" w:cs="Times New Roman"/>
                <w:color w:val="000000"/>
                <w:sz w:val="20"/>
                <w:szCs w:val="20"/>
              </w:rPr>
            </w:pPr>
            <w:r w:rsidRPr="00192086">
              <w:rPr>
                <w:rFonts w:eastAsia="Times New Roman" w:cs="Times New Roman"/>
                <w:color w:val="000000"/>
                <w:sz w:val="20"/>
                <w:szCs w:val="20"/>
              </w:rPr>
              <w:t xml:space="preserve">2-High Priority within 4 hours   </w:t>
            </w:r>
          </w:p>
          <w:p w:rsidR="00101D2C" w:rsidRPr="00192086" w:rsidRDefault="00101D2C" w:rsidP="00E24064">
            <w:pPr>
              <w:spacing w:line="276" w:lineRule="auto"/>
              <w:contextualSpacing/>
              <w:rPr>
                <w:rFonts w:eastAsia="Times New Roman" w:cs="Times New Roman"/>
                <w:color w:val="000000"/>
                <w:sz w:val="20"/>
                <w:szCs w:val="20"/>
              </w:rPr>
            </w:pPr>
            <w:r w:rsidRPr="00192086">
              <w:rPr>
                <w:rFonts w:eastAsia="Times New Roman" w:cs="Times New Roman"/>
                <w:color w:val="000000"/>
                <w:sz w:val="20"/>
                <w:szCs w:val="20"/>
              </w:rPr>
              <w:t>3-Standard Priority within 8 hours</w:t>
            </w:r>
          </w:p>
          <w:p w:rsidR="00101D2C" w:rsidRPr="00192086" w:rsidRDefault="00101D2C" w:rsidP="00E24064">
            <w:pPr>
              <w:pStyle w:val="NoSpacing"/>
              <w:rPr>
                <w:rFonts w:ascii="Times New Roman" w:hAnsi="Times New Roman" w:cs="Times New Roman"/>
                <w:sz w:val="20"/>
                <w:szCs w:val="20"/>
              </w:rPr>
            </w:pPr>
            <w:r w:rsidRPr="00192086">
              <w:rPr>
                <w:rFonts w:ascii="Times New Roman" w:eastAsia="Times New Roman" w:hAnsi="Times New Roman" w:cs="Times New Roman"/>
                <w:color w:val="000000"/>
                <w:sz w:val="20"/>
                <w:szCs w:val="20"/>
              </w:rPr>
              <w:t>4-Low Priority within 24 hours</w:t>
            </w:r>
            <w:r w:rsidRPr="00192086" w:rsidDel="00471BD1">
              <w:rPr>
                <w:rFonts w:ascii="Times New Roman" w:hAnsi="Times New Roman" w:cs="Times New Roman"/>
                <w:sz w:val="20"/>
                <w:szCs w:val="20"/>
              </w:rPr>
              <w:t xml:space="preserve">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212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03 – Time to Resolve –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Are the hours defined as business hours or calendar hours?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We will not use business hours on this SLA.  These are straight calendar hours.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213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03 – Time to Resolve –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Please confirm that the Remedy Credit is $100,000 per Service Level violation.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Yes.  This is the correct amount.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214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03 – Time to Resolve –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clarify Metric Exclusions statement, “Customer hold time (must be documented and approved) and any other item that needs to be excluded.”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Customer Hold means any action required of Commonwealth employees “after” they have been notified of the action request.  There is no “any other item”.  Please see updated Appendix J.</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215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03 – Time to Resolve –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Time to resolve - Is the calculation based on the number of incidents that are resolved (rather than closed) within the defined times?  Closure, as described in the first sentence of the calculation method, often entails obtaining client confirmation of service resolution rather than the actual resolution.  The actual calculation shown later in that same paragraph uses the word, “resolved.”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Yes, the calculation is based on “resolved” time.  Please see updated Appendix J.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216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04a – Change Management Successfulness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Exclusions do not include Commonwealth causes for a failed change.  Would these be excluded?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Commonwealth causes for failed changes are excluded.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217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04a – Change Management Successfulness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There are times when the Commonwealth deems a required general maintenance requirement on shared infrastructure as unauthorized however the Offeror deems the change a requirement to maintain the health of the network and all customers.  Will these events be considered exclusions?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vendor must follow the change approval process.  These items can be addressed on a case by case basis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218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04a – Change Management Successfulness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SLA – 04a Change Management – Successfulness - Enterprise - Metric Description – Please clarify whether the Unauthorized Changes incur the additional remedy credit only or included in the SLA credit?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Credit states and “additional” $15,000 for each unauthorized change.  This is in addition to the $10,000.</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219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04b – Change Management timeliness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Are these times in business hours/day or calendar hours/days as Hours/Day of measurement conflict the reporting format that request business hours to complete?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These times are calendar hours/days. Please see updated Appendix J.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220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04b – Change Management timeliness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we assume that if the Commonwealth requests an interval longer than the time chart that change would be excluded from being considered outside of the approved timeframe allotted for the change?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longer time would be used if a non-standard special request.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221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04b – Change Management timeliness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Are Commonwealth blackout periods considered customer hold time?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These cases should not arise, however, if they do, then the Commonwealth requested hold time due to blackout would be excluded.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222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04b – Change Management timeliness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Are Offeror blackout periods considered an exclusion if advanced notice of that blackout is provided?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These blackouts need to be communicated with the Commonwealth well in advance and follow the change approval process.  Consideration will be given if this rare case does occur.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223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04b – Change Management timeliness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There are times when the Commonwealth deems a required general maintenance requirement on shared infrastructure as unauthorized. However the Offeror could  deem the change a requirement to maintain the health of the network and all customers.  Will these events be considered exclusions?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vendor must follow the change approval process.  These items can be addressed on a case by case basis.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224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04b – Change Management timeliness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the Commonwealth and vendor jointly define what priority a particular change is placed in?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must follow the processes set forth in the Change Control Process Manual.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225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05 Chronic Problems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There are events that may trigger a Configuration Item (CI) as a potential chronic.  Does this metric allow for the investigation of those items to determine if this CI is an actual chronic issue vs. false positive?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This SLA is a KM and mostly for performance and quality reporting.  Consideration is given for this type of situation as long as detail of the correction is submitted to operations and the SLA analyst.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226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05 Chronic Problems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Is customer hold time inclusive of customer site problems (i.e. power issues that generated a proactive ticket)?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This is only a count.  Customer hold time will not be an issue with this SLA.</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227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05 Chronic Problems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With proactive management there are numerous events that can be non-service impacting that generate a ticket (threshold alarms, etc.)  Would these tickets be excluded from the 60 day rolling period and only circuit/service impacting events would count against the &gt;2 number?</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228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05 Chronic Problems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Chronic - Is the re-occurrence of a service impact on a resolved (but not closed) incident counted as another (second, third, etc.) incident for purposes of identifying a chronic service?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Efforts should be made to close the tickets as quickly as possible. If the root issue is the same and documented in ITSM, it would not be counted again, however, another SLA might incur an infraction for allowing the service to be unstable.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229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05 Chronic Problems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SLA – 05 Chronic Problem - Enterprise - Can the Commonwealth please define and expand what is meant by “any other item that needs to be excluded,”? </w:t>
            </w:r>
            <w:r w:rsidRPr="00192086">
              <w:rPr>
                <w:rFonts w:ascii="Times New Roman" w:hAnsi="Times New Roman" w:cs="Times New Roman"/>
                <w:sz w:val="20"/>
                <w:szCs w:val="20"/>
              </w:rPr>
              <w:lastRenderedPageBreak/>
              <w:t>(e.g., Customer Caused problem, non-service impacting ticket, etc.)</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I.e. passwords resets, alarms due to power supply not under control of vendor, reboots, etc.</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230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06 Incident Notification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There may be situations where the 1st indication of a customer impact is from someone within the Commonwealth.  That may launch the incident investigation where it is then identified that the issue has an enterprise impact.  When does the clock start for this type of reactive alert?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Clock starts after the ITSM ebonding with the vendor’s system or when direct ticket is logged with vendor from Commonwealth staff.</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231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06 Incident Notification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is the method of the alert to meet the incident notification requirement (email, phone call, etc.)?</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Any of those as long as documentation is available to Commonwealth for notification tracking.  Vendor needs to be conscientious and assure that the correct staff members are in the loop with the situation.  Notification process triage will be worked out with vendor.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232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06 Incident Notification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SLA 06 and SLA 09 – Would Managed Security incidents be excluded from Enterprise SLA 06 as they are addressed in SLA 09 Managed Security Services incident notifications?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 SLA 06 is for service availability and SLA 09 is for security fault/breach.</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233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06 Incident Notification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SLA – 6 Incident Notification – Enterprise – Can the Commonwealth provide further clarification about who gets notified and by what means?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Communication details will be worked by the service managers from both the Commonwealth and the Vendor.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234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09 Security Incident Notifications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There may be situations where the 1st indication of a customer impact is from someone within the Commonwealth.  That may launch the incident investigation where it is then identified that the issue has an enterprise impact.  When does the clock start for this type of reactive alert?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Clock starts after the ITSM ebonding with the vendor’s system or when direct ticket is logged with vendor from Commonwealth staff.  Vendor should have the means to avert any situation like this with automated detections.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235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09 Security Incident Notifications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What is the method of the alert to meet the security incident notification requirement (email, phone call, etc.)?</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Any of those as long as documentation is available to Commonwealth for notification tracking.  Vendor needs to be conscientious and assure that the correct staff members are in the loop with the situation.  Specific notification process triage will be worked out with vendor.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236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J - SLA – 09 Security Incident Notification – Enterprise</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Does SLA – 09 Security Incident Notification – Enterprise follow the same 9 Month Earn Back process reflected in the other SLAs?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No. There is no earn back.  This is too critical.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237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M - Contract Change Request Procedures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Contract Change Request Form (CCR)</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Please clarify the language in Section G referencing “formal Template will be provided”.  The RFP, Section G states, “G. Contract Change Request Form (CCR) (Form below not to be used when submitting a change, formal template provided),: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We have a formal CCR process and will provide a template.  These items and processes will be addressed at the onboarding meeting.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238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N - CHANGE MANAGEMENT PROCESS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1. Change Window</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General Maintenance as defined in ITP-SYM010 provides for the ability to request General maintenance outside of windows which does not match the RFP where Submitter is required to email their Emergency CAB for Approval.  Can Commonwealth please clarify which process follows the exceptions policy ITP-SYM010, since all requests outside of the windows are not Emergencies and could be classified as Standard General Maintenance?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General maintenance requests would follow the same process as the Standard change. Note:  In the past General maintenance is something the vendor is required to do to maintain the integrity of their network and the Commonwealth can’t really prevent them from doing it. Following the Standard RFC process allows the vendor to complete the maintenance and provides the Commonwealth a vehicle to obtain documentation and notification.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239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N - CHANGE MANAGEMENT PROCESS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1. Change Window</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For General Backbone Maintenance requests that are classified as Standard and that fall outside of the Standard ITP-SYM010 window, how does the following RFP statement apply?  </w:t>
            </w:r>
            <w:r w:rsidRPr="00192086">
              <w:rPr>
                <w:rFonts w:ascii="Times New Roman" w:hAnsi="Times New Roman" w:cs="Times New Roman"/>
                <w:sz w:val="20"/>
                <w:szCs w:val="20"/>
              </w:rPr>
              <w:br/>
              <w:t xml:space="preserve">RFP states- </w:t>
            </w:r>
            <w:r w:rsidRPr="00192086">
              <w:rPr>
                <w:rFonts w:ascii="Times New Roman" w:hAnsi="Times New Roman" w:cs="Times New Roman"/>
                <w:iCs/>
                <w:sz w:val="20"/>
                <w:szCs w:val="20"/>
              </w:rPr>
              <w:t>To implement Enterprise changes in a non-Enterprise window, the Change Submitter is to email their Emergency CAB the brief description of the change, impact of the change, change window timeframe and justification. An ECAB reviewer will reply to the request and copy the Change Manager with approval or rejection.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approval of an ECAB member is not required. Approval can be given by the director responsible for the specific area being impacted or an individual designated by the Director.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240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N - CHANGE MANAGEMENT PROCESS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1. Change Window</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RFP references ITP-SYM010, which states -“Pre-approved, standard changes are exempt from blackout / freeze windows.”  Please clarify relative to RFP section 2 and the definition of Standard?</w:t>
            </w:r>
          </w:p>
        </w:tc>
        <w:tc>
          <w:tcPr>
            <w:tcW w:w="4860" w:type="dxa"/>
            <w:shd w:val="clear" w:color="auto" w:fill="auto"/>
          </w:tcPr>
          <w:p w:rsidR="00101D2C" w:rsidRPr="00192086" w:rsidRDefault="00101D2C" w:rsidP="00E24064">
            <w:pPr>
              <w:pStyle w:val="NoSpacing"/>
              <w:rPr>
                <w:rFonts w:ascii="Times New Roman" w:hAnsi="Times New Roman" w:cs="Times New Roman"/>
                <w:iCs/>
                <w:sz w:val="20"/>
                <w:szCs w:val="20"/>
              </w:rPr>
            </w:pPr>
            <w:r w:rsidRPr="00192086">
              <w:rPr>
                <w:rFonts w:ascii="Times New Roman" w:hAnsi="Times New Roman" w:cs="Times New Roman"/>
                <w:iCs/>
                <w:sz w:val="20"/>
                <w:szCs w:val="20"/>
              </w:rPr>
              <w:t>Approved Standards are exempt from being implemented during a Commonwealth Enterprise window.</w:t>
            </w:r>
          </w:p>
          <w:p w:rsidR="00101D2C" w:rsidRPr="00192086" w:rsidRDefault="00101D2C" w:rsidP="00E24064">
            <w:pPr>
              <w:pStyle w:val="NoSpacing"/>
              <w:rPr>
                <w:rFonts w:ascii="Times New Roman" w:hAnsi="Times New Roman" w:cs="Times New Roman"/>
                <w:b/>
                <w:bCs/>
                <w:iCs/>
                <w:sz w:val="20"/>
                <w:szCs w:val="20"/>
              </w:rPr>
            </w:pPr>
            <w:r w:rsidRPr="00192086">
              <w:rPr>
                <w:rFonts w:ascii="Times New Roman" w:hAnsi="Times New Roman" w:cs="Times New Roman"/>
                <w:iCs/>
                <w:sz w:val="20"/>
                <w:szCs w:val="20"/>
              </w:rPr>
              <w:t>The definition of a Standard:</w:t>
            </w:r>
            <w:r w:rsidRPr="00192086">
              <w:rPr>
                <w:rFonts w:ascii="Times New Roman" w:hAnsi="Times New Roman" w:cs="Times New Roman"/>
                <w:b/>
                <w:bCs/>
                <w:iCs/>
                <w:sz w:val="20"/>
                <w:szCs w:val="20"/>
              </w:rPr>
              <w:t xml:space="preserve"> </w:t>
            </w:r>
          </w:p>
          <w:p w:rsidR="00101D2C" w:rsidRPr="00192086" w:rsidRDefault="00101D2C" w:rsidP="00E24064">
            <w:pPr>
              <w:pStyle w:val="NoSpacing"/>
              <w:rPr>
                <w:rFonts w:ascii="Times New Roman" w:hAnsi="Times New Roman" w:cs="Times New Roman"/>
                <w:iCs/>
                <w:sz w:val="20"/>
                <w:szCs w:val="20"/>
              </w:rPr>
            </w:pPr>
            <w:r w:rsidRPr="00192086">
              <w:rPr>
                <w:rFonts w:ascii="Times New Roman" w:hAnsi="Times New Roman" w:cs="Times New Roman"/>
                <w:b/>
                <w:bCs/>
                <w:iCs/>
                <w:sz w:val="20"/>
                <w:szCs w:val="20"/>
              </w:rPr>
              <w:t>Definition</w:t>
            </w:r>
            <w:r w:rsidRPr="00192086">
              <w:rPr>
                <w:rFonts w:ascii="Times New Roman" w:hAnsi="Times New Roman" w:cs="Times New Roman"/>
                <w:iCs/>
                <w:sz w:val="20"/>
                <w:szCs w:val="20"/>
              </w:rPr>
              <w:t xml:space="preserve"> – A Standard change is pre-authorized by Change Management and follows an accepted and established procedure to provide a specific change requirement. It is considered a routine task with low risk. Review and processing occurs entirely at the Functional Group level.</w:t>
            </w:r>
          </w:p>
          <w:p w:rsidR="00101D2C" w:rsidRPr="00192086" w:rsidRDefault="00101D2C" w:rsidP="00E24064">
            <w:pPr>
              <w:pStyle w:val="NoSpacing"/>
              <w:rPr>
                <w:rFonts w:ascii="Times New Roman" w:hAnsi="Times New Roman" w:cs="Times New Roman"/>
                <w:iCs/>
                <w:sz w:val="20"/>
                <w:szCs w:val="20"/>
              </w:rPr>
            </w:pPr>
            <w:r w:rsidRPr="00192086">
              <w:rPr>
                <w:rFonts w:ascii="Times New Roman" w:hAnsi="Times New Roman" w:cs="Times New Roman"/>
                <w:iCs/>
                <w:sz w:val="20"/>
                <w:szCs w:val="20"/>
              </w:rPr>
              <w:t>Each CAB maintains a list of changes that it has approved to be classified as Standard changes. Standard changes must be nominated and pre-approved by the Functional CAB before submission as an approved standard.  Once approved they no longer require authorization from the CAB on a request-by-request basis or CAB discussions.</w:t>
            </w:r>
          </w:p>
          <w:p w:rsidR="00101D2C" w:rsidRPr="00192086" w:rsidRDefault="00101D2C" w:rsidP="00E24064">
            <w:pPr>
              <w:pStyle w:val="NoSpacing"/>
              <w:rPr>
                <w:rFonts w:ascii="Times New Roman" w:hAnsi="Times New Roman" w:cs="Times New Roman"/>
                <w:iCs/>
                <w:sz w:val="20"/>
                <w:szCs w:val="20"/>
              </w:rPr>
            </w:pPr>
            <w:r w:rsidRPr="00192086">
              <w:rPr>
                <w:rFonts w:ascii="Times New Roman" w:hAnsi="Times New Roman" w:cs="Times New Roman"/>
                <w:b/>
                <w:bCs/>
                <w:iCs/>
                <w:sz w:val="20"/>
                <w:szCs w:val="20"/>
              </w:rPr>
              <w:t xml:space="preserve">Characteristics </w:t>
            </w:r>
            <w:r w:rsidRPr="00192086">
              <w:rPr>
                <w:rFonts w:ascii="Times New Roman" w:hAnsi="Times New Roman" w:cs="Times New Roman"/>
                <w:iCs/>
                <w:sz w:val="20"/>
                <w:szCs w:val="20"/>
              </w:rPr>
              <w:t>of a standard change include all of the following:</w:t>
            </w:r>
          </w:p>
          <w:p w:rsidR="00101D2C" w:rsidRPr="00192086" w:rsidRDefault="00101D2C" w:rsidP="00E24064">
            <w:pPr>
              <w:pStyle w:val="NoSpacing"/>
              <w:numPr>
                <w:ilvl w:val="0"/>
                <w:numId w:val="49"/>
              </w:numPr>
              <w:rPr>
                <w:rFonts w:ascii="Times New Roman" w:hAnsi="Times New Roman" w:cs="Times New Roman"/>
                <w:iCs/>
                <w:sz w:val="20"/>
                <w:szCs w:val="20"/>
              </w:rPr>
            </w:pPr>
            <w:r w:rsidRPr="00192086">
              <w:rPr>
                <w:rFonts w:ascii="Times New Roman" w:hAnsi="Times New Roman" w:cs="Times New Roman"/>
                <w:iCs/>
                <w:sz w:val="20"/>
                <w:szCs w:val="20"/>
              </w:rPr>
              <w:t>A defined trigger to initiate the change.</w:t>
            </w:r>
          </w:p>
          <w:p w:rsidR="00101D2C" w:rsidRPr="00192086" w:rsidRDefault="00101D2C" w:rsidP="00E24064">
            <w:pPr>
              <w:pStyle w:val="NoSpacing"/>
              <w:numPr>
                <w:ilvl w:val="0"/>
                <w:numId w:val="49"/>
              </w:numPr>
              <w:rPr>
                <w:rFonts w:ascii="Times New Roman" w:hAnsi="Times New Roman" w:cs="Times New Roman"/>
                <w:iCs/>
                <w:sz w:val="20"/>
                <w:szCs w:val="20"/>
              </w:rPr>
            </w:pPr>
            <w:r w:rsidRPr="00192086">
              <w:rPr>
                <w:rFonts w:ascii="Times New Roman" w:hAnsi="Times New Roman" w:cs="Times New Roman"/>
                <w:iCs/>
                <w:sz w:val="20"/>
                <w:szCs w:val="20"/>
              </w:rPr>
              <w:t>The type of change occurs frequently.</w:t>
            </w:r>
          </w:p>
          <w:p w:rsidR="00101D2C" w:rsidRPr="00192086" w:rsidRDefault="00101D2C" w:rsidP="00E24064">
            <w:pPr>
              <w:pStyle w:val="NoSpacing"/>
              <w:numPr>
                <w:ilvl w:val="0"/>
                <w:numId w:val="49"/>
              </w:numPr>
              <w:rPr>
                <w:rFonts w:ascii="Times New Roman" w:hAnsi="Times New Roman" w:cs="Times New Roman"/>
                <w:iCs/>
                <w:sz w:val="20"/>
                <w:szCs w:val="20"/>
              </w:rPr>
            </w:pPr>
            <w:r w:rsidRPr="00192086">
              <w:rPr>
                <w:rFonts w:ascii="Times New Roman" w:hAnsi="Times New Roman" w:cs="Times New Roman"/>
                <w:iCs/>
                <w:sz w:val="20"/>
                <w:szCs w:val="20"/>
              </w:rPr>
              <w:t>Tasks are well known, documented and proven.</w:t>
            </w:r>
          </w:p>
          <w:p w:rsidR="00101D2C" w:rsidRPr="00192086" w:rsidRDefault="00101D2C" w:rsidP="00E24064">
            <w:pPr>
              <w:pStyle w:val="NoSpacing"/>
              <w:numPr>
                <w:ilvl w:val="0"/>
                <w:numId w:val="49"/>
              </w:numPr>
              <w:rPr>
                <w:rFonts w:ascii="Times New Roman" w:hAnsi="Times New Roman" w:cs="Times New Roman"/>
                <w:iCs/>
                <w:sz w:val="20"/>
                <w:szCs w:val="20"/>
              </w:rPr>
            </w:pPr>
            <w:r w:rsidRPr="00192086">
              <w:rPr>
                <w:rFonts w:ascii="Times New Roman" w:hAnsi="Times New Roman" w:cs="Times New Roman"/>
                <w:iCs/>
                <w:sz w:val="20"/>
                <w:szCs w:val="20"/>
              </w:rPr>
              <w:lastRenderedPageBreak/>
              <w:t>Risk is low and always well understood.</w:t>
            </w:r>
          </w:p>
          <w:p w:rsidR="00101D2C" w:rsidRPr="00192086" w:rsidRDefault="00101D2C" w:rsidP="00E24064">
            <w:pPr>
              <w:pStyle w:val="NoSpacing"/>
              <w:rPr>
                <w:rFonts w:ascii="Times New Roman" w:hAnsi="Times New Roman" w:cs="Times New Roman"/>
                <w:iCs/>
                <w:sz w:val="20"/>
                <w:szCs w:val="20"/>
              </w:rPr>
            </w:pPr>
            <w:r w:rsidRPr="00192086">
              <w:rPr>
                <w:rFonts w:ascii="Times New Roman" w:hAnsi="Times New Roman" w:cs="Times New Roman"/>
                <w:b/>
                <w:bCs/>
                <w:iCs/>
                <w:sz w:val="20"/>
                <w:szCs w:val="20"/>
              </w:rPr>
              <w:t>Nomination</w:t>
            </w:r>
          </w:p>
          <w:p w:rsidR="00101D2C" w:rsidRPr="00192086" w:rsidRDefault="00101D2C" w:rsidP="00E24064">
            <w:pPr>
              <w:pStyle w:val="NoSpacing"/>
              <w:numPr>
                <w:ilvl w:val="0"/>
                <w:numId w:val="50"/>
              </w:numPr>
              <w:rPr>
                <w:rFonts w:ascii="Times New Roman" w:hAnsi="Times New Roman" w:cs="Times New Roman"/>
                <w:iCs/>
                <w:sz w:val="20"/>
                <w:szCs w:val="20"/>
              </w:rPr>
            </w:pPr>
            <w:r w:rsidRPr="00192086">
              <w:rPr>
                <w:rFonts w:ascii="Times New Roman" w:hAnsi="Times New Roman" w:cs="Times New Roman"/>
                <w:iCs/>
                <w:sz w:val="20"/>
                <w:szCs w:val="20"/>
              </w:rPr>
              <w:t>A change can be nominated as a Standard by providing a completed Change Request template to the Functional Change Manager. The template must be provided with all repeatable steps to install, test and back out the change. A general notification, if needed, is to be included in the template. Any special conditions, such as a defined window, are to be included in the template. The Functional Change Manager coordinates review and approval by the Functional CAB. Unapproved nominations should be discussed at a Functional CAB meeting as needed.</w:t>
            </w: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iCs/>
                <w:sz w:val="20"/>
                <w:szCs w:val="20"/>
              </w:rPr>
              <w:t>Provided all Functional CAB members approve, the change is then logged as a Standard change, given a unique identifier and individual change requests follow the Standard Change review. The Standard plan template and a list or log of approved Standard changes is maintained by each Functional CAB Change Manager.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241</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O – SLA METHODOLOGY - 9. C. Service Level Obligations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 Service Level Obligations - The Commonwealth, must in its sole discretion, determines whether SLA relief should be granted and the period for such relief (if any) and its decision in this respect must not be subject to dispute resolution.   Is the intention that this requirement supersedes the standard Force Majeure language in the agreement that protects the Offeror from such circumstances?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No. The Terms &amp; Conditions take precedence.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242</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O – SLA METHODOLOGY - 9. C. Service Level Obligations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the Commonwealth negotiate terms and conditions of the SLA definitions or penalties during the contract phase?</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Proposals are to be based upon the SLAs as published; however, the Commonwealth is willing to negotiate SLAs with the selected Offeror.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243</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O – SLA METHODOLOGY - 9. C. Service Level Obligations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 the event that a Commonwealth design change is requested to the environment that impacts the original service level risk assessment will the Offeror have the ability to request a re-negotiation of the contracted SLAs?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Yes.  Reference Section 30 (Changes) of the terms and conditions.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244</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O – SLA METHODOLOGY - 9. C. Service Level Obligations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Requirement: In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D. Service Level Credits - A maximum at risk amount of 15% of the total monthly invoice has been established.  Is the total monthly spend referenced here only those services within this RFP #2?</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 xml:space="preserve">Yes, cost is based on services provided within this RFP; however, at-risk amounts will always be the total monthly cost of services.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245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O – SLA METHODOLOGY - 9. C. Service Level Obligations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multiple SLAs apply to the same event?</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All impacted SLAs will apply.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246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O  - SLA METHODOLOGY</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provide further clarification regarding the Reporting requirement 10th Business day of each month and shall include a set of soft-copy reports; specifically, will this exclude Holidays?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This will exclude Commonwealth holidays.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247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O - SLA METHODOLOGY</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Can the Commonwealth provide examples of scenarios where temporary SLA relief would likely be deemed acceptable? What is the criteria the Commonwealth would use in determining whether temporary relief should be granted? How will the date which any temporary SLA relief ends be determined?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As stated the relief request must be made in advance and will be considered on a case by case basis.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248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Q</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Will the Offeror’s transition and the liquidated damages be dependent on the other RFPs?</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An Offeror must follow their transition plan which they submit, which has been agreed to and accepted by the Commonwealth, for this RFP.</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249</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Appendix Q</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In General</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How does the Commonwealth foresee third parties/other contractors impacting the Milestone Due Dates?  If a third party or Commonwealth contractor impacts the transition plan, how will Appendix Q be modified?</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An Offeror must follow their transition plan which they submit, which has been agreed to and accepted by the Commonwealth, for this RFP.  Changes to the transition plan will be handled through the Commonwealth’s Contract Change Request Procedures as described in Appendix M.</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250</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Part VI - IT CONTRACT TERMS AND CONDITIONS</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Requirement: 12 E. Contract Integration</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Given the complex nature of the services that the Commonwealth is requesting, such as service integration, new technology deployment, Cloud services, and third party integration, can the Commonwealth provide further clarification around </w:t>
            </w:r>
            <w:r w:rsidRPr="00192086">
              <w:rPr>
                <w:rFonts w:ascii="Times New Roman" w:hAnsi="Times New Roman" w:cs="Times New Roman"/>
                <w:sz w:val="20"/>
                <w:szCs w:val="20"/>
              </w:rPr>
              <w:lastRenderedPageBreak/>
              <w:t>the requirements, specifically to other terms (i.e.  Click Through, Statements of Work, PPMs, etc.)  or any other terms associated with the user interaction including those from a third party?</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lastRenderedPageBreak/>
              <w:t>Reference Part III-10 of the RFP (Objections and Additions to Standard Contract Terms and Conditions).  Any additional terms and conditions the Offeror would like to add to the standard contract terms and conditions must be submitted with the proposal.  The Commonwealth will not accept click through agreements or any other terms and conditions that are not part of the final contract between the Commonwealth and the selected offeror.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251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B-1 - COPANET Extension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 COPANET DWDM Fiber Backbone all Single-Mode Fiber?</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252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D-1 - Redundant 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require The Offeror to provide public IPs or ASNs with the Internet Service Provider?</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Public IPs – No</w:t>
            </w:r>
          </w:p>
          <w:p w:rsidR="00101D2C" w:rsidRPr="00192086" w:rsidRDefault="00101D2C" w:rsidP="00E24064">
            <w:pPr>
              <w:rPr>
                <w:rFonts w:cs="Times New Roman"/>
                <w:sz w:val="20"/>
                <w:szCs w:val="20"/>
              </w:rPr>
            </w:pPr>
            <w:r w:rsidRPr="00192086">
              <w:rPr>
                <w:rFonts w:cs="Times New Roman"/>
                <w:sz w:val="20"/>
                <w:szCs w:val="20"/>
              </w:rPr>
              <w:t>ASN – 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253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D-1 - Redundant 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require the Offeror to advertise Commonwealth-owned public IPv4 blocks with Internet Service Providers?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254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D-1 - Redundant 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After section D-4, it indicates “The Offeror shall describe its plan for providing physically redundant and geographically diverse Internet access through supported ISPs.” Who are the ISPs supported by The Commonwealth?</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ISP selection is the responsibility of the awardee.  The requirement is that the connections be geographically diverse and redundantly provided by at least two separate providers.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255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D-1 - Redundant 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What is the Internet upstream and downstream bandwidth required at the main and redundant POPs?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Bandwidth needs to be sized to support the Commonwealth’s current needs but scalable to support future endeavors.  Current usage is 400MB inbound and 300MB outbound.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256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D-1 - Redundant 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 redundant internet service intended to act as active/active or active/passive?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Active/Active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257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D-1 - Redundant 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load sharing required between both internet connections?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redundant internet service is intended to be active/active and therefore load sharing is expected.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258</w:t>
            </w:r>
          </w:p>
        </w:tc>
        <w:tc>
          <w:tcPr>
            <w:tcW w:w="4590" w:type="dxa"/>
            <w:shd w:val="clear" w:color="auto" w:fill="auto"/>
          </w:tcPr>
          <w:p w:rsidR="00101D2C" w:rsidRPr="00192086" w:rsidRDefault="00101D2C" w:rsidP="00E24064">
            <w:pPr>
              <w:numPr>
                <w:ilvl w:val="0"/>
                <w:numId w:val="7"/>
              </w:numPr>
              <w:rPr>
                <w:rFonts w:cs="Times New Roman"/>
                <w:sz w:val="20"/>
                <w:szCs w:val="20"/>
              </w:rPr>
            </w:pPr>
            <w:r w:rsidRPr="00192086">
              <w:rPr>
                <w:rFonts w:cs="Times New Roman"/>
                <w:sz w:val="20"/>
                <w:szCs w:val="20"/>
              </w:rPr>
              <w:t>COPANET Services and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Please confirm that the dark/lit COPANET fiber referenced in the RFP will be provided by the Commonwealth and no additional fiber will be required to be priced as part of this RFP.  Fill the dark/lite fiber will be awarded under separate transaction?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(NOT COPANET Extended) is supported on Commonwealth owned fiber.  This fiber if for Commonwealth and COPANET use ONLY.  No additional fiber will be required for COPANET as part of this RFP.</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259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6"/>
              </w:numPr>
              <w:rPr>
                <w:rFonts w:cs="Times New Roman"/>
                <w:sz w:val="20"/>
                <w:szCs w:val="20"/>
              </w:rPr>
            </w:pPr>
            <w:r w:rsidRPr="00192086">
              <w:rPr>
                <w:rFonts w:cs="Times New Roman"/>
                <w:sz w:val="20"/>
                <w:szCs w:val="20"/>
              </w:rPr>
              <w:t>The Commonwealth asks for the Offeror to “maintain a commonwealth-specific Security Operations Center (SOC)."  Will the Offeror be responsible only for the scope of security operations within the scope of the COPANET infrastructure, or extend to support enterprise-wide security operations?</w:t>
            </w:r>
          </w:p>
          <w:p w:rsidR="00101D2C" w:rsidRPr="00192086" w:rsidRDefault="00101D2C" w:rsidP="00E24064">
            <w:pPr>
              <w:numPr>
                <w:ilvl w:val="0"/>
                <w:numId w:val="6"/>
              </w:numPr>
              <w:rPr>
                <w:rFonts w:cs="Times New Roman"/>
                <w:sz w:val="20"/>
                <w:szCs w:val="20"/>
              </w:rPr>
            </w:pPr>
            <w:r w:rsidRPr="00192086">
              <w:rPr>
                <w:rFonts w:cs="Times New Roman"/>
                <w:sz w:val="20"/>
                <w:szCs w:val="20"/>
              </w:rPr>
              <w:t xml:space="preserve">Can the Commonwealth please clarify the SOC operational model in which the offer will be </w:t>
            </w:r>
            <w:r w:rsidRPr="00192086">
              <w:rPr>
                <w:rFonts w:cs="Times New Roman"/>
                <w:sz w:val="20"/>
                <w:szCs w:val="20"/>
              </w:rPr>
              <w:lastRenderedPageBreak/>
              <w:t>expected to interoperate with the existing Commonwealth Security Operations Center?</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A. Support Enterprise Wide Security Operations.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The Offeror shall provide security incidents to the Commonwealth's Archer eGRC solution.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260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there a current operational SOC that the Offeror can propose modernization and take-over?</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There is an incident response team who field cyber incidents within the network and alerts sent to the team from a managed security provider but there is no” formal” SOC currently at the Commonwealth.</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261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require dedicated security operations staff?</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The Offeror’s proposed staffing approach will allow for 24/7 SOC support services.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262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require all staff reside in the United Commonwealths, or does the Commonwealth require all Security infrastructure and data within the US?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all staff, security infrastructure and data is required to be within the United States.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263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We understand that the Commonwealth would like to retain current assets where possible. Can the Commonwealth provide an inventory of all security tools in scope for monitoring, management, including the following:  model, version, location, and high availability configuration?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The Offeror shall include all hardware, licensing, personnel costs in their proposal.</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The Commonwealth is looking for a fully managed Security Service.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264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May we receive an overview diagram of the current security hardware?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The Offeror shall include all hardware, licensing, personnel costs in their proposal.</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Commonwealth is looking for a fully managed Security Service.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265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What is the current throughput of the security devices (firewalls, IPS, content filters, etc.) at each location?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Offeror shall calculate based on proposed 10Gbit/sec</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266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SSL decryption a requirement?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267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What is the expectation for future growth / scalability?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Future growth and scalability should be based on commonwealth business needs. It should be expected the vendor and commonwealth meet regularly to identify business trends and needs that enable the business.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268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Offeror propose replacing the State Splunk, Fidelis, Archer solutions, can the Offeror propose replacement of any/all of these tools?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the commonwealth welcomes the Offeror’s fully managed Security Solution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269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flow data capture required of the SIEM tool to be implemented by the Offeror?</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the commonwealth welcomes the Offeror’s fully managed Security Solution proposal.</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270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8"/>
              </w:numPr>
              <w:rPr>
                <w:rFonts w:cs="Times New Roman"/>
                <w:sz w:val="20"/>
                <w:szCs w:val="20"/>
              </w:rPr>
            </w:pPr>
            <w:r w:rsidRPr="00192086">
              <w:rPr>
                <w:rFonts w:cs="Times New Roman"/>
                <w:sz w:val="20"/>
                <w:szCs w:val="20"/>
              </w:rPr>
              <w:t>Can the Commonwealth provide the current ticket management solution?</w:t>
            </w:r>
          </w:p>
          <w:p w:rsidR="00101D2C" w:rsidRPr="00192086" w:rsidRDefault="00101D2C" w:rsidP="00E24064">
            <w:pPr>
              <w:numPr>
                <w:ilvl w:val="0"/>
                <w:numId w:val="8"/>
              </w:numPr>
              <w:rPr>
                <w:rFonts w:cs="Times New Roman"/>
                <w:sz w:val="20"/>
                <w:szCs w:val="20"/>
              </w:rPr>
            </w:pPr>
            <w:r w:rsidRPr="00192086">
              <w:rPr>
                <w:rFonts w:cs="Times New Roman"/>
                <w:sz w:val="20"/>
                <w:szCs w:val="20"/>
              </w:rPr>
              <w:lastRenderedPageBreak/>
              <w:t>Does the Commonwealth expect the Offeror to integrate with any ticketing systems as part of this scope?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A. The Commonwealth currently uses Archer eGRC solutions.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Yes, the offeror will integrate to the Commonwealth Archer eGRC solution.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271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C-4 - 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9"/>
              </w:numPr>
              <w:rPr>
                <w:rFonts w:cs="Times New Roman"/>
                <w:sz w:val="20"/>
                <w:szCs w:val="20"/>
              </w:rPr>
            </w:pPr>
            <w:r w:rsidRPr="00192086">
              <w:rPr>
                <w:rFonts w:cs="Times New Roman"/>
                <w:sz w:val="20"/>
                <w:szCs w:val="20"/>
              </w:rPr>
              <w:t>We understand the Commonwealth’s requirement for the implementation of enterprise IPDS. Can the Commonwealth clarify the scope of this implementation; i.e., is there a current IDPS security architecture and will the offer replace those existing devices?</w:t>
            </w:r>
          </w:p>
          <w:p w:rsidR="00101D2C" w:rsidRPr="00192086" w:rsidRDefault="00101D2C" w:rsidP="00E24064">
            <w:pPr>
              <w:numPr>
                <w:ilvl w:val="0"/>
                <w:numId w:val="9"/>
              </w:numPr>
              <w:rPr>
                <w:rFonts w:cs="Times New Roman"/>
                <w:sz w:val="20"/>
                <w:szCs w:val="20"/>
              </w:rPr>
            </w:pPr>
            <w:r w:rsidRPr="00192086">
              <w:rPr>
                <w:rFonts w:cs="Times New Roman"/>
                <w:sz w:val="20"/>
                <w:szCs w:val="20"/>
              </w:rPr>
              <w:t>Is the scope of this implementation to support only the gateway for each location in scope?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The Commonwealth welcomes the Offeror’s fully managed Security Solution proposal.</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The scope to support Enterprise Wide Security Operations.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272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C-6 -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clarify the scope of policy configuration and management?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scope is a fully managed Security Solution.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273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C-8 -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clarify if the offer is to define security policy?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Enterprise Information Security Office defines enterprise security policy.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274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C-9 -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It is unclear the relationship of the Offeror Enterprise SOC and the Commonwealth Security Operations' responsibilities and Integration, can the Commonwealth clarify this relationship?</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Offeror shall provide security incidents to the Commonwealth's Archer eGRC solution.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The Commonwealth’s Enterprise Information Security Office (EISO) defines enterprise security policy.</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Offeror shall collect, analyze and distribute data collected for the following purposes, but not limited to:</w:t>
            </w:r>
          </w:p>
          <w:p w:rsidR="00101D2C" w:rsidRPr="00192086" w:rsidRDefault="00101D2C" w:rsidP="00E24064">
            <w:pPr>
              <w:pStyle w:val="BodyText2"/>
              <w:numPr>
                <w:ilvl w:val="0"/>
                <w:numId w:val="64"/>
              </w:numPr>
              <w:jc w:val="both"/>
            </w:pPr>
            <w:r w:rsidRPr="00192086">
              <w:t>Identify/mitigate security vulnerabilities</w:t>
            </w:r>
          </w:p>
          <w:p w:rsidR="00101D2C" w:rsidRPr="00192086" w:rsidRDefault="00101D2C" w:rsidP="00E24064">
            <w:pPr>
              <w:numPr>
                <w:ilvl w:val="0"/>
                <w:numId w:val="64"/>
              </w:numPr>
              <w:rPr>
                <w:rFonts w:cs="Times New Roman"/>
                <w:sz w:val="20"/>
                <w:szCs w:val="20"/>
              </w:rPr>
            </w:pPr>
            <w:r w:rsidRPr="00192086">
              <w:rPr>
                <w:rFonts w:cs="Times New Roman"/>
                <w:sz w:val="20"/>
                <w:szCs w:val="20"/>
              </w:rPr>
              <w:t>Prevent/mitigate Network attacks</w:t>
            </w:r>
          </w:p>
          <w:p w:rsidR="00101D2C" w:rsidRPr="00192086" w:rsidRDefault="00101D2C" w:rsidP="00E24064">
            <w:pPr>
              <w:numPr>
                <w:ilvl w:val="0"/>
                <w:numId w:val="64"/>
              </w:numPr>
              <w:rPr>
                <w:rFonts w:cs="Times New Roman"/>
                <w:sz w:val="20"/>
                <w:szCs w:val="20"/>
              </w:rPr>
            </w:pPr>
            <w:r w:rsidRPr="00192086">
              <w:rPr>
                <w:rFonts w:cs="Times New Roman"/>
                <w:sz w:val="20"/>
                <w:szCs w:val="20"/>
              </w:rPr>
              <w:t>Prevent/mitigate Host based attacks</w:t>
            </w:r>
          </w:p>
          <w:p w:rsidR="00101D2C" w:rsidRPr="00192086" w:rsidRDefault="00101D2C" w:rsidP="00E24064">
            <w:pPr>
              <w:numPr>
                <w:ilvl w:val="0"/>
                <w:numId w:val="64"/>
              </w:numPr>
              <w:rPr>
                <w:rFonts w:cs="Times New Roman"/>
                <w:sz w:val="20"/>
                <w:szCs w:val="20"/>
              </w:rPr>
            </w:pPr>
            <w:r w:rsidRPr="00192086">
              <w:rPr>
                <w:rFonts w:cs="Times New Roman"/>
                <w:sz w:val="20"/>
                <w:szCs w:val="20"/>
              </w:rPr>
              <w:t>Prevent/mitigate DDOS attacks</w:t>
            </w:r>
          </w:p>
          <w:p w:rsidR="00101D2C" w:rsidRPr="00192086" w:rsidRDefault="00101D2C" w:rsidP="00E24064">
            <w:pPr>
              <w:numPr>
                <w:ilvl w:val="0"/>
                <w:numId w:val="65"/>
              </w:numPr>
              <w:rPr>
                <w:rFonts w:cs="Times New Roman"/>
                <w:sz w:val="20"/>
                <w:szCs w:val="20"/>
              </w:rPr>
            </w:pPr>
            <w:r w:rsidRPr="00192086">
              <w:rPr>
                <w:rFonts w:cs="Times New Roman"/>
                <w:sz w:val="20"/>
                <w:szCs w:val="20"/>
              </w:rPr>
              <w:t>Prevent unauthorized data exfiltration</w:t>
            </w:r>
          </w:p>
          <w:p w:rsidR="00101D2C" w:rsidRPr="00192086" w:rsidRDefault="00101D2C" w:rsidP="00E24064">
            <w:pPr>
              <w:ind w:left="340"/>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275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C-10 -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provide what “other security monitoring” tools/capabilities are currently in place or required for integration?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The commonwealth welcomes the Offeror’s fully managed Security Solution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276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C-12 -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provide the operational support required for end users relating to web content filtering?</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the Commonwealth welcomes the Offeror’s fully managed Security Solution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277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C-13 -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provide the scope (number of users, mobile device technologies to be supported) of the web content filtering for mobile?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Currently 12,000 but the Commonwealth estimates up to 25,000-35,000 devices.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278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C-13 - 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10"/>
              </w:numPr>
              <w:rPr>
                <w:rFonts w:cs="Times New Roman"/>
                <w:sz w:val="20"/>
                <w:szCs w:val="20"/>
              </w:rPr>
            </w:pPr>
            <w:r w:rsidRPr="00192086">
              <w:rPr>
                <w:rFonts w:cs="Times New Roman"/>
                <w:sz w:val="20"/>
                <w:szCs w:val="20"/>
              </w:rPr>
              <w:t>Can the Commonwealth confirm if a Web Content filtering solution is currently in use?</w:t>
            </w:r>
          </w:p>
          <w:p w:rsidR="00101D2C" w:rsidRPr="00192086" w:rsidRDefault="00101D2C" w:rsidP="00E24064">
            <w:pPr>
              <w:numPr>
                <w:ilvl w:val="0"/>
                <w:numId w:val="10"/>
              </w:numPr>
              <w:rPr>
                <w:rFonts w:cs="Times New Roman"/>
                <w:sz w:val="20"/>
                <w:szCs w:val="20"/>
              </w:rPr>
            </w:pPr>
            <w:r w:rsidRPr="00192086">
              <w:rPr>
                <w:rFonts w:cs="Times New Roman"/>
                <w:sz w:val="20"/>
                <w:szCs w:val="20"/>
              </w:rPr>
              <w:lastRenderedPageBreak/>
              <w:t>Does this solution extend to mobile devices?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A. Yes</w:t>
            </w:r>
          </w:p>
          <w:p w:rsidR="00101D2C" w:rsidRPr="00192086" w:rsidRDefault="00101D2C" w:rsidP="00E24064">
            <w:pPr>
              <w:rPr>
                <w:rFonts w:cs="Times New Roman"/>
                <w:sz w:val="20"/>
                <w:szCs w:val="20"/>
              </w:rPr>
            </w:pPr>
            <w:r w:rsidRPr="00192086">
              <w:rPr>
                <w:rFonts w:cs="Times New Roman"/>
                <w:sz w:val="20"/>
                <w:szCs w:val="20"/>
              </w:rPr>
              <w:t>B. 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279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C-18 - 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11"/>
              </w:numPr>
              <w:rPr>
                <w:rFonts w:cs="Times New Roman"/>
                <w:sz w:val="20"/>
                <w:szCs w:val="20"/>
              </w:rPr>
            </w:pPr>
            <w:r w:rsidRPr="00192086">
              <w:rPr>
                <w:rFonts w:cs="Times New Roman"/>
                <w:sz w:val="20"/>
                <w:szCs w:val="20"/>
              </w:rPr>
              <w:t>Can the Commonwealth clarify scope and required integration with user-identity solutions?</w:t>
            </w:r>
          </w:p>
          <w:p w:rsidR="00101D2C" w:rsidRPr="00192086" w:rsidRDefault="00101D2C" w:rsidP="00E24064">
            <w:pPr>
              <w:numPr>
                <w:ilvl w:val="0"/>
                <w:numId w:val="11"/>
              </w:numPr>
              <w:rPr>
                <w:rFonts w:cs="Times New Roman"/>
                <w:sz w:val="20"/>
                <w:szCs w:val="20"/>
              </w:rPr>
            </w:pPr>
            <w:r w:rsidRPr="00192086">
              <w:rPr>
                <w:rFonts w:cs="Times New Roman"/>
                <w:sz w:val="20"/>
                <w:szCs w:val="20"/>
              </w:rPr>
              <w:t>For example, are there SSO or identity solutions in place today that the Offeror will be required to integrate?</w:t>
            </w:r>
          </w:p>
          <w:p w:rsidR="00101D2C" w:rsidRPr="00192086" w:rsidRDefault="00101D2C" w:rsidP="00E24064">
            <w:pPr>
              <w:numPr>
                <w:ilvl w:val="0"/>
                <w:numId w:val="11"/>
              </w:numPr>
              <w:rPr>
                <w:rFonts w:cs="Times New Roman"/>
                <w:sz w:val="20"/>
                <w:szCs w:val="20"/>
              </w:rPr>
            </w:pPr>
            <w:r w:rsidRPr="00192086">
              <w:rPr>
                <w:rFonts w:cs="Times New Roman"/>
                <w:sz w:val="20"/>
                <w:szCs w:val="20"/>
              </w:rPr>
              <w:t>What will the Offeror's requirements be to perform that integration?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Radius</w:t>
            </w:r>
          </w:p>
          <w:p w:rsidR="00101D2C" w:rsidRPr="00192086" w:rsidRDefault="00101D2C" w:rsidP="00E24064">
            <w:pPr>
              <w:rPr>
                <w:rFonts w:cs="Times New Roman"/>
                <w:sz w:val="20"/>
                <w:szCs w:val="20"/>
              </w:rPr>
            </w:pPr>
            <w:r w:rsidRPr="00192086">
              <w:rPr>
                <w:rFonts w:cs="Times New Roman"/>
                <w:sz w:val="20"/>
                <w:szCs w:val="20"/>
              </w:rPr>
              <w:t>TACACS</w:t>
            </w:r>
          </w:p>
          <w:p w:rsidR="00101D2C" w:rsidRPr="00192086" w:rsidRDefault="00101D2C" w:rsidP="00E24064">
            <w:pPr>
              <w:rPr>
                <w:rFonts w:cs="Times New Roman"/>
                <w:sz w:val="20"/>
                <w:szCs w:val="20"/>
              </w:rPr>
            </w:pPr>
            <w:r w:rsidRPr="00192086">
              <w:rPr>
                <w:rFonts w:cs="Times New Roman"/>
                <w:sz w:val="20"/>
                <w:szCs w:val="20"/>
              </w:rPr>
              <w:t>Microsoft Active Directory</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http://www.oa.pa.gov/Policies/Documents/itp_sec014.pdf</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http://www.oa.pa.gov/Policies/Documents/itp_sec014.pdf</w:t>
            </w:r>
          </w:p>
          <w:p w:rsidR="00101D2C" w:rsidRPr="00192086" w:rsidRDefault="00101D2C" w:rsidP="00E24064">
            <w:pPr>
              <w:rPr>
                <w:rFonts w:cs="Times New Roman"/>
                <w:sz w:val="20"/>
                <w:szCs w:val="20"/>
              </w:rPr>
            </w:pPr>
            <w:r w:rsidRPr="00192086">
              <w:rPr>
                <w:rFonts w:cs="Times New Roman"/>
                <w:sz w:val="20"/>
                <w:szCs w:val="20"/>
              </w:rPr>
              <w:t>C. http://www.oa.pa.gov/Policies/Documents/itp_sec014.pdf</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280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C-22 -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clarify the scope of the migration of firewall?  Does this include only the migration from current vendor provided FW to the Offeror's proposed replacement? The migration to alternate sites to support COPANET2? Or other?</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It includes the migration from current vendor provided FW to the Offeror's proposed replacement and any additional firewalls suggested in complete proposal.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281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C-22 -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What is the current technology in place that will be required to migrate?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This information will be provided to the selected Offeror.</w:t>
            </w: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282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C-22 -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provide the size and scope of the policies requiring migration, i.e. number of objects and rules for each gateway?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There are approximately 1,450 rules in two logical firewalls as of 12/22/16; however, this number changes on a daily basis. There are a total of approximately 29,000 objects that are referenced as either source or destination as of 12/22/16.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283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C-24 -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have a lab, test and development environment for which the offer will leverage for testing?</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284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C-24/25 -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provide the policy for test and proof of concept if documented?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For the selected Offeror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285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C-27 - 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12"/>
              </w:numPr>
              <w:rPr>
                <w:rFonts w:cs="Times New Roman"/>
                <w:sz w:val="20"/>
                <w:szCs w:val="20"/>
              </w:rPr>
            </w:pPr>
            <w:r w:rsidRPr="00192086">
              <w:rPr>
                <w:rFonts w:cs="Times New Roman"/>
                <w:sz w:val="20"/>
                <w:szCs w:val="20"/>
              </w:rPr>
              <w:t>Does the Commonwealth currently have deployed a vulnerability management platform and program?</w:t>
            </w:r>
          </w:p>
          <w:p w:rsidR="00101D2C" w:rsidRPr="00192086" w:rsidRDefault="00101D2C" w:rsidP="00E24064">
            <w:pPr>
              <w:numPr>
                <w:ilvl w:val="0"/>
                <w:numId w:val="12"/>
              </w:numPr>
              <w:rPr>
                <w:rFonts w:cs="Times New Roman"/>
                <w:sz w:val="20"/>
                <w:szCs w:val="20"/>
              </w:rPr>
            </w:pPr>
            <w:r w:rsidRPr="00192086">
              <w:rPr>
                <w:rFonts w:cs="Times New Roman"/>
                <w:sz w:val="20"/>
                <w:szCs w:val="20"/>
              </w:rPr>
              <w:t>What is that technology and will the offer take over management of that solution?</w:t>
            </w:r>
          </w:p>
          <w:p w:rsidR="00101D2C" w:rsidRPr="00192086" w:rsidRDefault="00101D2C" w:rsidP="00E24064">
            <w:pPr>
              <w:numPr>
                <w:ilvl w:val="0"/>
                <w:numId w:val="12"/>
              </w:numPr>
              <w:rPr>
                <w:rFonts w:cs="Times New Roman"/>
                <w:sz w:val="20"/>
                <w:szCs w:val="20"/>
              </w:rPr>
            </w:pPr>
            <w:r w:rsidRPr="00192086">
              <w:rPr>
                <w:rFonts w:cs="Times New Roman"/>
                <w:sz w:val="20"/>
                <w:szCs w:val="20"/>
              </w:rPr>
              <w:t>Can the Commonwealth provide the current vulnerability management solution architecture?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w:t>
            </w:r>
          </w:p>
          <w:p w:rsidR="00101D2C" w:rsidRPr="00192086" w:rsidRDefault="008450EE" w:rsidP="00E24064">
            <w:pPr>
              <w:rPr>
                <w:rFonts w:cs="Times New Roman"/>
                <w:sz w:val="20"/>
                <w:szCs w:val="20"/>
              </w:rPr>
            </w:pPr>
            <w:hyperlink r:id="rId12" w:history="1">
              <w:r w:rsidR="00101D2C" w:rsidRPr="00192086">
                <w:rPr>
                  <w:rStyle w:val="Hyperlink"/>
                  <w:rFonts w:cs="Times New Roman"/>
                  <w:sz w:val="20"/>
                  <w:szCs w:val="20"/>
                </w:rPr>
                <w:t>http://www.oa.pa.gov/Policies/Documents/itp_sec023.pdf</w:t>
              </w:r>
            </w:hyperlink>
            <w:r w:rsidR="00101D2C" w:rsidRPr="00192086">
              <w:rPr>
                <w:rFonts w:cs="Times New Roman"/>
                <w:sz w:val="20"/>
                <w:szCs w:val="20"/>
              </w:rPr>
              <w:t xml:space="preserve"> </w:t>
            </w:r>
          </w:p>
          <w:p w:rsidR="00101D2C" w:rsidRPr="00192086" w:rsidRDefault="00101D2C" w:rsidP="00E24064">
            <w:pPr>
              <w:rPr>
                <w:rFonts w:cs="Times New Roman"/>
                <w:sz w:val="20"/>
                <w:szCs w:val="20"/>
              </w:rPr>
            </w:pPr>
          </w:p>
          <w:p w:rsidR="00101D2C" w:rsidRPr="00192086" w:rsidRDefault="008450EE" w:rsidP="00E24064">
            <w:pPr>
              <w:rPr>
                <w:rFonts w:cs="Times New Roman"/>
                <w:sz w:val="20"/>
                <w:szCs w:val="20"/>
              </w:rPr>
            </w:pPr>
            <w:hyperlink r:id="rId13" w:history="1">
              <w:r w:rsidR="00101D2C" w:rsidRPr="00192086">
                <w:rPr>
                  <w:rStyle w:val="Hyperlink"/>
                  <w:rFonts w:cs="Times New Roman"/>
                  <w:sz w:val="20"/>
                  <w:szCs w:val="20"/>
                </w:rPr>
                <w:t>http://www.oa.pa.gov/Policies/Documents/itp_sec005.pdf</w:t>
              </w:r>
            </w:hyperlink>
            <w:r w:rsidR="00101D2C" w:rsidRPr="00192086">
              <w:rPr>
                <w:rFonts w:cs="Times New Roman"/>
                <w:sz w:val="20"/>
                <w:szCs w:val="20"/>
              </w:rPr>
              <w:t xml:space="preserve"> </w:t>
            </w:r>
          </w:p>
          <w:p w:rsidR="00101D2C" w:rsidRPr="00192086" w:rsidRDefault="00101D2C" w:rsidP="00E24064">
            <w:pPr>
              <w:rPr>
                <w:rFonts w:cs="Times New Roman"/>
                <w:sz w:val="20"/>
                <w:szCs w:val="20"/>
              </w:rPr>
            </w:pPr>
          </w:p>
          <w:p w:rsidR="00101D2C" w:rsidRPr="00192086" w:rsidRDefault="008450EE" w:rsidP="00E24064">
            <w:pPr>
              <w:rPr>
                <w:rFonts w:cs="Times New Roman"/>
                <w:sz w:val="20"/>
                <w:szCs w:val="20"/>
              </w:rPr>
            </w:pPr>
            <w:hyperlink r:id="rId14" w:history="1">
              <w:r w:rsidR="00101D2C" w:rsidRPr="00192086">
                <w:rPr>
                  <w:rStyle w:val="Hyperlink"/>
                  <w:rFonts w:cs="Times New Roman"/>
                  <w:sz w:val="20"/>
                  <w:szCs w:val="20"/>
                </w:rPr>
                <w:t>http://www.oa.pa.gov/Policies/Documents/itp_sym006.pdf</w:t>
              </w:r>
            </w:hyperlink>
            <w:r w:rsidR="00101D2C" w:rsidRPr="00192086">
              <w:rPr>
                <w:rFonts w:cs="Times New Roman"/>
                <w:sz w:val="20"/>
                <w:szCs w:val="20"/>
              </w:rPr>
              <w:t xml:space="preserve"> </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The commonwealth welcomes the Offeror’s fully managed Security Solution proposal.</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 No, The commonwealth welcomes the Offeror’s fully managed Security Solution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286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C-27 -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 xml:space="preserve">Can the Commonwealth provide the number of network segments and the subnets of those segments for the deployment of vulnerability management tools? </w:t>
            </w:r>
            <w:r w:rsidRPr="00192086">
              <w:rPr>
                <w:rFonts w:cs="Times New Roman"/>
                <w:sz w:val="20"/>
                <w:szCs w:val="20"/>
              </w:rPr>
              <w:lastRenderedPageBreak/>
              <w:t>If unavailable, please provide a total number of IP addresses both internal and external.</w:t>
            </w:r>
          </w:p>
        </w:tc>
        <w:tc>
          <w:tcPr>
            <w:tcW w:w="4860" w:type="dxa"/>
            <w:shd w:val="clear" w:color="auto" w:fill="auto"/>
          </w:tcPr>
          <w:p w:rsidR="00101D2C" w:rsidRPr="00192086" w:rsidRDefault="00101D2C" w:rsidP="00E24064">
            <w:pPr>
              <w:rPr>
                <w:rFonts w:cs="Times New Roman"/>
                <w:color w:val="000000" w:themeColor="text1"/>
                <w:sz w:val="20"/>
                <w:szCs w:val="20"/>
              </w:rPr>
            </w:pPr>
            <w:r w:rsidRPr="00192086">
              <w:rPr>
                <w:rFonts w:cs="Times New Roman"/>
                <w:sz w:val="20"/>
                <w:szCs w:val="20"/>
              </w:rPr>
              <w:lastRenderedPageBreak/>
              <w:t xml:space="preserve">Yes, for the selected Offeror. </w:t>
            </w:r>
            <w:r w:rsidRPr="00192086">
              <w:rPr>
                <w:rFonts w:cs="Times New Roman"/>
                <w:color w:val="000000" w:themeColor="text1"/>
                <w:sz w:val="20"/>
                <w:szCs w:val="20"/>
              </w:rPr>
              <w:t>Total number of IP addresses both internal and external:</w:t>
            </w:r>
          </w:p>
          <w:p w:rsidR="00101D2C" w:rsidRPr="00192086" w:rsidRDefault="00101D2C" w:rsidP="00E24064">
            <w:pPr>
              <w:rPr>
                <w:rFonts w:cs="Times New Roman"/>
                <w:color w:val="000000" w:themeColor="text1"/>
                <w:sz w:val="20"/>
                <w:szCs w:val="20"/>
              </w:rPr>
            </w:pPr>
            <w:r w:rsidRPr="00192086">
              <w:rPr>
                <w:rFonts w:cs="Times New Roman"/>
                <w:color w:val="000000" w:themeColor="text1"/>
                <w:sz w:val="20"/>
                <w:szCs w:val="20"/>
              </w:rPr>
              <w:t>10.0.0.0/8</w:t>
            </w:r>
          </w:p>
          <w:p w:rsidR="00101D2C" w:rsidRPr="00192086" w:rsidRDefault="00101D2C" w:rsidP="00E24064">
            <w:pPr>
              <w:rPr>
                <w:rFonts w:cs="Times New Roman"/>
                <w:color w:val="000000" w:themeColor="text1"/>
                <w:sz w:val="20"/>
                <w:szCs w:val="20"/>
              </w:rPr>
            </w:pPr>
            <w:r w:rsidRPr="00192086">
              <w:rPr>
                <w:rFonts w:cs="Times New Roman"/>
                <w:color w:val="000000" w:themeColor="text1"/>
                <w:sz w:val="20"/>
                <w:szCs w:val="20"/>
              </w:rPr>
              <w:t>172.16.0.0/12</w:t>
            </w:r>
          </w:p>
          <w:p w:rsidR="00101D2C" w:rsidRPr="00192086" w:rsidRDefault="00101D2C" w:rsidP="00E24064">
            <w:pPr>
              <w:rPr>
                <w:rFonts w:cs="Times New Roman"/>
                <w:color w:val="000000" w:themeColor="text1"/>
                <w:sz w:val="20"/>
                <w:szCs w:val="20"/>
              </w:rPr>
            </w:pPr>
            <w:r w:rsidRPr="00192086">
              <w:rPr>
                <w:rFonts w:cs="Times New Roman"/>
                <w:color w:val="000000" w:themeColor="text1"/>
                <w:sz w:val="20"/>
                <w:szCs w:val="20"/>
              </w:rPr>
              <w:t>192.168.0.0/16</w:t>
            </w:r>
          </w:p>
          <w:p w:rsidR="00101D2C" w:rsidRPr="00192086" w:rsidRDefault="00101D2C" w:rsidP="00E24064">
            <w:pPr>
              <w:rPr>
                <w:rFonts w:cs="Times New Roman"/>
                <w:color w:val="000000" w:themeColor="text1"/>
                <w:sz w:val="20"/>
                <w:szCs w:val="20"/>
              </w:rPr>
            </w:pPr>
            <w:r w:rsidRPr="00192086">
              <w:rPr>
                <w:rFonts w:cs="Times New Roman"/>
                <w:color w:val="000000" w:themeColor="text1"/>
                <w:sz w:val="20"/>
                <w:szCs w:val="20"/>
              </w:rPr>
              <w:t>164.156.0.0/16</w:t>
            </w:r>
          </w:p>
          <w:p w:rsidR="00101D2C" w:rsidRPr="00192086" w:rsidRDefault="00101D2C" w:rsidP="00E24064">
            <w:pPr>
              <w:rPr>
                <w:rFonts w:cs="Times New Roman"/>
                <w:color w:val="000000" w:themeColor="text1"/>
                <w:sz w:val="20"/>
                <w:szCs w:val="20"/>
              </w:rPr>
            </w:pPr>
            <w:r w:rsidRPr="00192086">
              <w:rPr>
                <w:rFonts w:cs="Times New Roman"/>
                <w:color w:val="000000" w:themeColor="text1"/>
                <w:sz w:val="20"/>
                <w:szCs w:val="20"/>
              </w:rPr>
              <w:lastRenderedPageBreak/>
              <w:t>164.156.0.0/16</w:t>
            </w:r>
          </w:p>
          <w:p w:rsidR="00101D2C" w:rsidRPr="00192086" w:rsidRDefault="00101D2C" w:rsidP="00E24064">
            <w:pPr>
              <w:rPr>
                <w:rFonts w:cs="Times New Roman"/>
                <w:color w:val="000000" w:themeColor="text1"/>
                <w:sz w:val="20"/>
                <w:szCs w:val="20"/>
              </w:rPr>
            </w:pPr>
            <w:r w:rsidRPr="00192086">
              <w:rPr>
                <w:rFonts w:cs="Times New Roman"/>
                <w:color w:val="000000" w:themeColor="text1"/>
                <w:sz w:val="20"/>
                <w:szCs w:val="20"/>
              </w:rPr>
              <w:t>205.172.0.0/16</w:t>
            </w:r>
          </w:p>
          <w:p w:rsidR="00101D2C" w:rsidRPr="00192086" w:rsidRDefault="00101D2C" w:rsidP="00E24064">
            <w:pPr>
              <w:rPr>
                <w:rFonts w:cs="Times New Roman"/>
                <w:sz w:val="20"/>
                <w:szCs w:val="20"/>
              </w:rPr>
            </w:pPr>
            <w:r w:rsidRPr="00192086">
              <w:rPr>
                <w:rFonts w:cs="Times New Roman"/>
                <w:color w:val="000000" w:themeColor="text1"/>
                <w:sz w:val="20"/>
                <w:szCs w:val="20"/>
              </w:rPr>
              <w:t>206.224.0.0/19</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287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C-31/33 - 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13"/>
              </w:numPr>
              <w:rPr>
                <w:rFonts w:cs="Times New Roman"/>
                <w:sz w:val="20"/>
                <w:szCs w:val="20"/>
              </w:rPr>
            </w:pPr>
            <w:r w:rsidRPr="00192086">
              <w:rPr>
                <w:rFonts w:cs="Times New Roman"/>
                <w:sz w:val="20"/>
                <w:szCs w:val="20"/>
              </w:rPr>
              <w:t>Can the Commonwealth clarify the required support for on-going vulnerability management within the operations model extending from the 4 times per year scan activities?</w:t>
            </w:r>
          </w:p>
          <w:p w:rsidR="00101D2C" w:rsidRPr="00192086" w:rsidRDefault="00101D2C" w:rsidP="00E24064">
            <w:pPr>
              <w:numPr>
                <w:ilvl w:val="0"/>
                <w:numId w:val="13"/>
              </w:numPr>
              <w:rPr>
                <w:rFonts w:cs="Times New Roman"/>
                <w:sz w:val="20"/>
                <w:szCs w:val="20"/>
              </w:rPr>
            </w:pPr>
            <w:r w:rsidRPr="00192086">
              <w:rPr>
                <w:rFonts w:cs="Times New Roman"/>
                <w:sz w:val="20"/>
                <w:szCs w:val="20"/>
              </w:rPr>
              <w:t>Are these activities required 24x7?</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A. </w:t>
            </w:r>
            <w:hyperlink r:id="rId15" w:history="1">
              <w:r w:rsidRPr="00192086">
                <w:rPr>
                  <w:rStyle w:val="Hyperlink"/>
                  <w:rFonts w:cs="Times New Roman"/>
                  <w:sz w:val="20"/>
                  <w:szCs w:val="20"/>
                </w:rPr>
                <w:t>http://www.oa.pa.gov/Policies/Documents/itp_sec023.pdf</w:t>
              </w:r>
            </w:hyperlink>
            <w:r w:rsidRPr="00192086">
              <w:rPr>
                <w:rFonts w:cs="Times New Roman"/>
                <w:sz w:val="20"/>
                <w:szCs w:val="20"/>
              </w:rPr>
              <w:t xml:space="preserve"> </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Activities can be requested to run anytime.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288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C-32 -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clarify the extent of support required to integrate with the Commonwealth’s GRC platform, i.e. capability to integrate, or design and perform integration?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Offeror shall provide security incidents to the Commonwealth's GRC solution.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289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C-34 -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provide the operational staffing and responsibilities within the Commonwealth OA OIT in which the Enterprise SOC will integrate?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290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C-35 -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provide a list of the certifications the Offeror will be expected to comply?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following certifications have been identified but should not be limited to:</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Required:</w:t>
            </w:r>
          </w:p>
          <w:p w:rsidR="00101D2C" w:rsidRPr="00192086" w:rsidRDefault="00101D2C" w:rsidP="00E24064">
            <w:pPr>
              <w:ind w:left="720"/>
              <w:rPr>
                <w:rFonts w:cs="Times New Roman"/>
                <w:sz w:val="20"/>
                <w:szCs w:val="20"/>
              </w:rPr>
            </w:pPr>
            <w:r w:rsidRPr="00192086">
              <w:rPr>
                <w:rFonts w:cs="Times New Roman"/>
                <w:sz w:val="20"/>
                <w:szCs w:val="20"/>
              </w:rPr>
              <w:t>Data in cloud environment needs to be FEDRAMP certified</w:t>
            </w:r>
          </w:p>
          <w:p w:rsidR="00101D2C" w:rsidRPr="00192086" w:rsidRDefault="00101D2C" w:rsidP="00E24064">
            <w:pPr>
              <w:ind w:left="720"/>
              <w:rPr>
                <w:rFonts w:cs="Times New Roman"/>
                <w:sz w:val="20"/>
                <w:szCs w:val="20"/>
              </w:rPr>
            </w:pPr>
            <w:r w:rsidRPr="00192086">
              <w:rPr>
                <w:rFonts w:cs="Times New Roman"/>
                <w:sz w:val="20"/>
                <w:szCs w:val="20"/>
              </w:rPr>
              <w:t>SOC2</w:t>
            </w:r>
          </w:p>
          <w:p w:rsidR="00101D2C" w:rsidRPr="00192086" w:rsidRDefault="00101D2C" w:rsidP="00E24064">
            <w:pPr>
              <w:ind w:left="720"/>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Preferred:</w:t>
            </w:r>
          </w:p>
          <w:p w:rsidR="00101D2C" w:rsidRPr="00192086" w:rsidRDefault="00101D2C" w:rsidP="00E24064">
            <w:pPr>
              <w:ind w:left="720"/>
              <w:rPr>
                <w:rFonts w:cs="Times New Roman"/>
                <w:sz w:val="20"/>
                <w:szCs w:val="20"/>
              </w:rPr>
            </w:pPr>
            <w:r w:rsidRPr="00192086">
              <w:rPr>
                <w:rFonts w:cs="Times New Roman"/>
                <w:sz w:val="20"/>
                <w:szCs w:val="20"/>
              </w:rPr>
              <w:t>SAS70</w:t>
            </w:r>
          </w:p>
          <w:p w:rsidR="00101D2C" w:rsidRPr="00192086" w:rsidRDefault="00101D2C" w:rsidP="00E24064">
            <w:pPr>
              <w:ind w:left="720"/>
              <w:rPr>
                <w:rFonts w:cs="Times New Roman"/>
                <w:sz w:val="20"/>
                <w:szCs w:val="20"/>
              </w:rPr>
            </w:pPr>
            <w:r w:rsidRPr="00192086">
              <w:rPr>
                <w:rFonts w:cs="Times New Roman"/>
                <w:sz w:val="20"/>
                <w:szCs w:val="20"/>
              </w:rPr>
              <w:t>SAE16</w:t>
            </w:r>
          </w:p>
          <w:p w:rsidR="00101D2C" w:rsidRPr="00192086" w:rsidRDefault="00101D2C" w:rsidP="00E24064">
            <w:pPr>
              <w:ind w:left="720"/>
              <w:rPr>
                <w:rFonts w:cs="Times New Roman"/>
                <w:sz w:val="20"/>
                <w:szCs w:val="20"/>
              </w:rPr>
            </w:pPr>
            <w:r w:rsidRPr="00192086">
              <w:rPr>
                <w:rFonts w:cs="Times New Roman"/>
                <w:sz w:val="20"/>
                <w:szCs w:val="20"/>
              </w:rPr>
              <w:t>SOC3</w:t>
            </w:r>
          </w:p>
          <w:p w:rsidR="00101D2C" w:rsidRPr="00192086" w:rsidRDefault="00101D2C" w:rsidP="00E24064">
            <w:pPr>
              <w:ind w:left="720"/>
              <w:rPr>
                <w:rFonts w:cs="Times New Roman"/>
                <w:sz w:val="20"/>
                <w:szCs w:val="20"/>
              </w:rPr>
            </w:pPr>
            <w:r w:rsidRPr="00192086">
              <w:rPr>
                <w:rFonts w:cs="Times New Roman"/>
                <w:sz w:val="20"/>
                <w:szCs w:val="20"/>
              </w:rPr>
              <w:t>Data in cloud environment needs to be ISO 2700 series compliant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291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C-38 -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clarify the requirement for alternate path?</w:t>
            </w:r>
          </w:p>
        </w:tc>
        <w:tc>
          <w:tcPr>
            <w:tcW w:w="4860" w:type="dxa"/>
            <w:shd w:val="clear" w:color="auto" w:fill="auto"/>
          </w:tcPr>
          <w:p w:rsidR="00101D2C" w:rsidRPr="00192086" w:rsidRDefault="008450EE" w:rsidP="00E24064">
            <w:pPr>
              <w:rPr>
                <w:rFonts w:cs="Times New Roman"/>
                <w:sz w:val="20"/>
                <w:szCs w:val="20"/>
              </w:rPr>
            </w:pPr>
            <w:hyperlink r:id="rId16" w:history="1">
              <w:r w:rsidR="00101D2C" w:rsidRPr="00192086">
                <w:rPr>
                  <w:rStyle w:val="Hyperlink"/>
                  <w:rFonts w:cs="Times New Roman"/>
                  <w:sz w:val="20"/>
                  <w:szCs w:val="20"/>
                </w:rPr>
                <w:t>http://www.oa.pa.gov/Policies/Documents/itp_sec024.pdf</w:t>
              </w:r>
            </w:hyperlink>
            <w:r w:rsidR="00101D2C" w:rsidRPr="00192086">
              <w:rPr>
                <w:rFonts w:cs="Times New Roman"/>
                <w:sz w:val="20"/>
                <w:szCs w:val="20"/>
              </w:rPr>
              <w:t xml:space="preserve"> </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 xml:space="preserve">The completed incident form is to be submitted via e-mail to </w:t>
            </w:r>
            <w:hyperlink r:id="rId17" w:history="1">
              <w:r w:rsidRPr="00192086">
                <w:rPr>
                  <w:rStyle w:val="Hyperlink"/>
                  <w:rFonts w:cs="Times New Roman"/>
                  <w:sz w:val="20"/>
                  <w:szCs w:val="20"/>
                </w:rPr>
                <w:t>RA-ciso@pa.gov</w:t>
              </w:r>
            </w:hyperlink>
            <w:r w:rsidRPr="00192086">
              <w:rPr>
                <w:rFonts w:cs="Times New Roman"/>
                <w:sz w:val="20"/>
                <w:szCs w:val="20"/>
              </w:rPr>
              <w:t xml:space="preserve">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292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C-42 -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clarify the number of agencies requiring custom dashboards?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Potentially all Commonwealth agencies, boards, and commissions. Approximately 50.</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293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C-44 -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clarify if the monitoring capability can be located on-site?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Offeror shall monitor all Internet facing security devices and other security devices/appliances and provide an off-site monitoring and detection service.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294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C-46 -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clarify if these requirements will be further enumerated in down-select?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Question is not clear.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295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25 -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 xml:space="preserve">The Commonwealth requests timeline and roadmap for establishment of SOC roadmap, notification and </w:t>
            </w:r>
            <w:r w:rsidRPr="00192086">
              <w:rPr>
                <w:rFonts w:cs="Times New Roman"/>
                <w:sz w:val="20"/>
                <w:szCs w:val="20"/>
              </w:rPr>
              <w:lastRenderedPageBreak/>
              <w:t>escalation.  Does the Commonwealth currently have defined procedures, or will the Offeror be expected to develop these procedures?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Offeror be expected to develop these procedures in conjunction with the Commonwealth.</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296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29 -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Offeror propose to replace the SIEM and consolidate to one solution to support the Commonwealth’s enterprise security operations center rather than operate two distinct systems requiring integration?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the commonwealth welcomes the Offeror’s fully managed Security Solution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297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30 -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provide the current security operations model and operating procedures in which the Offeror should integrate?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the commonwealth welcomes the Offeror’s fully managed Security Solution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298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C-49 - 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14"/>
              </w:numPr>
              <w:rPr>
                <w:rFonts w:cs="Times New Roman"/>
                <w:sz w:val="20"/>
                <w:szCs w:val="20"/>
              </w:rPr>
            </w:pPr>
            <w:r w:rsidRPr="00192086">
              <w:rPr>
                <w:rFonts w:cs="Times New Roman"/>
                <w:sz w:val="20"/>
                <w:szCs w:val="20"/>
              </w:rPr>
              <w:t>Can the Commonwealth provide the scope of the requirements for monthly penetration testing?</w:t>
            </w:r>
          </w:p>
          <w:p w:rsidR="00101D2C" w:rsidRPr="00192086" w:rsidRDefault="00101D2C" w:rsidP="00E24064">
            <w:pPr>
              <w:numPr>
                <w:ilvl w:val="0"/>
                <w:numId w:val="14"/>
              </w:numPr>
              <w:rPr>
                <w:rFonts w:cs="Times New Roman"/>
                <w:sz w:val="20"/>
                <w:szCs w:val="20"/>
              </w:rPr>
            </w:pPr>
            <w:r w:rsidRPr="00192086">
              <w:rPr>
                <w:rFonts w:cs="Times New Roman"/>
                <w:sz w:val="20"/>
                <w:szCs w:val="20"/>
              </w:rPr>
              <w:t>For example, number or systems, applications and services to be tested?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A. </w:t>
            </w:r>
            <w:hyperlink r:id="rId18" w:history="1">
              <w:r w:rsidRPr="00192086">
                <w:rPr>
                  <w:rStyle w:val="Hyperlink"/>
                  <w:rFonts w:cs="Times New Roman"/>
                  <w:sz w:val="20"/>
                  <w:szCs w:val="20"/>
                </w:rPr>
                <w:t>http://www.oa.pa.gov/Policies/Documents/itp_sec023.pdf</w:t>
              </w:r>
            </w:hyperlink>
            <w:r w:rsidRPr="00192086">
              <w:rPr>
                <w:rFonts w:cs="Times New Roman"/>
                <w:sz w:val="20"/>
                <w:szCs w:val="20"/>
              </w:rPr>
              <w:t xml:space="preserve"> </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B.TBD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299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C-49 -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currently have tools/systems that the Offeror should utilize to perform penetration testing activities?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the commonwealth welcomes the Offeror’s fully managed Security Solution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300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C-49 -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you confirm the required availability of resources performing penetration testing activities?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Activities can be requested to run anytime.</w:t>
            </w:r>
          </w:p>
          <w:p w:rsidR="00101D2C" w:rsidRPr="00192086" w:rsidRDefault="00101D2C" w:rsidP="00E24064">
            <w:pPr>
              <w:rPr>
                <w:rFonts w:cs="Times New Roman"/>
                <w:sz w:val="20"/>
                <w:szCs w:val="20"/>
              </w:rPr>
            </w:pPr>
          </w:p>
          <w:p w:rsidR="00101D2C" w:rsidRPr="00192086" w:rsidRDefault="008450EE" w:rsidP="00E24064">
            <w:pPr>
              <w:rPr>
                <w:rFonts w:cs="Times New Roman"/>
                <w:sz w:val="20"/>
                <w:szCs w:val="20"/>
              </w:rPr>
            </w:pPr>
            <w:hyperlink r:id="rId19" w:history="1">
              <w:r w:rsidR="00101D2C" w:rsidRPr="00192086">
                <w:rPr>
                  <w:rStyle w:val="Hyperlink"/>
                  <w:rFonts w:cs="Times New Roman"/>
                  <w:sz w:val="20"/>
                  <w:szCs w:val="20"/>
                </w:rPr>
                <w:t>http://www.oa.pa.gov/Policies/Documents/itp_sec023.pdf</w:t>
              </w:r>
            </w:hyperlink>
            <w:r w:rsidR="00101D2C" w:rsidRPr="00192086">
              <w:rPr>
                <w:rFonts w:cs="Times New Roman"/>
                <w:sz w:val="20"/>
                <w:szCs w:val="20"/>
              </w:rPr>
              <w:t xml:space="preserve">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301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C-49 -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have example of required deliverables required for CPT effort?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This can be provided to the selected Offeror upon award. These examples are in line with industry best standards.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302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 C-55 -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the Commonwealth provide the criteria within a CPT work order?</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Yes, Internal and external Penetration Testing on internet facing Web applications, Network devices Wire/ Wireless Network assessment.</w:t>
            </w: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303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we obtain 12 months of detailed ticket data (export from ServiceNow) including problem description and resolution as well as ticket opening date and time and close date and time?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This information will be shared with the successful Offeror.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304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Can we obtain a summary report for the past 3 years on the number, type, resolution, and open date and time as well as close date and time for the types of issues you expect the ESD to handle?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This information will be provided to the successful Offeror.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305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numPr>
                <w:ilvl w:val="0"/>
                <w:numId w:val="15"/>
              </w:numPr>
              <w:rPr>
                <w:rFonts w:cs="Times New Roman"/>
                <w:sz w:val="20"/>
                <w:szCs w:val="20"/>
              </w:rPr>
            </w:pPr>
            <w:r w:rsidRPr="00192086">
              <w:rPr>
                <w:rFonts w:cs="Times New Roman"/>
                <w:sz w:val="20"/>
                <w:szCs w:val="20"/>
              </w:rPr>
              <w:t xml:space="preserve">The RFP indicates that each telecommunications supplier will be expected to design, develop, and deploy a service desk to managed services under </w:t>
            </w:r>
            <w:r w:rsidRPr="00192086">
              <w:rPr>
                <w:rFonts w:cs="Times New Roman"/>
                <w:sz w:val="20"/>
                <w:szCs w:val="20"/>
              </w:rPr>
              <w:lastRenderedPageBreak/>
              <w:t>its purview. Can you clarify if these desks are expected to be a L1-L3 desk or L2-L3?</w:t>
            </w:r>
          </w:p>
          <w:p w:rsidR="00101D2C" w:rsidRPr="00192086" w:rsidRDefault="00101D2C" w:rsidP="00E24064">
            <w:pPr>
              <w:numPr>
                <w:ilvl w:val="0"/>
                <w:numId w:val="15"/>
              </w:numPr>
              <w:rPr>
                <w:rFonts w:cs="Times New Roman"/>
                <w:sz w:val="20"/>
                <w:szCs w:val="20"/>
              </w:rPr>
            </w:pPr>
            <w:r w:rsidRPr="00192086">
              <w:rPr>
                <w:rFonts w:cs="Times New Roman"/>
                <w:sz w:val="20"/>
                <w:szCs w:val="20"/>
              </w:rPr>
              <w:t>To clarify, because nomenclature for support desk level vary, do you expect the ESD to be a "catch and dispatch" type of a desks to the telecommunications suppliers desk or do you in fact expect the ESD to be able to solve a certain percentage of the end users problems prior to escalating it to a telecom supplier's service desk?</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A. L1 – L3 is acceptable provided the L1 staffing has adequate telecom experience to answer, interpret and escalate calls correctly.</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lastRenderedPageBreak/>
              <w:t>B. Yes we expect a “catch, resolve and/or dispatch” approach.</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306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For this RFP we are assuming that the ESD be not responsible for handling basic windows, mac, iOS, and Android connectivity/networking issues or is there a separate desks that handles those issues?  Please confirm.</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there is a Commonwealth Enterprise Service desk to handle the items listed in the question.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307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Please provide information on your current ESD such as:</w:t>
            </w:r>
          </w:p>
          <w:p w:rsidR="00101D2C" w:rsidRPr="00192086" w:rsidRDefault="00101D2C" w:rsidP="00E24064">
            <w:pPr>
              <w:numPr>
                <w:ilvl w:val="0"/>
                <w:numId w:val="16"/>
              </w:numPr>
              <w:rPr>
                <w:rFonts w:cs="Times New Roman"/>
                <w:sz w:val="20"/>
                <w:szCs w:val="20"/>
              </w:rPr>
            </w:pPr>
            <w:r w:rsidRPr="00192086">
              <w:rPr>
                <w:rFonts w:cs="Times New Roman"/>
                <w:sz w:val="20"/>
                <w:szCs w:val="20"/>
              </w:rPr>
              <w:t>Number of customer service reps/agents?</w:t>
            </w:r>
          </w:p>
          <w:p w:rsidR="00101D2C" w:rsidRPr="00192086" w:rsidRDefault="00101D2C" w:rsidP="00E24064">
            <w:pPr>
              <w:numPr>
                <w:ilvl w:val="0"/>
                <w:numId w:val="16"/>
              </w:numPr>
              <w:rPr>
                <w:rFonts w:cs="Times New Roman"/>
                <w:sz w:val="20"/>
                <w:szCs w:val="20"/>
              </w:rPr>
            </w:pPr>
            <w:r w:rsidRPr="00192086">
              <w:rPr>
                <w:rFonts w:cs="Times New Roman"/>
                <w:sz w:val="20"/>
                <w:szCs w:val="20"/>
              </w:rPr>
              <w:t>Number of team leads/SMEs?</w:t>
            </w:r>
          </w:p>
          <w:p w:rsidR="00101D2C" w:rsidRPr="00192086" w:rsidRDefault="00101D2C" w:rsidP="00E24064">
            <w:pPr>
              <w:numPr>
                <w:ilvl w:val="0"/>
                <w:numId w:val="16"/>
              </w:numPr>
              <w:rPr>
                <w:rFonts w:cs="Times New Roman"/>
                <w:sz w:val="20"/>
                <w:szCs w:val="20"/>
              </w:rPr>
            </w:pPr>
            <w:r w:rsidRPr="00192086">
              <w:rPr>
                <w:rFonts w:cs="Times New Roman"/>
                <w:sz w:val="20"/>
                <w:szCs w:val="20"/>
              </w:rPr>
              <w:t>Number of managers?</w:t>
            </w:r>
          </w:p>
          <w:p w:rsidR="00101D2C" w:rsidRPr="00192086" w:rsidRDefault="00101D2C" w:rsidP="00E24064">
            <w:pPr>
              <w:numPr>
                <w:ilvl w:val="0"/>
                <w:numId w:val="16"/>
              </w:numPr>
              <w:rPr>
                <w:rFonts w:cs="Times New Roman"/>
                <w:sz w:val="20"/>
                <w:szCs w:val="20"/>
              </w:rPr>
            </w:pPr>
            <w:r w:rsidRPr="00192086">
              <w:rPr>
                <w:rFonts w:cs="Times New Roman"/>
                <w:sz w:val="20"/>
                <w:szCs w:val="20"/>
              </w:rPr>
              <w:t>Number of other personnel?</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This service is currently maintained and staffed by the current provider.  We do not have this information.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308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Please indicate the number desk side personnel currently in place today L1.5 - L2 escalation points for the ESD.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This service is currently maintained and staffed by the current provider.  We do not have this information.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309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 current ESD meeting your SLA/SLOs?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w:t>
            </w: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310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How many end users does the ESD provide support to?</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Is this question related to call volume or licenses?  If call volumes – information is provided in Appendix L of the RFP.  If licenses – the current ESD is available to all Commonwealth employees (no licensing applies).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311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Please provide a summary of the types of issues the ESD resolves for end users?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types of issues are related to telecom services under our current provider.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312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ESD need to support any languages other than English?</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313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numPr>
                <w:ilvl w:val="0"/>
                <w:numId w:val="17"/>
              </w:numPr>
              <w:rPr>
                <w:rFonts w:cs="Times New Roman"/>
                <w:sz w:val="20"/>
                <w:szCs w:val="20"/>
              </w:rPr>
            </w:pPr>
            <w:r w:rsidRPr="00192086">
              <w:rPr>
                <w:rFonts w:cs="Times New Roman"/>
                <w:sz w:val="20"/>
                <w:szCs w:val="20"/>
              </w:rPr>
              <w:t>Is the ESD responsible for outbound calls to end users?</w:t>
            </w:r>
          </w:p>
          <w:p w:rsidR="00101D2C" w:rsidRPr="00192086" w:rsidRDefault="00101D2C" w:rsidP="00E24064">
            <w:pPr>
              <w:numPr>
                <w:ilvl w:val="0"/>
                <w:numId w:val="17"/>
              </w:numPr>
              <w:rPr>
                <w:rFonts w:cs="Times New Roman"/>
                <w:sz w:val="20"/>
                <w:szCs w:val="20"/>
              </w:rPr>
            </w:pPr>
            <w:r w:rsidRPr="00192086">
              <w:rPr>
                <w:rFonts w:cs="Times New Roman"/>
                <w:sz w:val="20"/>
                <w:szCs w:val="20"/>
              </w:rPr>
              <w:t>If so, please indicate the number of outbound calls placed by the ESD each month?</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Yes – for follow-up</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This varies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314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Please confirm that the ESD responsible for resolving MACD tickets (move, add, change, delete) and break/fix?</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MACDs are in ESMS and are completed by the vendor for provisioning complete and the agency by accepting the service is complete and working correctly.</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ESD is responsible for break-fixes.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315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numPr>
                <w:ilvl w:val="0"/>
                <w:numId w:val="18"/>
              </w:numPr>
              <w:rPr>
                <w:rFonts w:cs="Times New Roman"/>
                <w:sz w:val="20"/>
                <w:szCs w:val="20"/>
              </w:rPr>
            </w:pPr>
            <w:r w:rsidRPr="00192086">
              <w:rPr>
                <w:rFonts w:cs="Times New Roman"/>
                <w:sz w:val="20"/>
                <w:szCs w:val="20"/>
              </w:rPr>
              <w:t>Is the ESD responsible to resolve password reset calls of any kind?</w:t>
            </w:r>
          </w:p>
          <w:p w:rsidR="00101D2C" w:rsidRPr="00192086" w:rsidRDefault="00101D2C" w:rsidP="00E24064">
            <w:pPr>
              <w:numPr>
                <w:ilvl w:val="0"/>
                <w:numId w:val="18"/>
              </w:numPr>
              <w:rPr>
                <w:rFonts w:cs="Times New Roman"/>
                <w:sz w:val="20"/>
                <w:szCs w:val="20"/>
              </w:rPr>
            </w:pPr>
            <w:r w:rsidRPr="00192086">
              <w:rPr>
                <w:rFonts w:cs="Times New Roman"/>
                <w:sz w:val="20"/>
                <w:szCs w:val="20"/>
              </w:rPr>
              <w:t>If so, what systems.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Password resets will be conducted by ESD related to telecom services under the contract.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316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Since the ESD is responsible for resolving hardware calls.  Can you provide a complete list of end user equipment the ESD is expected to provide end user support for including manufacture, model number, and current age, and warranty coverage status?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This information will be provided to the successful Offeror.</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317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Please confirm that the ESD be expected to resolve/track warranty repair issues and resolution with equipment vendors.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the ESD would manage the tickets related to hardware ordered and procured under the contract.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318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RFP Section C-1 thru C-73 Compliance Matrix</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Managed Security Service require that support be provided by US Citizens on US Soil, providing the Data Protection?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Not required to be a US Citizens – (Required to pass background check) </w:t>
            </w:r>
          </w:p>
          <w:p w:rsidR="00101D2C" w:rsidRPr="00192086" w:rsidRDefault="008450EE" w:rsidP="00E24064">
            <w:pPr>
              <w:rPr>
                <w:rFonts w:cs="Times New Roman"/>
                <w:sz w:val="20"/>
                <w:szCs w:val="20"/>
              </w:rPr>
            </w:pPr>
            <w:hyperlink r:id="rId20" w:history="1">
              <w:r w:rsidR="00101D2C" w:rsidRPr="00192086">
                <w:rPr>
                  <w:rStyle w:val="Hyperlink"/>
                  <w:rFonts w:cs="Times New Roman"/>
                  <w:sz w:val="20"/>
                  <w:szCs w:val="20"/>
                </w:rPr>
                <w:t>https://itcentral.pa.gov/Documents/itp_sec009.pdf</w:t>
              </w:r>
            </w:hyperlink>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 xml:space="preserve">Yes -  Support on US Soil </w:t>
            </w: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319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RFP Section APPENDIX F: Cost Submittal</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There are 5 Base Years and 5 Renewal Years in the Tables for each Submittal Section of Response. Is it the intent of the Commonwealth that the base years would include service activation for each of the 5 base years and the renewal years would have flat rate or incremental per renewal year by a percentage applicable to the technologies support increase?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Offerors should incorporate any/all fees (activation fees) into their monthly per service fee.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320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RFP Section III.8 C</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The RFP discusses requirements for the provider to supply several different security technologies as part of the Managed Security Services such as next generation firewall, intrusion prevention, web filtering, threat detection and vulnerability assessment, web application firewall, traffic visibility, VPN, and DDoS protection. However, there are no specifications provided for sizing (and determining costs for) the physical infrastructure as far bandwidth requirements, connections per second, number of users, requirements for redundancy, number of applications being protected, amount of traffic flows per second, and type of VPN services desired (i.e., Client-based or clientless). Please advise.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Please refer to information provided within the RFP and appendices.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321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RFP Section III.8 C</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there a desire to provide security services for user endpoints as well such as VPN licensing or other endpoint protection services?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This is not a requirement at this time, but if the service is proposed, provide details and pricing.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322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RFP Section III.8 C</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lastRenderedPageBreak/>
              <w:t>Although web filtering and links was included, there is no mention of email security protection. Is that out of scope for this RFP?</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This is not a requirement at this time, but if the service is proposed, provide details and pricing.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323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RFP Section III.8 C</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there any interest in other related value added security services such as data protection and compliance monitoring of cloud services in use such as Office 365?</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This is not a requirement at this time, but if the service is proposed, provide details and pricing.</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324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Can you provide us with all of the Existing Security devices that you would like managed with the Security Operations Center?  We don’t see any existing inventory provided.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the commonwealth welcomes the Offeror’s fully managed Security Solution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325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Can you provide us with all of the Existing Network devices that you would like managed with the Network Operations Center?  Other than COPANET, we don’t see any existing inventory provided (routers, switches, etc.).</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Commonwealth is providing an updated Appendix H – COPANET Overview that includes additional detail on enterprise devices.</w:t>
            </w: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326</w:t>
            </w:r>
          </w:p>
        </w:tc>
        <w:tc>
          <w:tcPr>
            <w:tcW w:w="4590" w:type="dxa"/>
            <w:shd w:val="clear" w:color="auto" w:fill="auto"/>
          </w:tcPr>
          <w:p w:rsidR="00101D2C" w:rsidRPr="00192086" w:rsidRDefault="00101D2C" w:rsidP="00E24064">
            <w:pPr>
              <w:numPr>
                <w:ilvl w:val="0"/>
                <w:numId w:val="19"/>
              </w:numPr>
              <w:rPr>
                <w:rFonts w:cs="Times New Roman"/>
                <w:sz w:val="20"/>
                <w:szCs w:val="20"/>
              </w:rPr>
            </w:pPr>
            <w:r w:rsidRPr="00192086">
              <w:rPr>
                <w:rFonts w:cs="Times New Roman"/>
                <w:sz w:val="20"/>
                <w:szCs w:val="20"/>
              </w:rPr>
              <w:t>If awarded the Contract, can the offeror be permitted to perform a Security Assessment and make additional recommendations on product and/or replacement products to enhance the Commonwealth’s Security Platform?</w:t>
            </w:r>
          </w:p>
          <w:p w:rsidR="00101D2C" w:rsidRPr="00192086" w:rsidRDefault="00101D2C" w:rsidP="00E24064">
            <w:pPr>
              <w:numPr>
                <w:ilvl w:val="0"/>
                <w:numId w:val="19"/>
              </w:numPr>
              <w:rPr>
                <w:rFonts w:cs="Times New Roman"/>
                <w:sz w:val="20"/>
                <w:szCs w:val="20"/>
              </w:rPr>
            </w:pPr>
            <w:r w:rsidRPr="00192086">
              <w:rPr>
                <w:rFonts w:cs="Times New Roman"/>
                <w:sz w:val="20"/>
                <w:szCs w:val="20"/>
              </w:rPr>
              <w:t>How should the offeror submit pricing for this if allowed?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The Offeror is expected to make ongoing recommendations to enhance the Commonwealth’s security and systems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All changes will be handled through the Commonwealth’s Contract Change Request Procedures as described in Appendix M.</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327</w:t>
            </w:r>
          </w:p>
        </w:tc>
        <w:tc>
          <w:tcPr>
            <w:tcW w:w="4590" w:type="dxa"/>
            <w:shd w:val="clear" w:color="auto" w:fill="auto"/>
          </w:tcPr>
          <w:p w:rsidR="00101D2C" w:rsidRPr="00192086" w:rsidRDefault="00101D2C" w:rsidP="00E24064">
            <w:pPr>
              <w:numPr>
                <w:ilvl w:val="0"/>
                <w:numId w:val="20"/>
              </w:numPr>
              <w:rPr>
                <w:rFonts w:cs="Times New Roman"/>
                <w:sz w:val="20"/>
                <w:szCs w:val="20"/>
              </w:rPr>
            </w:pPr>
            <w:r w:rsidRPr="00192086">
              <w:rPr>
                <w:rFonts w:cs="Times New Roman"/>
                <w:sz w:val="20"/>
                <w:szCs w:val="20"/>
              </w:rPr>
              <w:t>With Reference to Appendix J, SLA Templates, Appendix O, SLA Methodology and numerous other sections, please describe how The Commonwealth envisions an awardee investing in all the Enterprise service areas, Supporting Service Areas and eventually ESMS Replacement option by June of 2017 when full migration isn’t targeted until October of 2019?</w:t>
            </w:r>
          </w:p>
          <w:p w:rsidR="00101D2C" w:rsidRPr="00192086" w:rsidRDefault="00101D2C" w:rsidP="00E24064">
            <w:pPr>
              <w:numPr>
                <w:ilvl w:val="0"/>
                <w:numId w:val="20"/>
              </w:numPr>
              <w:rPr>
                <w:rFonts w:cs="Times New Roman"/>
                <w:sz w:val="20"/>
                <w:szCs w:val="20"/>
              </w:rPr>
            </w:pPr>
            <w:r w:rsidRPr="00192086">
              <w:rPr>
                <w:rFonts w:cs="Times New Roman"/>
                <w:sz w:val="20"/>
                <w:szCs w:val="20"/>
              </w:rPr>
              <w:t>Further may financial penalties be eased, eliminated or recovery periods extended?  Please elaborate from an envisioned cash flow perspective.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A. Payments will be made as each enterprise service is enabled and accepted throughout the transition period. Per RFP section H. Transition Management “The selected Offeror shall be required to develop and manage a schedule to enable all of the described services within a 6 month period beginning at the commencement of the contract. </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Refer to 327 A. The anticipated transition period for these enterprise services is 6 months.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328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With Reference to Part 1 General Information, what obligations will RFP #1 and RFP #3 awardees have to comply with standards set by RFP #2 awardee with much of the response focusing systemically with NOC, SOC and Desk interoperability?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event management and ITSM solution should provide the ability for integration by other vendors’ platforms.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329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With Reference to the ESMS, has COPA already invested in a certain platform, has rudimentary functions or features they are looking for or already have a targeted solution?  Please elaborate.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330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Who was the consulting firm who assisted with this solicitation and are they allowed to prime or subcontract with other responders?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KPMG was the consulting firm who assisted with this solicitation.  They are not allowed to prime or subcontract with other responders.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331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After answers to questions, are posted, will COPA allow for a second round of questions?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Offerors may submit questions after the deadline.  The Commonwealth will attempt to answer questions which are submitted after the deadline.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332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With Reference to Appendix F, Cost Submittal Worksheet Instruction # 6 states, payment for services under this contract are fixed cost per unit, will COPA </w:t>
            </w:r>
            <w:r w:rsidRPr="00192086">
              <w:rPr>
                <w:rFonts w:cs="Times New Roman"/>
                <w:sz w:val="20"/>
                <w:szCs w:val="20"/>
              </w:rPr>
              <w:lastRenderedPageBreak/>
              <w:t>release the past year’s line item level payments by agency?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333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With Reference to Appendix F, Cost Submittal Worksheet Instruction # 6 states, payment for services under this contract are fixed cost per unit, will COPA release the targeted migrations dates of each agency otherwise the cost for many months may be zero dollars?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Payments will be made as each enterprise service is enabled and accepted throughout the transition period.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334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So the vendor community may gauge participation, how much or what percentage of spend will be assessed as an administrative fee by COPA other government or partner identities to join this network?</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This information is not known at this time.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335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Referencing Appendix Q, Transition Milestones and numerous other sections, since many of the milestones depend on reasonable, timely information return from COPA, please describe COPA’s response times to awardee questions, request of information and security clearances.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Offeror’s proposed transition plan should include its expectations for COPA response turnaround.</w:t>
            </w:r>
          </w:p>
        </w:tc>
      </w:tr>
      <w:tr w:rsidR="00101D2C" w:rsidRPr="00192086" w:rsidTr="00A36A53">
        <w:trPr>
          <w:trHeight w:val="98"/>
        </w:trPr>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336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Is COPA willing to negotiate Terms and Conditions?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Refer to Part III-10 of the RFP.</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337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What is the commonwealth’s current Internet Peak traffic amount, both inbound and outbound?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Current Inbound average is 400MB and outbound average is 300MB.</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338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What is the expected growth rate for the Internet Traffic?</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Anticipated growth is undetermined due to future Cloud Services endeavors.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339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What existing security controls are to be monitored?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The Security Control Framework is based on NIST 800 series, including any other regulatory frameworks and additional security policies as defined by the Commonwealth.  See Commonwealth ITPs. </w:t>
            </w:r>
            <w:hyperlink r:id="rId21" w:history="1">
              <w:r w:rsidRPr="00192086">
                <w:rPr>
                  <w:rStyle w:val="Hyperlink"/>
                  <w:rFonts w:cs="Times New Roman"/>
                  <w:sz w:val="20"/>
                  <w:szCs w:val="20"/>
                </w:rPr>
                <w:t>http://www.oa.pa.gov/policies/pages/itp.asp</w:t>
              </w:r>
            </w:hyperlink>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340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How many and what kinds of controls are required to be monitored?</w:t>
            </w:r>
          </w:p>
        </w:tc>
        <w:tc>
          <w:tcPr>
            <w:tcW w:w="4860" w:type="dxa"/>
            <w:shd w:val="clear" w:color="auto" w:fill="auto"/>
          </w:tcPr>
          <w:p w:rsidR="00101D2C" w:rsidRPr="00192086" w:rsidRDefault="00101D2C" w:rsidP="00E24064">
            <w:pPr>
              <w:rPr>
                <w:rFonts w:cs="Times New Roman"/>
                <w:color w:val="0000FF"/>
                <w:sz w:val="20"/>
                <w:szCs w:val="20"/>
                <w:u w:val="single"/>
              </w:rPr>
            </w:pPr>
            <w:r w:rsidRPr="00192086">
              <w:rPr>
                <w:rFonts w:cs="Times New Roman"/>
                <w:sz w:val="20"/>
                <w:szCs w:val="20"/>
              </w:rPr>
              <w:t xml:space="preserve">The Security Control Framework is based on NIST 800 series, including any other regulatory frameworks and additional security policies as defined by the Commonwealth.  See Commonwealth ITPs. </w:t>
            </w:r>
            <w:hyperlink r:id="rId22" w:history="1">
              <w:r w:rsidRPr="00192086">
                <w:rPr>
                  <w:rStyle w:val="Hyperlink"/>
                  <w:rFonts w:cs="Times New Roman"/>
                  <w:sz w:val="20"/>
                  <w:szCs w:val="20"/>
                </w:rPr>
                <w:t>http://www.oa.pa.gov/policies/pages/itp.asp</w:t>
              </w:r>
            </w:hyperlink>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341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How many network segments will be inspected/protected by IDS/IPS?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TBD depending on the selected Offeror’s architected solution.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342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What is the bandwidth requirement for each network segment?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Question is unclear.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343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Is there a current Traffic Visibility solution in place?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344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Would the Offeror be expected to take over management or provide the complete solution?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Question unclear.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345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How many network segments will be inspected/protected by IDS/IPS?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The Security Control Framework is based on NIST 800 series, including any other regulatory frameworks and additional security policies as defined by the Commonwealth.  See Commonwealth ITPs. </w:t>
            </w:r>
            <w:hyperlink r:id="rId23" w:history="1">
              <w:r w:rsidRPr="00192086">
                <w:rPr>
                  <w:rStyle w:val="Hyperlink"/>
                  <w:rFonts w:cs="Times New Roman"/>
                  <w:sz w:val="20"/>
                  <w:szCs w:val="20"/>
                </w:rPr>
                <w:t>http://www.oa.pa.gov/policies/pages/itp.asp</w:t>
              </w:r>
            </w:hyperlink>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346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What is the bandwidth requirement for each network segment?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Question is unclear.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347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How many users will have authorization to make changes?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Approximately 50 (could vary based on business requirements).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348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How frequently are change requests expected?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Frequency is based on business requirements.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349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What are specific drivers of filter/block rule change requests?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For Internet filtering, Enterprise policy changes, Approved Exception / waivers to policy for certain users/groups.</w:t>
            </w:r>
          </w:p>
          <w:p w:rsidR="00101D2C" w:rsidRPr="00192086" w:rsidRDefault="00101D2C" w:rsidP="00E24064">
            <w:pPr>
              <w:rPr>
                <w:rFonts w:cs="Times New Roman"/>
                <w:sz w:val="20"/>
                <w:szCs w:val="20"/>
              </w:rPr>
            </w:pPr>
            <w:r w:rsidRPr="00192086">
              <w:rPr>
                <w:rFonts w:cs="Times New Roman"/>
                <w:sz w:val="20"/>
                <w:szCs w:val="20"/>
              </w:rPr>
              <w:t>For firewall, IPS, Reported Security incidents trigger Change Requests to block or filter IP’s.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350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Is there a current content filtering solution in place?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351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How many internal IP addresses will be scanned?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Up to 10,000</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352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What VMS scan engine is currently used by the commonwealth?</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Specific product information will be provided to the selected Offeror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353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How many external IP addresses will be scanned?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Up to 10,000</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354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What GRC platform does the Commonwealth use?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Specific product information will be provided to the selected Offeror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355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Which Security Devices are in scope for monitoring?</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Security Devices in the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356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Does the commonwealth use Splunk Enterprise Security as the current SIEM?</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Specific product information will be provided to the selected Offeror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357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Is there another SIEM platform used by the Commonwealth?</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Specific product information will be provided to the selected Offeror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358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How many times was the commonwealth's Incident response plan activated in the last 12 months?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Specific information will be provided to the selected Offeror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359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What is the average duration of those responses when initiated?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24 hours.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360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What controls framework does the commonwealth use for controls asses?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NIST800-53</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361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Would the commonwealth accept an existing, robust DRBCP plan developed by top security professionals within a leading managed security services company that was designed to meet strict regulatory requirements such as FFIEC as well as to ensure the lowest possible service disruption to an existing customer base of 4300+?</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Commonwealth would consider your plan as it would any other proposed solution.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362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I-3 Overview of Project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Enterprise Service Desk</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Is there any relationship between the Enterprise Service Desk and the Commonwealth Enterprise Contact Center?</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Not at this time.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363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Calendar of Events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RFP Due Date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The suite of RFP’s associated with this procurement effort is quite complex and the fact that COPA is issuing multiple parallel RFPs, will the Commonwealth entertain extending the due date by 4 weeks?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the Commonwealth will not extend the due date of the RFP.</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364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RFP</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Calendar of Events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Is this date, 12/12, the last opportunity to ask questions? Based on the COPA feedback, will the vendors be allowed to ask additional questions?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Offerors may submit questions after the deadline.  The Commonwealth will attempt to answer questions which are submitted after the deadline.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365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C. Managed Security Services ….. Heading SOC</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Commonwealth SOC Staffing</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w:t>
            </w:r>
          </w:p>
          <w:p w:rsidR="00101D2C" w:rsidRPr="00192086" w:rsidRDefault="00101D2C" w:rsidP="00E24064">
            <w:pPr>
              <w:numPr>
                <w:ilvl w:val="0"/>
                <w:numId w:val="21"/>
              </w:numPr>
              <w:rPr>
                <w:rFonts w:cs="Times New Roman"/>
                <w:sz w:val="20"/>
                <w:szCs w:val="20"/>
              </w:rPr>
            </w:pPr>
            <w:r w:rsidRPr="00192086">
              <w:rPr>
                <w:rFonts w:cs="Times New Roman"/>
                <w:sz w:val="20"/>
                <w:szCs w:val="20"/>
              </w:rPr>
              <w:t xml:space="preserve">RFP Specifies: The Selected Offeror will be expected to work collaboratively with existing </w:t>
            </w:r>
            <w:r w:rsidRPr="00192086">
              <w:rPr>
                <w:rFonts w:cs="Times New Roman"/>
                <w:sz w:val="20"/>
                <w:szCs w:val="20"/>
              </w:rPr>
              <w:lastRenderedPageBreak/>
              <w:t>Commonwealth security operations in OA/OIT to deploy and staff a new SOC. What is quantity, role/responsibilities and experience levels of Commonwealth security operations staff?</w:t>
            </w:r>
          </w:p>
          <w:p w:rsidR="00101D2C" w:rsidRPr="00192086" w:rsidRDefault="00101D2C" w:rsidP="00E24064">
            <w:pPr>
              <w:numPr>
                <w:ilvl w:val="0"/>
                <w:numId w:val="21"/>
              </w:numPr>
              <w:rPr>
                <w:rFonts w:cs="Times New Roman"/>
                <w:sz w:val="20"/>
                <w:szCs w:val="20"/>
              </w:rPr>
            </w:pPr>
            <w:r w:rsidRPr="00192086">
              <w:rPr>
                <w:rFonts w:cs="Times New Roman"/>
                <w:sz w:val="20"/>
                <w:szCs w:val="20"/>
              </w:rPr>
              <w:t>Which, if any, of these Commonwealth staff be integrated to perform as part of SOC?</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A. The Commonwealth Enterprise Information Security staff are familiar and knowledgeable with Firewalls, IPS, SIEM, Proxy, APT tools, forensics, vulnerability scanning, networking, incident response and investigations.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No commonwealth employees will be working in the Offerors fully managed SOC.</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366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Costing – Service Cost Tab, row 12  “B – Philadelphia/ Pittsburgh”</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Costing</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Please verify if cost per month is the Total Cost for both the sum of the Philadelphia and Pittsburgh POP monthly service cost.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367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Topic: Costing</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Costing for Managed Security Services, Enterprise NOC, Enterprise Service Desk: Assumptions will need to be numerous for establishing costs for many of the Service Areas. Rate of Transition of services, as well as total number of Voice/Data providers can impact effort.</w:t>
            </w:r>
          </w:p>
          <w:p w:rsidR="00101D2C" w:rsidRPr="00192086" w:rsidRDefault="00101D2C" w:rsidP="00E24064">
            <w:pPr>
              <w:rPr>
                <w:rFonts w:cs="Times New Roman"/>
                <w:sz w:val="20"/>
                <w:szCs w:val="20"/>
              </w:rPr>
            </w:pPr>
            <w:r w:rsidRPr="00192086">
              <w:rPr>
                <w:rFonts w:cs="Times New Roman"/>
                <w:sz w:val="20"/>
                <w:szCs w:val="20"/>
              </w:rPr>
              <w:t>How does the Commonwealth plan to normalize costing from the various vendors to ensure fair comparison?  For example, with a greater number of RFP#1 SOCs, NOCs, to provide support to, costs will increase for RFP #2 provider.</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Offeror should provide a list of any of these assumptions within their Technical Submittal.  No assumptions are permitted with the Cost Submittal.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368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III.8 A Work Plan – COPANET Services &amp;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Task A-5</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Given the Costing table only allows one “bucketed” cost per month, how would vendor incrementally provide additional services?</w:t>
            </w:r>
          </w:p>
          <w:p w:rsidR="00101D2C" w:rsidRPr="00192086" w:rsidRDefault="00101D2C" w:rsidP="00E24064">
            <w:pPr>
              <w:rPr>
                <w:rFonts w:cs="Times New Roman"/>
                <w:sz w:val="20"/>
                <w:szCs w:val="20"/>
              </w:rPr>
            </w:pPr>
            <w:r w:rsidRPr="00192086">
              <w:rPr>
                <w:rFonts w:cs="Times New Roman"/>
                <w:sz w:val="20"/>
                <w:szCs w:val="20"/>
              </w:rPr>
              <w:t>Insufficient information exists to establish the monthly costs without determining what quantities of support are required.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A-5 requirement addresses the need for the Offeror to provide ongoing performance reports and support capacity planning.  If the Commonwealth requires additional capacity based on these performance reports and the capacity plan, and it impacts the Offerors current proposed services, that can be addressed though the Contract Change Management Process.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369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III.8 A Work Plan – COPANET Services &amp;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Task A-15</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w:t>
            </w:r>
          </w:p>
          <w:p w:rsidR="00101D2C" w:rsidRPr="00192086" w:rsidRDefault="00101D2C" w:rsidP="00E24064">
            <w:pPr>
              <w:numPr>
                <w:ilvl w:val="0"/>
                <w:numId w:val="22"/>
              </w:numPr>
              <w:rPr>
                <w:rFonts w:cs="Times New Roman"/>
                <w:sz w:val="20"/>
                <w:szCs w:val="20"/>
              </w:rPr>
            </w:pPr>
            <w:r w:rsidRPr="00192086">
              <w:rPr>
                <w:rFonts w:cs="Times New Roman"/>
                <w:sz w:val="20"/>
                <w:szCs w:val="20"/>
              </w:rPr>
              <w:t>What purpose does providing access to Commonwealth to spare hardware inventory?</w:t>
            </w:r>
          </w:p>
          <w:p w:rsidR="00101D2C" w:rsidRPr="00192086" w:rsidRDefault="00101D2C" w:rsidP="00E24064">
            <w:pPr>
              <w:numPr>
                <w:ilvl w:val="0"/>
                <w:numId w:val="22"/>
              </w:numPr>
              <w:rPr>
                <w:rFonts w:cs="Times New Roman"/>
                <w:sz w:val="20"/>
                <w:szCs w:val="20"/>
              </w:rPr>
            </w:pPr>
            <w:r w:rsidRPr="00192086">
              <w:rPr>
                <w:rFonts w:cs="Times New Roman"/>
                <w:sz w:val="20"/>
                <w:szCs w:val="20"/>
              </w:rPr>
              <w:t>Please define “limited”.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The Commonwealth owns the spare hardware inventory and would need access to it for inventory and audit purposes.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Historically, one time in 5 years.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370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III.8 A Work Plan – COPANET Services &amp;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Task A-30</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Please clarify: Is the Offeror required to manage Commonwealth COPANET Fiber/Cable repair and invoice Commonwealth on T&amp;M basis?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Offeror is responsible for repair of Commonwealth fiber cabling that is damaged and will invoice the Commonwealth on a time and materials basis.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371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III-8 Work Plan C.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Heading SOC</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Regarding Commonwealth security operations personnel: What are roles and responsibilities of Commonwealth personnel, and what are Qualifications/experience levels?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Commonwealth personnel have security operations and incident response and investigations experience.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372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III-8 Work Plan C.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Heading Enterprise SOC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Regarding Commonwealth OA/OIT capabilities: What are roles and responsibilities of Commonwealth personnel, and what are Qualifications/experience levels?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Commonwealth personnel have security operations and incident response and investigations experience.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373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III-8 Work Plan C. 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Heading Network Security Monitoring, Alerting and Analysis Services  Task C-40</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Please clarify: “Alert…. Authorities ASAP or within 15 minutes of detection …”</w:t>
            </w:r>
          </w:p>
        </w:tc>
        <w:tc>
          <w:tcPr>
            <w:tcW w:w="4860" w:type="dxa"/>
            <w:shd w:val="clear" w:color="auto" w:fill="auto"/>
          </w:tcPr>
          <w:p w:rsidR="00101D2C" w:rsidRPr="00192086" w:rsidRDefault="00101D2C" w:rsidP="00E24064">
            <w:pPr>
              <w:autoSpaceDE w:val="0"/>
              <w:autoSpaceDN w:val="0"/>
              <w:adjustRightInd w:val="0"/>
              <w:rPr>
                <w:rFonts w:cs="Times New Roman"/>
                <w:sz w:val="20"/>
                <w:szCs w:val="20"/>
              </w:rPr>
            </w:pPr>
            <w:r w:rsidRPr="00192086">
              <w:rPr>
                <w:rFonts w:eastAsia="Times New Roman" w:cs="Times New Roman"/>
                <w:sz w:val="20"/>
                <w:szCs w:val="20"/>
              </w:rPr>
              <w:t>Offeror shall monitor, prevent and deter unauthorized system access.  Any and all known attempts must be reported to the Commonwealth within 15 minutes via regular communication methods.  In the event of any impermissible disclosure unauthorized loss or destruction of Confidential Information, the receiving Party must immediately notify the disclosing Party and take all reasonable steps to mitigate any potential harm or further disclosure of such Confidential Information.  In addition, pertaining to the unauthorized access, use, release, or disclosure of data, Offeror shall comply with state and federal data breach notification regulations and shall report security incidents via standard / official reporting mechanism to the Commonwealth within 30 minutes when Offeror has reasonable confirmation of such unauthorized access, use, release, or disclosure of data.</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374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III-8 Work Plan F. NOC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#5</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“5. The Offeror shall describe its hardware repair and replacement process included in its tiered offerings.” What is meant by “its tiered offerings”?  Costing only allows 1 “all-encompassing Monthly” price.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“Tiered offering” should be removed from this requirement. See updated RFP document.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375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A. COPANET Services and Support – TASKS (A1)</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The Offeror shall assist in the completion of the migration from COPANET to COPANET2</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w:t>
            </w:r>
          </w:p>
          <w:p w:rsidR="00101D2C" w:rsidRPr="00192086" w:rsidRDefault="00101D2C" w:rsidP="00E24064">
            <w:pPr>
              <w:numPr>
                <w:ilvl w:val="0"/>
                <w:numId w:val="23"/>
              </w:numPr>
              <w:rPr>
                <w:rFonts w:cs="Times New Roman"/>
                <w:sz w:val="20"/>
                <w:szCs w:val="20"/>
              </w:rPr>
            </w:pPr>
            <w:r w:rsidRPr="00192086">
              <w:rPr>
                <w:rFonts w:cs="Times New Roman"/>
                <w:sz w:val="20"/>
                <w:szCs w:val="20"/>
              </w:rPr>
              <w:t>How will we be measured, if this was started by a different contractor?</w:t>
            </w:r>
          </w:p>
          <w:p w:rsidR="00101D2C" w:rsidRPr="00192086" w:rsidRDefault="00101D2C" w:rsidP="00E24064">
            <w:pPr>
              <w:numPr>
                <w:ilvl w:val="0"/>
                <w:numId w:val="23"/>
              </w:numPr>
              <w:rPr>
                <w:rFonts w:cs="Times New Roman"/>
                <w:sz w:val="20"/>
                <w:szCs w:val="20"/>
              </w:rPr>
            </w:pPr>
            <w:r w:rsidRPr="00192086">
              <w:rPr>
                <w:rFonts w:cs="Times New Roman"/>
                <w:sz w:val="20"/>
                <w:szCs w:val="20"/>
              </w:rPr>
              <w:t>Who will be held accountable for the satisfactory performance of the final COPANET2 deployment?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Migration will be done on a client handoff by client handoff basis.  This would be similar to a “move/change”. Offeror will only be measured on migrations from point of contract award.</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Same as above.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376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A. COPANET Services and Support – TASKS (A-14)</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The Offeror shall manage and maintain spare hardware for COPANET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Does the Commonwealth provide all hardware?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the Commonwealth owns all spare hardware and smartnet contracts in support of the hardware.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377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A. COPANET Services and Support – TASKS (A-15)</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The Offeror shall utilize the spare hardware as part of the Commonwealth’s sparing program.</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w:t>
            </w:r>
          </w:p>
          <w:p w:rsidR="00101D2C" w:rsidRPr="00192086" w:rsidRDefault="00101D2C" w:rsidP="00E24064">
            <w:pPr>
              <w:numPr>
                <w:ilvl w:val="0"/>
                <w:numId w:val="24"/>
              </w:numPr>
              <w:rPr>
                <w:rFonts w:cs="Times New Roman"/>
                <w:sz w:val="20"/>
                <w:szCs w:val="20"/>
              </w:rPr>
            </w:pPr>
            <w:r w:rsidRPr="00192086">
              <w:rPr>
                <w:rFonts w:cs="Times New Roman"/>
                <w:sz w:val="20"/>
                <w:szCs w:val="20"/>
              </w:rPr>
              <w:t>Does the commonwealth provide warehousing space for all of the spare hardware?</w:t>
            </w:r>
          </w:p>
          <w:p w:rsidR="00101D2C" w:rsidRPr="00192086" w:rsidRDefault="00101D2C" w:rsidP="00E24064">
            <w:pPr>
              <w:numPr>
                <w:ilvl w:val="0"/>
                <w:numId w:val="24"/>
              </w:numPr>
              <w:rPr>
                <w:rFonts w:cs="Times New Roman"/>
                <w:sz w:val="20"/>
                <w:szCs w:val="20"/>
              </w:rPr>
            </w:pPr>
            <w:r w:rsidRPr="00192086">
              <w:rPr>
                <w:rFonts w:cs="Times New Roman"/>
                <w:sz w:val="20"/>
                <w:szCs w:val="20"/>
              </w:rPr>
              <w:t>Is there an inventory system in place?</w:t>
            </w:r>
          </w:p>
          <w:p w:rsidR="00101D2C" w:rsidRPr="00192086" w:rsidRDefault="00101D2C" w:rsidP="00E24064">
            <w:pPr>
              <w:numPr>
                <w:ilvl w:val="0"/>
                <w:numId w:val="24"/>
              </w:numPr>
              <w:rPr>
                <w:rFonts w:cs="Times New Roman"/>
                <w:sz w:val="20"/>
                <w:szCs w:val="20"/>
              </w:rPr>
            </w:pPr>
            <w:r w:rsidRPr="00192086">
              <w:rPr>
                <w:rFonts w:cs="Times New Roman"/>
                <w:sz w:val="20"/>
                <w:szCs w:val="20"/>
              </w:rPr>
              <w:t>If so, where?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No.</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Manual.</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  Current vendor maintains inventory in their system (unknown); Commonwealth maintains a database housed internal.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378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C. Managed Security Services - High Availability/Disaster Recovery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…the selected Offeror will be expected to ensure network continuity through the use of redundant and/or fault-tolerant components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Can the Commonwealth provide a record/log of historical outages to study the patterns and conditions under which these outages occurred?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379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C. Managed Security Services - High Availability Disaster Recovery Services (C-71)</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The Offeror’s DRBCP shall cover any type of disaster and have maximum recovery time of 72 hours for basic services, and 96 hours for return to business as usual.</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w:t>
            </w:r>
          </w:p>
          <w:p w:rsidR="00101D2C" w:rsidRPr="00192086" w:rsidRDefault="00101D2C" w:rsidP="00E24064">
            <w:pPr>
              <w:numPr>
                <w:ilvl w:val="0"/>
                <w:numId w:val="25"/>
              </w:numPr>
              <w:rPr>
                <w:rFonts w:cs="Times New Roman"/>
                <w:sz w:val="20"/>
                <w:szCs w:val="20"/>
              </w:rPr>
            </w:pPr>
            <w:r w:rsidRPr="00192086">
              <w:rPr>
                <w:rFonts w:cs="Times New Roman"/>
                <w:sz w:val="20"/>
                <w:szCs w:val="20"/>
              </w:rPr>
              <w:t>What if the cable is cut in the ground?</w:t>
            </w:r>
          </w:p>
          <w:p w:rsidR="00101D2C" w:rsidRPr="00192086" w:rsidRDefault="00101D2C" w:rsidP="00E24064">
            <w:pPr>
              <w:numPr>
                <w:ilvl w:val="0"/>
                <w:numId w:val="25"/>
              </w:numPr>
              <w:rPr>
                <w:rFonts w:cs="Times New Roman"/>
                <w:sz w:val="20"/>
                <w:szCs w:val="20"/>
              </w:rPr>
            </w:pPr>
            <w:r w:rsidRPr="00192086">
              <w:rPr>
                <w:rFonts w:cs="Times New Roman"/>
                <w:sz w:val="20"/>
                <w:szCs w:val="20"/>
              </w:rPr>
              <w:t>Do we need to have a non-wired backup?</w:t>
            </w:r>
          </w:p>
          <w:p w:rsidR="00101D2C" w:rsidRPr="00192086" w:rsidRDefault="00101D2C" w:rsidP="00E24064">
            <w:pPr>
              <w:numPr>
                <w:ilvl w:val="0"/>
                <w:numId w:val="25"/>
              </w:numPr>
              <w:rPr>
                <w:rFonts w:cs="Times New Roman"/>
                <w:sz w:val="20"/>
                <w:szCs w:val="20"/>
              </w:rPr>
            </w:pPr>
            <w:r w:rsidRPr="00192086">
              <w:rPr>
                <w:rFonts w:cs="Times New Roman"/>
                <w:sz w:val="20"/>
                <w:szCs w:val="20"/>
              </w:rPr>
              <w:t>Does this count against our SLA?</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Please reference Appendix J – SLA Templates.</w:t>
            </w: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380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Provide monitoring and maintenance of COPANET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Enhancement of the toolset where needed.  Will the offeror be owning the tool stack?</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381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SOC</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Are the tools used to monitor the environment today CFE or vendor provided?</w:t>
            </w:r>
          </w:p>
          <w:p w:rsidR="00101D2C" w:rsidRPr="00192086" w:rsidRDefault="00101D2C" w:rsidP="00E24064">
            <w:pPr>
              <w:rPr>
                <w:rFonts w:cs="Times New Roman"/>
                <w:sz w:val="20"/>
                <w:szCs w:val="20"/>
              </w:rPr>
            </w:pP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Vendor provided.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382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III-1. Requirements – COPANET/COPANET2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RFP states that COPANET metro fiber ring is owned by the Commonwealth today and that migrations to COPANET2 will have started prior to the award date.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Is this RFP2 requesting to have the offeror align additional fiber networks connection into COPANET for the expansion to future state?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Nothing other than connectivity to COPANET Extended is requested.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383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III-1. Requirements – COPANET/COPANET2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Today there are 7 node sites on COPANET.  COPANET2 has initially 4 sites identified, not to exceed 7 sites when complete.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Are these the only sites that the Commonwealth requires managed network services?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there are additional enterprise network devices that will require managed services.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384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COPANET Extension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Will the 7 (4+3) node sites also be identified as the Points of Presence (PoP) for all entity connections; Internet, cloud, suppliers?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385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COPANET Extension – Service &amp;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For the offeror’s NOC connectivity to monitor and manage, will the Commonwealth be providing redundant circuits into the environment, with diversity?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Extended will interconnect with COPANET at two diverse points within the Harrisburg area.</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386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COPANET/COPANET2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Are there any additional hardware assets that are not call out in the RFP (e.g. sub-node locations), which require network services by the offeror, such as monitoring and managing of devices?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These will be covered under standard “managed services”.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387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Perimeter Security</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Perimeter Security</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w:t>
            </w:r>
          </w:p>
          <w:p w:rsidR="00101D2C" w:rsidRPr="00192086" w:rsidRDefault="00101D2C" w:rsidP="00E24064">
            <w:pPr>
              <w:numPr>
                <w:ilvl w:val="0"/>
                <w:numId w:val="26"/>
              </w:numPr>
              <w:rPr>
                <w:rFonts w:cs="Times New Roman"/>
                <w:sz w:val="20"/>
                <w:szCs w:val="20"/>
              </w:rPr>
            </w:pPr>
            <w:r w:rsidRPr="00192086">
              <w:rPr>
                <w:rFonts w:cs="Times New Roman"/>
                <w:sz w:val="20"/>
                <w:szCs w:val="20"/>
              </w:rPr>
              <w:t>What inventory exists in the Commonwealth’s infrastructure today providing Perimeter Security requirements?</w:t>
            </w:r>
          </w:p>
          <w:p w:rsidR="00101D2C" w:rsidRPr="00192086" w:rsidRDefault="00101D2C" w:rsidP="00E24064">
            <w:pPr>
              <w:numPr>
                <w:ilvl w:val="0"/>
                <w:numId w:val="26"/>
              </w:numPr>
              <w:rPr>
                <w:rFonts w:cs="Times New Roman"/>
                <w:sz w:val="20"/>
                <w:szCs w:val="20"/>
              </w:rPr>
            </w:pPr>
            <w:r w:rsidRPr="00192086">
              <w:rPr>
                <w:rFonts w:cs="Times New Roman"/>
                <w:sz w:val="20"/>
                <w:szCs w:val="20"/>
              </w:rPr>
              <w:t>Will this equipment be replaced (EOL/EOS), transferred, or remain CFE until refresh required?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A. Yes, inventory exists (list will be provided to the selected Offeror). </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Any apply.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388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General</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Capacity</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Are there any known issues with capacity on existing infrastructure hardware today?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There are known bandwidth restrictions with - Internet connectivity and PIP to COPANET.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389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General</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Catalyst/Nexus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Is the Commonwealth open to additional options, using hardware substitution?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390</w:t>
            </w:r>
          </w:p>
        </w:tc>
        <w:tc>
          <w:tcPr>
            <w:tcW w:w="4590" w:type="dxa"/>
            <w:shd w:val="clear" w:color="auto" w:fill="auto"/>
          </w:tcPr>
          <w:p w:rsidR="00101D2C" w:rsidRPr="00192086" w:rsidRDefault="00101D2C" w:rsidP="00E24064">
            <w:pPr>
              <w:numPr>
                <w:ilvl w:val="0"/>
                <w:numId w:val="27"/>
              </w:numPr>
              <w:rPr>
                <w:rFonts w:cs="Times New Roman"/>
                <w:sz w:val="20"/>
                <w:szCs w:val="20"/>
              </w:rPr>
            </w:pPr>
            <w:r w:rsidRPr="00192086">
              <w:rPr>
                <w:rFonts w:cs="Times New Roman"/>
                <w:sz w:val="20"/>
                <w:szCs w:val="20"/>
              </w:rPr>
              <w:t>Will the Offeror be handing all procurement of future assets?</w:t>
            </w:r>
          </w:p>
          <w:p w:rsidR="00101D2C" w:rsidRPr="00192086" w:rsidRDefault="00101D2C" w:rsidP="00E24064">
            <w:pPr>
              <w:numPr>
                <w:ilvl w:val="0"/>
                <w:numId w:val="27"/>
              </w:numPr>
              <w:rPr>
                <w:rFonts w:cs="Times New Roman"/>
                <w:sz w:val="20"/>
                <w:szCs w:val="20"/>
              </w:rPr>
            </w:pPr>
            <w:r w:rsidRPr="00192086">
              <w:rPr>
                <w:rFonts w:cs="Times New Roman"/>
                <w:sz w:val="20"/>
                <w:szCs w:val="20"/>
              </w:rPr>
              <w:t>Who will own the equipment going forward?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A, B. The Commonwealth will own all COPANET assets.  All COPANET Extension assets will be owned by Offeror.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391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RFP</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In flight Projects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w:t>
            </w:r>
            <w:r w:rsidRPr="00192086">
              <w:rPr>
                <w:rFonts w:cs="Times New Roman"/>
                <w:bCs/>
                <w:sz w:val="20"/>
                <w:szCs w:val="20"/>
              </w:rPr>
              <w:t xml:space="preserve"> The migration from COPANET to COPANET2 will have started, but will not have been completed, when the contract resulting from this RFP is awarded. </w:t>
            </w:r>
            <w:r w:rsidRPr="00192086">
              <w:rPr>
                <w:rFonts w:cs="Times New Roman"/>
                <w:sz w:val="20"/>
                <w:szCs w:val="20"/>
              </w:rPr>
              <w:t>How many in-flight projects exist as backlog that HPE will assume?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Undeterminable.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392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Topic: NSSR</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How many non-standard service requests (NSSR) per month?</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Question is unclear.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393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RFP</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ESD and ITSM</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Please clarify: Does the scope of this proposal include an MSI proposal in order to collaborate with and under the direction of OIT ITSM for integration as required both procedurally and with automated processing into the ITSM solution.</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refer to the diagram in RFP section G. Enterprise Service Desk.  The Offeror’s ESD ITSM will provide the central enterprise service desk (ESD) for all telecommunication service related incidents.  The connection to the Commonwealth’s ServiceNow is only used to support a one-way replication from the Commonwealth’s CMDB to populate the selected vendor’s ITSM system CMDB.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will be required to establish e-bonding linkages to other telecom vendors providing services to the Commonwealth.  The Offeror’s response should describe their ability to support the exchange of ticketing information with multiple vendor ticketing systems.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394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RFP</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SIEM</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Are SIEM capabilities expected to leverage / integrate with other ITSM capabilities?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395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RFP</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Enterprise NOC</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Will we be given KPI's or expected to make assumptions to generate the number of cases/transactions per month for the following: Incidents, Problems, Service Requests)?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current service desk metrics are within Appendix L – Commonwealth ITSM Overview.</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396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RFP</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Incident Priority Breakdown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What percent of incidents are Priority 1? Priority 2?</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This information will be provided to the selected Offeror.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397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RFP</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lastRenderedPageBreak/>
              <w:t>Topic: Ad-Hoc Reports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The Offeror shall perform ad hoc reporting. Please describe the frequency and complexity of the ad-hoc reports.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As needed.  Undeterminable.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398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Appendix L - Commonwealth  ITSM Overview</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ITSM system</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Which ITSM system will the Enterprise service Desk be using daily?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Enterprise Service Desk will log in and execute transactions on its own ITSM system.</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399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ITSM system</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Will there be more than Service Desk using the specific ITSM system?</w:t>
            </w:r>
          </w:p>
        </w:tc>
        <w:tc>
          <w:tcPr>
            <w:tcW w:w="486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Please refer to the diagram in RFP section G. Enterprise Service Desk.  The Offeror’s ESD ITSM will provide the central enterprise service desk (ESD) for all telecommunication service related incidents.  The connection to the Commonwealth’s ServiceNow is only used to support a one-way replication from the Commonwealth’s CMDB to populate the selected vendor’s ITSM system CMDB.</w:t>
            </w:r>
          </w:p>
          <w:p w:rsidR="00101D2C" w:rsidRPr="00192086" w:rsidRDefault="00101D2C" w:rsidP="00E24064">
            <w:pPr>
              <w:pStyle w:val="NoSpacing"/>
              <w:rPr>
                <w:rFonts w:ascii="Times New Roman" w:hAnsi="Times New Roman" w:cs="Times New Roman"/>
                <w:sz w:val="20"/>
                <w:szCs w:val="20"/>
              </w:rPr>
            </w:pPr>
          </w:p>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The Offeror will be required to establish e-bonding linkages to other telecom vendors providing services to the Commonwealth.  The Offeror’s response should describe their ability to support the exchange of ticketing information with multiple vendor ticketing systems.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400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Other sizing information (approximate)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Support Desk Metrics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w:t>
            </w:r>
          </w:p>
          <w:p w:rsidR="00101D2C" w:rsidRPr="00192086" w:rsidRDefault="00101D2C" w:rsidP="00E24064">
            <w:pPr>
              <w:numPr>
                <w:ilvl w:val="0"/>
                <w:numId w:val="28"/>
              </w:numPr>
              <w:rPr>
                <w:rFonts w:cs="Times New Roman"/>
                <w:sz w:val="20"/>
                <w:szCs w:val="20"/>
              </w:rPr>
            </w:pPr>
            <w:r w:rsidRPr="00192086">
              <w:rPr>
                <w:rFonts w:cs="Times New Roman"/>
                <w:sz w:val="20"/>
                <w:szCs w:val="20"/>
              </w:rPr>
              <w:t>Bullet #1 Does the 80,000+ users also refer to the expected end user base for the Enterprise Service Desk?  If so, is there a more accurate number available to better indicate Number of End users? Perhaps a range (Between 80 k to 90 k as an example)</w:t>
            </w:r>
          </w:p>
          <w:p w:rsidR="00101D2C" w:rsidRPr="00192086" w:rsidRDefault="00101D2C" w:rsidP="00E24064">
            <w:pPr>
              <w:rPr>
                <w:rFonts w:cs="Times New Roman"/>
                <w:sz w:val="20"/>
                <w:szCs w:val="20"/>
              </w:rPr>
            </w:pPr>
          </w:p>
          <w:p w:rsidR="00101D2C" w:rsidRPr="00192086" w:rsidRDefault="00101D2C" w:rsidP="00E24064">
            <w:pPr>
              <w:numPr>
                <w:ilvl w:val="0"/>
                <w:numId w:val="28"/>
              </w:numPr>
              <w:rPr>
                <w:rFonts w:cs="Times New Roman"/>
                <w:sz w:val="20"/>
                <w:szCs w:val="20"/>
              </w:rPr>
            </w:pPr>
            <w:r w:rsidRPr="00192086">
              <w:rPr>
                <w:rFonts w:cs="Times New Roman"/>
                <w:sz w:val="20"/>
                <w:szCs w:val="20"/>
              </w:rPr>
              <w:t>Bullet #2 Does the 4000+ catalog items refer to all CI’s in the CMDB?  If so, is there a more accurate number available to better indicate number of Catalog items? (Between 4000 to 5000 CI’s as an example)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Refer to Appendix L for available metrics.</w:t>
            </w:r>
          </w:p>
          <w:p w:rsidR="00101D2C" w:rsidRPr="00192086" w:rsidRDefault="00101D2C" w:rsidP="00E24064">
            <w:pPr>
              <w:rPr>
                <w:rFonts w:cs="Times New Roman"/>
                <w:sz w:val="20"/>
                <w:szCs w:val="20"/>
                <w:shd w:val="clear" w:color="auto" w:fill="FFFF00"/>
              </w:rPr>
            </w:pPr>
          </w:p>
          <w:p w:rsidR="00101D2C" w:rsidRPr="00192086" w:rsidRDefault="00101D2C" w:rsidP="00E24064">
            <w:pPr>
              <w:rPr>
                <w:rFonts w:cs="Times New Roman"/>
                <w:sz w:val="20"/>
                <w:szCs w:val="20"/>
              </w:rPr>
            </w:pPr>
            <w:r w:rsidRPr="00192086">
              <w:rPr>
                <w:rFonts w:cs="Times New Roman"/>
                <w:sz w:val="20"/>
                <w:szCs w:val="20"/>
              </w:rPr>
              <w:t>B. There are currently approximately 4000 items in the catalog.  We currently have 300,000 active inventory items.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401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ITSM system</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Under the first bullet: Does the Commonwealth consider “Service Request” the same as “Incident"?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Service Requests will be handled through ESMS and Incidents will be managed through the Offerors ESD.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402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Current Telecom Support Desk Metrics - Current Service Desk Volumes (March 2015 – March 2016)</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Support Desk Metrics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Are there total amounts of calls and service catalog, service request, service inventory, and billing that come specifically to the Enterprise Service Desk?  (volumes refer to Telecom support desks only)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Refer to Appendix 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403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Appendix J - SLA Templates: SLA – 02 Time to Respond - Enterprise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Enterprise Service Desk SLA</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Under Definition: Does the Commonwealth consider Service Requests and trouble tickets to be the same as Incidents (as defined in the ITIL framework)?</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404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Section/Item: Appendix J - SLA Templates: SLA – 02 Time to Respond - Enterprise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Topic: Enterprise Service Desk SLA</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Question: Define “Notable Action”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Specific steps were taken to correct problem or the problem was triaged to a team to another team for resolution.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405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Question: Will the POPs be Commonwealth owned, ISP, or a mix of both?</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NNI POPs if directly on COPANET will be Commonwealth owned. Connections on COPANET Extension will be owned and managed by the Offeror.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406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Services and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Beyond those described in Appendix H, does the Commonwealth have documentation detailing the current COPANET topology and a managed devices inventory list?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see updated Appendix H - COPANET Overview.</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407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Services and Support</w:t>
            </w:r>
          </w:p>
          <w:p w:rsidR="00101D2C" w:rsidRPr="00192086" w:rsidRDefault="00101D2C" w:rsidP="00E24064">
            <w:pPr>
              <w:rPr>
                <w:rFonts w:cs="Times New Roman"/>
                <w:sz w:val="20"/>
                <w:szCs w:val="20"/>
              </w:rPr>
            </w:pPr>
          </w:p>
          <w:p w:rsidR="00101D2C" w:rsidRPr="00192086" w:rsidRDefault="00101D2C" w:rsidP="00E24064">
            <w:pPr>
              <w:numPr>
                <w:ilvl w:val="0"/>
                <w:numId w:val="29"/>
              </w:numPr>
              <w:rPr>
                <w:rFonts w:cs="Times New Roman"/>
                <w:sz w:val="20"/>
                <w:szCs w:val="20"/>
              </w:rPr>
            </w:pPr>
            <w:r w:rsidRPr="00192086">
              <w:rPr>
                <w:rFonts w:cs="Times New Roman"/>
                <w:sz w:val="20"/>
                <w:szCs w:val="20"/>
              </w:rPr>
              <w:t>Can the Commonwealth provide a list of the devices to be managed by Vendor?</w:t>
            </w:r>
          </w:p>
          <w:p w:rsidR="00101D2C" w:rsidRPr="00192086" w:rsidRDefault="00101D2C" w:rsidP="00E24064">
            <w:pPr>
              <w:numPr>
                <w:ilvl w:val="0"/>
                <w:numId w:val="29"/>
              </w:numPr>
              <w:rPr>
                <w:rFonts w:cs="Times New Roman"/>
                <w:sz w:val="20"/>
                <w:szCs w:val="20"/>
              </w:rPr>
            </w:pPr>
            <w:r w:rsidRPr="00192086">
              <w:rPr>
                <w:rFonts w:cs="Times New Roman"/>
                <w:sz w:val="20"/>
                <w:szCs w:val="20"/>
              </w:rPr>
              <w:t>If possible, can this information be broken down by location, manufacturer, OS version, and enabled protocols?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Yes. The Commonwealth is providing an updated Appendix H – COPANET Overview that includes additional detail on enterprise devices.</w:t>
            </w:r>
          </w:p>
          <w:p w:rsidR="00101D2C" w:rsidRPr="00192086" w:rsidRDefault="00101D2C" w:rsidP="00E24064">
            <w:pPr>
              <w:rPr>
                <w:rFonts w:cs="Times New Roman"/>
                <w:sz w:val="20"/>
                <w:szCs w:val="20"/>
              </w:rPr>
            </w:pPr>
            <w:r w:rsidRPr="00192086">
              <w:rPr>
                <w:rFonts w:cs="Times New Roman"/>
                <w:sz w:val="20"/>
                <w:szCs w:val="20"/>
              </w:rPr>
              <w:t>See question #325.</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This level of detail will be provided to the selected Offeror.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408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Services and Support</w:t>
            </w:r>
          </w:p>
          <w:p w:rsidR="00101D2C" w:rsidRPr="00192086" w:rsidRDefault="00101D2C" w:rsidP="00E24064">
            <w:pPr>
              <w:rPr>
                <w:rFonts w:cs="Times New Roman"/>
                <w:sz w:val="20"/>
                <w:szCs w:val="20"/>
              </w:rPr>
            </w:pPr>
          </w:p>
          <w:p w:rsidR="00101D2C" w:rsidRPr="00192086" w:rsidRDefault="00101D2C" w:rsidP="00E24064">
            <w:pPr>
              <w:numPr>
                <w:ilvl w:val="0"/>
                <w:numId w:val="30"/>
              </w:numPr>
              <w:rPr>
                <w:rFonts w:cs="Times New Roman"/>
                <w:sz w:val="20"/>
                <w:szCs w:val="20"/>
              </w:rPr>
            </w:pPr>
            <w:r w:rsidRPr="00192086">
              <w:rPr>
                <w:rFonts w:cs="Times New Roman"/>
                <w:sz w:val="20"/>
                <w:szCs w:val="20"/>
              </w:rPr>
              <w:t>Is there an existing pool of hardware components?  If so,</w:t>
            </w:r>
          </w:p>
          <w:p w:rsidR="00101D2C" w:rsidRPr="00192086" w:rsidRDefault="00101D2C" w:rsidP="00E24064">
            <w:pPr>
              <w:numPr>
                <w:ilvl w:val="0"/>
                <w:numId w:val="30"/>
              </w:numPr>
              <w:rPr>
                <w:rFonts w:cs="Times New Roman"/>
                <w:sz w:val="20"/>
                <w:szCs w:val="20"/>
              </w:rPr>
            </w:pPr>
            <w:r w:rsidRPr="00192086">
              <w:rPr>
                <w:rFonts w:cs="Times New Roman"/>
                <w:sz w:val="20"/>
                <w:szCs w:val="20"/>
              </w:rPr>
              <w:t>Will the pool reside at a Vendor or Commonwealth location?</w:t>
            </w:r>
          </w:p>
          <w:p w:rsidR="00101D2C" w:rsidRPr="00192086" w:rsidRDefault="00101D2C" w:rsidP="00E24064">
            <w:pPr>
              <w:numPr>
                <w:ilvl w:val="0"/>
                <w:numId w:val="30"/>
              </w:numPr>
              <w:rPr>
                <w:rFonts w:cs="Times New Roman"/>
                <w:sz w:val="20"/>
                <w:szCs w:val="20"/>
              </w:rPr>
            </w:pPr>
            <w:r w:rsidRPr="00192086">
              <w:rPr>
                <w:rFonts w:cs="Times New Roman"/>
                <w:sz w:val="20"/>
                <w:szCs w:val="20"/>
              </w:rPr>
              <w:t>How will the transfer of inventory management take place?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Yes, there is an existing pool of hardware components.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Vendor</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 It will be a shared responsibility.  The Commonwealth must maintain inventory as well to ensure maintenance and support is upheld.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409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Services and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What is meant by “limited Commonwealth access” to the spare hardware inventory?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On occasion, the Commonwealth may need access to the spare gear.  This is extremely rare.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410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Services and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Shall the Vendor use the Commonwealth’s Equipment and Maintenance contracts or its own contracts when servicing COPANET and Hardware Pool?</w:t>
            </w:r>
          </w:p>
        </w:tc>
        <w:tc>
          <w:tcPr>
            <w:tcW w:w="4860" w:type="dxa"/>
            <w:shd w:val="clear" w:color="auto" w:fill="auto"/>
          </w:tcPr>
          <w:p w:rsidR="00101D2C" w:rsidRPr="00192086" w:rsidRDefault="00101D2C" w:rsidP="00E24064">
            <w:pPr>
              <w:pStyle w:val="CommentText"/>
              <w:rPr>
                <w:rFonts w:cs="Times New Roman"/>
              </w:rPr>
            </w:pPr>
            <w:r w:rsidRPr="00192086">
              <w:rPr>
                <w:rFonts w:cs="Times New Roman"/>
              </w:rPr>
              <w:t xml:space="preserve">The vendor shall use the Commonwealth’s equipment and maintenance contracts when servicing COPANET.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411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Services and Support</w:t>
            </w:r>
          </w:p>
          <w:p w:rsidR="00101D2C" w:rsidRPr="00192086" w:rsidRDefault="00101D2C" w:rsidP="00E24064">
            <w:pPr>
              <w:rPr>
                <w:rFonts w:cs="Times New Roman"/>
                <w:sz w:val="20"/>
                <w:szCs w:val="20"/>
              </w:rPr>
            </w:pPr>
          </w:p>
          <w:p w:rsidR="00101D2C" w:rsidRPr="00192086" w:rsidRDefault="00101D2C" w:rsidP="00E24064">
            <w:pPr>
              <w:numPr>
                <w:ilvl w:val="0"/>
                <w:numId w:val="31"/>
              </w:numPr>
              <w:rPr>
                <w:rFonts w:cs="Times New Roman"/>
                <w:sz w:val="20"/>
                <w:szCs w:val="20"/>
              </w:rPr>
            </w:pPr>
            <w:r w:rsidRPr="00192086">
              <w:rPr>
                <w:rFonts w:cs="Times New Roman"/>
                <w:sz w:val="20"/>
                <w:szCs w:val="20"/>
              </w:rPr>
              <w:lastRenderedPageBreak/>
              <w:t>Does the Commonwealth have a roadmap or documented plan for the migration from IPv4 to IPv6?</w:t>
            </w:r>
          </w:p>
          <w:p w:rsidR="00101D2C" w:rsidRPr="00192086" w:rsidRDefault="00101D2C" w:rsidP="00E24064">
            <w:pPr>
              <w:numPr>
                <w:ilvl w:val="0"/>
                <w:numId w:val="31"/>
              </w:numPr>
              <w:rPr>
                <w:rFonts w:cs="Times New Roman"/>
                <w:sz w:val="20"/>
                <w:szCs w:val="20"/>
              </w:rPr>
            </w:pPr>
            <w:r w:rsidRPr="00192086">
              <w:rPr>
                <w:rFonts w:cs="Times New Roman"/>
                <w:sz w:val="20"/>
                <w:szCs w:val="20"/>
              </w:rPr>
              <w:t>Will this migration affect all agencies or just a select few?</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A.  No.</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Eventually all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412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Services and Support</w:t>
            </w:r>
          </w:p>
          <w:p w:rsidR="00101D2C" w:rsidRPr="00192086" w:rsidRDefault="00101D2C" w:rsidP="00E24064">
            <w:pPr>
              <w:rPr>
                <w:rFonts w:cs="Times New Roman"/>
                <w:sz w:val="20"/>
                <w:szCs w:val="20"/>
              </w:rPr>
            </w:pPr>
          </w:p>
          <w:p w:rsidR="00101D2C" w:rsidRPr="00192086" w:rsidRDefault="00101D2C" w:rsidP="00E24064">
            <w:pPr>
              <w:numPr>
                <w:ilvl w:val="0"/>
                <w:numId w:val="32"/>
              </w:numPr>
              <w:rPr>
                <w:rFonts w:cs="Times New Roman"/>
                <w:sz w:val="20"/>
                <w:szCs w:val="20"/>
              </w:rPr>
            </w:pPr>
            <w:r w:rsidRPr="00192086">
              <w:rPr>
                <w:rFonts w:cs="Times New Roman"/>
                <w:sz w:val="20"/>
                <w:szCs w:val="20"/>
              </w:rPr>
              <w:t>What are the current out-of-band remote network capabilities?</w:t>
            </w:r>
          </w:p>
          <w:p w:rsidR="00101D2C" w:rsidRPr="00192086" w:rsidRDefault="00101D2C" w:rsidP="00E24064">
            <w:pPr>
              <w:numPr>
                <w:ilvl w:val="0"/>
                <w:numId w:val="32"/>
              </w:numPr>
              <w:rPr>
                <w:rFonts w:cs="Times New Roman"/>
                <w:sz w:val="20"/>
                <w:szCs w:val="20"/>
              </w:rPr>
            </w:pPr>
            <w:r w:rsidRPr="00192086">
              <w:rPr>
                <w:rFonts w:cs="Times New Roman"/>
                <w:sz w:val="20"/>
                <w:szCs w:val="20"/>
              </w:rPr>
              <w:t>Does the Commonwealth or current vendor own the transport?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Terminal servers supported by dedicated T-1 circuits.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Commonwealth owned hardware.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413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Services and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current Read Only access provided to the Commonwealth at a device level or through a central server, i.e. TACACS?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TACACS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414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Services and Support</w:t>
            </w:r>
          </w:p>
          <w:p w:rsidR="00101D2C" w:rsidRPr="00192086" w:rsidRDefault="00101D2C" w:rsidP="00E24064">
            <w:pPr>
              <w:rPr>
                <w:rFonts w:cs="Times New Roman"/>
                <w:sz w:val="20"/>
                <w:szCs w:val="20"/>
              </w:rPr>
            </w:pPr>
          </w:p>
          <w:p w:rsidR="00101D2C" w:rsidRPr="00192086" w:rsidRDefault="00101D2C" w:rsidP="00E24064">
            <w:pPr>
              <w:numPr>
                <w:ilvl w:val="0"/>
                <w:numId w:val="33"/>
              </w:numPr>
              <w:rPr>
                <w:rFonts w:cs="Times New Roman"/>
                <w:sz w:val="20"/>
                <w:szCs w:val="20"/>
              </w:rPr>
            </w:pPr>
            <w:r w:rsidRPr="00192086">
              <w:rPr>
                <w:rFonts w:cs="Times New Roman"/>
                <w:sz w:val="20"/>
                <w:szCs w:val="20"/>
              </w:rPr>
              <w:t>Regarding fiber repair for Commonwealth owned fiber, shall this only include the fiber connectivity between the COPANET nodes in COPANET and COPANET 2 networks?</w:t>
            </w:r>
          </w:p>
          <w:p w:rsidR="00101D2C" w:rsidRPr="00192086" w:rsidRDefault="00101D2C" w:rsidP="00E24064">
            <w:pPr>
              <w:numPr>
                <w:ilvl w:val="0"/>
                <w:numId w:val="33"/>
              </w:numPr>
              <w:rPr>
                <w:rFonts w:cs="Times New Roman"/>
                <w:sz w:val="20"/>
                <w:szCs w:val="20"/>
              </w:rPr>
            </w:pPr>
            <w:r w:rsidRPr="00192086">
              <w:rPr>
                <w:rFonts w:cs="Times New Roman"/>
                <w:sz w:val="20"/>
                <w:szCs w:val="20"/>
              </w:rPr>
              <w:t>If not, what other Commonwealth owned Fiber assets are to be included?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No.</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Very limited.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415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Services and Support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 winning vendor of this bid, expected to use the current vendor (Verizon) for the two POP/NNI 10Gig connections at CTC and Keystone or can the winning vendor provide their own connectivity?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the winning vendor must provide its own connectivity.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416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Extension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 COPANET Extension to the 67 counties strictly fiber or can it be a combination of fiber and microwave and carrier grade MPLS technologies?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Combinations will be considered.</w:t>
            </w: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417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Extension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Will the COPANET Extension be specific to one or two sites within each of the counties, where other locations in the county will connect through Ethernet, Fiber or Microware or MPLS technology?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Commonwealth’s goal is to extend its enterprise network throughout the Commonwealth.  Offerors are to propose a COPANET Extension network that helps achieve that goal.  The design and implementation of that COPANET Extension network is to be presented to the Commonwealth with your proposal.</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418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Extension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Shall the Vendor’s fiber network connect to COPANET at a current COPANET location or its own location in Harrisburg?</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Extended connectivity will be at Rachael Carson State Office Building and CTC as stated in the RFP 2.</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419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Extension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Will the Vendor provide for just the physical connectivity at the “hoteling” locations to 3</w:t>
            </w:r>
            <w:r w:rsidRPr="00192086">
              <w:rPr>
                <w:rFonts w:cs="Times New Roman"/>
                <w:sz w:val="20"/>
                <w:szCs w:val="20"/>
                <w:vertAlign w:val="superscript"/>
              </w:rPr>
              <w:t>rd</w:t>
            </w:r>
            <w:r w:rsidRPr="00192086">
              <w:rPr>
                <w:rFonts w:cs="Times New Roman"/>
                <w:sz w:val="20"/>
                <w:szCs w:val="20"/>
              </w:rPr>
              <w:t xml:space="preserve"> Party Providers?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vendor shall provide physical connectivity, rack space and power to 3</w:t>
            </w:r>
            <w:r w:rsidRPr="00192086">
              <w:rPr>
                <w:rFonts w:cs="Times New Roman"/>
                <w:sz w:val="20"/>
                <w:szCs w:val="20"/>
                <w:vertAlign w:val="superscript"/>
              </w:rPr>
              <w:t>rd</w:t>
            </w:r>
            <w:r w:rsidRPr="00192086">
              <w:rPr>
                <w:rFonts w:cs="Times New Roman"/>
                <w:sz w:val="20"/>
                <w:szCs w:val="20"/>
              </w:rPr>
              <w:t xml:space="preserve"> Party Providers.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420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Extension</w:t>
            </w:r>
          </w:p>
          <w:p w:rsidR="00101D2C" w:rsidRPr="00192086" w:rsidRDefault="00101D2C" w:rsidP="00E24064">
            <w:pPr>
              <w:rPr>
                <w:rFonts w:cs="Times New Roman"/>
                <w:sz w:val="20"/>
                <w:szCs w:val="20"/>
              </w:rPr>
            </w:pPr>
          </w:p>
          <w:p w:rsidR="00101D2C" w:rsidRPr="00192086" w:rsidRDefault="00101D2C" w:rsidP="00E24064">
            <w:pPr>
              <w:numPr>
                <w:ilvl w:val="0"/>
                <w:numId w:val="34"/>
              </w:numPr>
              <w:rPr>
                <w:rFonts w:cs="Times New Roman"/>
                <w:sz w:val="20"/>
                <w:szCs w:val="20"/>
              </w:rPr>
            </w:pPr>
            <w:r w:rsidRPr="00192086">
              <w:rPr>
                <w:rFonts w:cs="Times New Roman"/>
                <w:sz w:val="20"/>
                <w:szCs w:val="20"/>
              </w:rPr>
              <w:t>Who and where are the “other networks” currently connected to COPANET?</w:t>
            </w:r>
          </w:p>
          <w:p w:rsidR="00101D2C" w:rsidRPr="00192086" w:rsidRDefault="00101D2C" w:rsidP="00E24064">
            <w:pPr>
              <w:numPr>
                <w:ilvl w:val="0"/>
                <w:numId w:val="34"/>
              </w:numPr>
              <w:rPr>
                <w:rFonts w:cs="Times New Roman"/>
                <w:sz w:val="20"/>
                <w:szCs w:val="20"/>
              </w:rPr>
            </w:pPr>
            <w:r w:rsidRPr="00192086">
              <w:rPr>
                <w:rFonts w:cs="Times New Roman"/>
                <w:sz w:val="20"/>
                <w:szCs w:val="20"/>
              </w:rPr>
              <w:lastRenderedPageBreak/>
              <w:t>What is the method of securing these interconnections?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Question is unclear.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421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Extension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What technologies has the Commonwealth began exploring?  I.E. SDN, IPv6, Cloud, etc.</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The Commonwealth has been exploring all technologies listed and is open to Offeror’s proposed technologies.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422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COPANET Extension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On Cost Submittal, “COPANET EXTENSION, Other POPs” is requested.  Does this refer to the extended network to the 67 counties?  Please describe the ideal topology for connecting these 67 locations to COPANET.  (i.e., will/can these locations connect to COPANET solely via Provider connections at Hotels in Philadelphia &amp; Pittsburgh?)</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Topology to be design and presented by Offeror.</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423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35"/>
              </w:numPr>
              <w:rPr>
                <w:rFonts w:cs="Times New Roman"/>
                <w:sz w:val="20"/>
                <w:szCs w:val="20"/>
              </w:rPr>
            </w:pPr>
            <w:r w:rsidRPr="00192086">
              <w:rPr>
                <w:rFonts w:cs="Times New Roman"/>
                <w:sz w:val="20"/>
                <w:szCs w:val="20"/>
              </w:rPr>
              <w:t>Does the Commonwealth own any security devices that will be managed and maintained by the Vendor?</w:t>
            </w:r>
          </w:p>
          <w:p w:rsidR="00101D2C" w:rsidRPr="00192086" w:rsidRDefault="00101D2C" w:rsidP="00E24064">
            <w:pPr>
              <w:numPr>
                <w:ilvl w:val="0"/>
                <w:numId w:val="35"/>
              </w:numPr>
              <w:rPr>
                <w:rFonts w:cs="Times New Roman"/>
                <w:sz w:val="20"/>
                <w:szCs w:val="20"/>
              </w:rPr>
            </w:pPr>
            <w:r w:rsidRPr="00192086">
              <w:rPr>
                <w:rFonts w:cs="Times New Roman"/>
                <w:sz w:val="20"/>
                <w:szCs w:val="20"/>
              </w:rPr>
              <w:t>If so, can the Commonwealth provide the locations, make/model/version of the devices, existing maintenance plans, etc.?</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No.</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N/A</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424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36"/>
              </w:numPr>
              <w:rPr>
                <w:rFonts w:cs="Times New Roman"/>
                <w:sz w:val="20"/>
                <w:szCs w:val="20"/>
              </w:rPr>
            </w:pPr>
            <w:r w:rsidRPr="00192086">
              <w:rPr>
                <w:rFonts w:cs="Times New Roman"/>
                <w:sz w:val="20"/>
                <w:szCs w:val="20"/>
              </w:rPr>
              <w:t>Should the Vendor provide a 2-Factor Authentication Service or does the Commonwealth have its own solution?</w:t>
            </w:r>
          </w:p>
          <w:p w:rsidR="00101D2C" w:rsidRPr="00192086" w:rsidRDefault="00101D2C" w:rsidP="00E24064">
            <w:pPr>
              <w:numPr>
                <w:ilvl w:val="0"/>
                <w:numId w:val="36"/>
              </w:numPr>
              <w:rPr>
                <w:rFonts w:cs="Times New Roman"/>
                <w:sz w:val="20"/>
                <w:szCs w:val="20"/>
              </w:rPr>
            </w:pPr>
            <w:r w:rsidRPr="00192086">
              <w:rPr>
                <w:rFonts w:cs="Times New Roman"/>
                <w:sz w:val="20"/>
                <w:szCs w:val="20"/>
              </w:rPr>
              <w:t>If the Vendor is to provide, how many hard/soft tokens are active?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The commonwealth has a 2 factor solution.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40,000</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425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37"/>
              </w:numPr>
              <w:rPr>
                <w:rFonts w:cs="Times New Roman"/>
                <w:sz w:val="20"/>
                <w:szCs w:val="20"/>
              </w:rPr>
            </w:pPr>
            <w:r w:rsidRPr="00192086">
              <w:rPr>
                <w:rFonts w:cs="Times New Roman"/>
                <w:sz w:val="20"/>
                <w:szCs w:val="20"/>
              </w:rPr>
              <w:t>If the Commonwealth has its own 2-Factor solution, will the vendor be required to take over management?</w:t>
            </w:r>
          </w:p>
          <w:p w:rsidR="00101D2C" w:rsidRPr="00192086" w:rsidRDefault="00101D2C" w:rsidP="00E24064">
            <w:pPr>
              <w:numPr>
                <w:ilvl w:val="0"/>
                <w:numId w:val="37"/>
              </w:numPr>
              <w:rPr>
                <w:rFonts w:cs="Times New Roman"/>
                <w:sz w:val="20"/>
                <w:szCs w:val="20"/>
              </w:rPr>
            </w:pPr>
            <w:r w:rsidRPr="00192086">
              <w:rPr>
                <w:rFonts w:cs="Times New Roman"/>
                <w:sz w:val="20"/>
                <w:szCs w:val="20"/>
              </w:rPr>
              <w:t>If so, is the solution based on RSA?</w:t>
            </w:r>
          </w:p>
          <w:p w:rsidR="00101D2C" w:rsidRPr="00192086" w:rsidRDefault="00101D2C" w:rsidP="00E24064">
            <w:pPr>
              <w:numPr>
                <w:ilvl w:val="0"/>
                <w:numId w:val="37"/>
              </w:numPr>
              <w:rPr>
                <w:rFonts w:cs="Times New Roman"/>
                <w:sz w:val="20"/>
                <w:szCs w:val="20"/>
              </w:rPr>
            </w:pPr>
            <w:r w:rsidRPr="00192086">
              <w:rPr>
                <w:rFonts w:cs="Times New Roman"/>
                <w:sz w:val="20"/>
                <w:szCs w:val="20"/>
              </w:rPr>
              <w:t>Can the Commonwealth provide any details about the Authentication Servers?</w:t>
            </w:r>
          </w:p>
          <w:p w:rsidR="00101D2C" w:rsidRPr="00192086" w:rsidRDefault="00101D2C" w:rsidP="00E24064">
            <w:pPr>
              <w:numPr>
                <w:ilvl w:val="0"/>
                <w:numId w:val="37"/>
              </w:numPr>
              <w:rPr>
                <w:rFonts w:cs="Times New Roman"/>
                <w:sz w:val="20"/>
                <w:szCs w:val="20"/>
              </w:rPr>
            </w:pPr>
            <w:r w:rsidRPr="00192086">
              <w:rPr>
                <w:rFonts w:cs="Times New Roman"/>
                <w:sz w:val="20"/>
                <w:szCs w:val="20"/>
              </w:rPr>
              <w:t>Will the vendor need to provide and care for self-service web sites, end user customer care support, token activation services, etc.</w:t>
            </w:r>
          </w:p>
          <w:p w:rsidR="00101D2C" w:rsidRPr="00192086" w:rsidRDefault="00101D2C" w:rsidP="00E24064">
            <w:pPr>
              <w:numPr>
                <w:ilvl w:val="0"/>
                <w:numId w:val="37"/>
              </w:numPr>
              <w:rPr>
                <w:rFonts w:cs="Times New Roman"/>
                <w:sz w:val="20"/>
                <w:szCs w:val="20"/>
              </w:rPr>
            </w:pPr>
            <w:r w:rsidRPr="00192086">
              <w:rPr>
                <w:rFonts w:cs="Times New Roman"/>
                <w:sz w:val="20"/>
                <w:szCs w:val="20"/>
              </w:rPr>
              <w:t>What is the status of the current contract?</w:t>
            </w:r>
          </w:p>
        </w:tc>
        <w:tc>
          <w:tcPr>
            <w:tcW w:w="4860" w:type="dxa"/>
            <w:shd w:val="clear" w:color="auto" w:fill="auto"/>
          </w:tcPr>
          <w:p w:rsidR="00101D2C" w:rsidRPr="00192086" w:rsidRDefault="00101D2C" w:rsidP="00E24064">
            <w:pPr>
              <w:pStyle w:val="ListParagraph"/>
              <w:numPr>
                <w:ilvl w:val="0"/>
                <w:numId w:val="52"/>
              </w:numPr>
              <w:rPr>
                <w:rFonts w:ascii="Times New Roman" w:hAnsi="Times New Roman" w:cs="Times New Roman"/>
                <w:sz w:val="20"/>
                <w:szCs w:val="20"/>
              </w:rPr>
            </w:pPr>
            <w:r w:rsidRPr="00192086">
              <w:rPr>
                <w:rFonts w:ascii="Times New Roman" w:hAnsi="Times New Roman" w:cs="Times New Roman"/>
                <w:sz w:val="20"/>
                <w:szCs w:val="20"/>
              </w:rPr>
              <w:t>This is not a requirement of the RFP.</w:t>
            </w:r>
          </w:p>
          <w:p w:rsidR="00101D2C" w:rsidRPr="00192086" w:rsidRDefault="00101D2C" w:rsidP="00E24064">
            <w:pPr>
              <w:pStyle w:val="ListParagraph"/>
              <w:ind w:left="360"/>
              <w:rPr>
                <w:rFonts w:ascii="Times New Roman" w:hAnsi="Times New Roman" w:cs="Times New Roman"/>
                <w:sz w:val="20"/>
                <w:szCs w:val="20"/>
              </w:rPr>
            </w:pPr>
          </w:p>
          <w:p w:rsidR="00101D2C" w:rsidRPr="00192086" w:rsidRDefault="00101D2C" w:rsidP="00E24064">
            <w:pPr>
              <w:pStyle w:val="ListParagraph"/>
              <w:numPr>
                <w:ilvl w:val="0"/>
                <w:numId w:val="52"/>
              </w:numPr>
              <w:rPr>
                <w:rFonts w:ascii="Times New Roman" w:hAnsi="Times New Roman" w:cs="Times New Roman"/>
                <w:sz w:val="20"/>
                <w:szCs w:val="20"/>
              </w:rPr>
            </w:pPr>
            <w:r w:rsidRPr="00192086">
              <w:rPr>
                <w:rFonts w:ascii="Times New Roman" w:hAnsi="Times New Roman" w:cs="Times New Roman"/>
                <w:sz w:val="20"/>
                <w:szCs w:val="20"/>
              </w:rPr>
              <w:t>No.</w:t>
            </w:r>
          </w:p>
          <w:p w:rsidR="00101D2C" w:rsidRPr="00192086" w:rsidRDefault="00101D2C" w:rsidP="00E24064">
            <w:pPr>
              <w:pStyle w:val="ListParagraph"/>
              <w:ind w:left="360"/>
              <w:rPr>
                <w:rFonts w:ascii="Times New Roman" w:hAnsi="Times New Roman" w:cs="Times New Roman"/>
                <w:sz w:val="20"/>
                <w:szCs w:val="20"/>
              </w:rPr>
            </w:pPr>
          </w:p>
          <w:p w:rsidR="00101D2C" w:rsidRPr="00192086" w:rsidRDefault="00101D2C" w:rsidP="00E24064">
            <w:pPr>
              <w:pStyle w:val="ListParagraph"/>
              <w:numPr>
                <w:ilvl w:val="0"/>
                <w:numId w:val="52"/>
              </w:numPr>
              <w:rPr>
                <w:rFonts w:ascii="Times New Roman" w:hAnsi="Times New Roman" w:cs="Times New Roman"/>
                <w:sz w:val="20"/>
                <w:szCs w:val="20"/>
              </w:rPr>
            </w:pPr>
            <w:r w:rsidRPr="00192086">
              <w:rPr>
                <w:rFonts w:ascii="Times New Roman" w:hAnsi="Times New Roman" w:cs="Times New Roman"/>
                <w:sz w:val="20"/>
                <w:szCs w:val="20"/>
              </w:rPr>
              <w:t>The service is a risk based authentication solution.</w:t>
            </w:r>
          </w:p>
          <w:p w:rsidR="00101D2C" w:rsidRPr="00192086" w:rsidRDefault="00101D2C" w:rsidP="00E24064">
            <w:pPr>
              <w:pStyle w:val="ListParagraph"/>
              <w:ind w:left="360"/>
              <w:rPr>
                <w:rFonts w:ascii="Times New Roman" w:hAnsi="Times New Roman" w:cs="Times New Roman"/>
                <w:sz w:val="20"/>
                <w:szCs w:val="20"/>
              </w:rPr>
            </w:pPr>
          </w:p>
          <w:p w:rsidR="00101D2C" w:rsidRPr="00192086" w:rsidRDefault="00101D2C" w:rsidP="00E24064">
            <w:pPr>
              <w:pStyle w:val="ListParagraph"/>
              <w:numPr>
                <w:ilvl w:val="0"/>
                <w:numId w:val="52"/>
              </w:numPr>
              <w:rPr>
                <w:rFonts w:ascii="Times New Roman" w:hAnsi="Times New Roman" w:cs="Times New Roman"/>
                <w:sz w:val="20"/>
                <w:szCs w:val="20"/>
              </w:rPr>
            </w:pPr>
            <w:r w:rsidRPr="00192086">
              <w:rPr>
                <w:rFonts w:ascii="Times New Roman" w:hAnsi="Times New Roman" w:cs="Times New Roman"/>
                <w:sz w:val="20"/>
                <w:szCs w:val="20"/>
              </w:rPr>
              <w:t>N/A</w:t>
            </w:r>
          </w:p>
          <w:p w:rsidR="00101D2C" w:rsidRPr="00192086" w:rsidRDefault="00101D2C" w:rsidP="00E24064">
            <w:pPr>
              <w:pStyle w:val="ListParagraph"/>
              <w:ind w:left="360"/>
              <w:rPr>
                <w:rFonts w:ascii="Times New Roman" w:hAnsi="Times New Roman" w:cs="Times New Roman"/>
                <w:sz w:val="20"/>
                <w:szCs w:val="20"/>
              </w:rPr>
            </w:pPr>
          </w:p>
          <w:p w:rsidR="00101D2C" w:rsidRPr="00192086" w:rsidRDefault="00101D2C" w:rsidP="00E24064">
            <w:pPr>
              <w:pStyle w:val="ListParagraph"/>
              <w:numPr>
                <w:ilvl w:val="0"/>
                <w:numId w:val="52"/>
              </w:numPr>
              <w:rPr>
                <w:rFonts w:ascii="Times New Roman" w:hAnsi="Times New Roman" w:cs="Times New Roman"/>
                <w:sz w:val="20"/>
                <w:szCs w:val="20"/>
              </w:rPr>
            </w:pPr>
            <w:r w:rsidRPr="00192086">
              <w:rPr>
                <w:rFonts w:ascii="Times New Roman" w:hAnsi="Times New Roman" w:cs="Times New Roman"/>
                <w:sz w:val="20"/>
                <w:szCs w:val="20"/>
              </w:rPr>
              <w:t>N/A</w:t>
            </w: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426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r w:rsidRPr="00192086">
              <w:rPr>
                <w:rFonts w:cs="Times New Roman"/>
                <w:sz w:val="20"/>
                <w:szCs w:val="20"/>
              </w:rPr>
              <w:t>How many remote client (employee) VPN connections are required?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60,000</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427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How many dedicated (B2B) VPN connections are installed today?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30,000</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428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How many DNS Zones are used by the Commonwealth?</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Specific information will be provided to the selected Offeror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429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lastRenderedPageBreak/>
              <w:t>Does the Commonwealth employ a single Active Directory to support all of the agencies connected to COPANET or does each agency provide its own Active Directory?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430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How many Commonwealth employees will have access to the Internet?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85,000</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431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Will the firewalls be Internet facing or internal (or both)?</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Both.</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432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Will the firewalls be deployed in Commonwealth owned data centers? How many locations?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Depending on the architected solution there will be a minimum of two (2) locations, not limited to the Commonwealth owned data centers.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433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What are the desired throughputs (Internet BW, internal to DMZ BW)?</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Desired throughput should meet or exceed Commonwealth business requirements.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434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Should the firewalls be high availability or single?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High availability.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435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38"/>
              </w:numPr>
              <w:rPr>
                <w:rFonts w:cs="Times New Roman"/>
                <w:sz w:val="20"/>
                <w:szCs w:val="20"/>
              </w:rPr>
            </w:pPr>
            <w:r w:rsidRPr="00192086">
              <w:rPr>
                <w:rFonts w:cs="Times New Roman"/>
                <w:sz w:val="20"/>
                <w:szCs w:val="20"/>
              </w:rPr>
              <w:t>Should the firewalls terminate remote access and/or site-to-site VPNs?</w:t>
            </w:r>
          </w:p>
          <w:p w:rsidR="00101D2C" w:rsidRPr="00192086" w:rsidRDefault="00101D2C" w:rsidP="00E24064">
            <w:pPr>
              <w:numPr>
                <w:ilvl w:val="0"/>
                <w:numId w:val="38"/>
              </w:numPr>
              <w:rPr>
                <w:rFonts w:cs="Times New Roman"/>
                <w:sz w:val="20"/>
                <w:szCs w:val="20"/>
              </w:rPr>
            </w:pPr>
            <w:r w:rsidRPr="00192086">
              <w:rPr>
                <w:rFonts w:cs="Times New Roman"/>
                <w:sz w:val="20"/>
                <w:szCs w:val="20"/>
              </w:rPr>
              <w:t>If so, how many of each type?</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Yes.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At minimum to meet current business requirements.  Details to be provided to the selected Offeror upon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436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Will the Commonwealth want to co-manage the firewalls (write access)?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potentially.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437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Will the IPS sensors be deployed at the Internet gateway/data centers?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Internet Gateway.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438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Will any IPS sensors need to be deployed at any internal nodes?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439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Will the Commonwealth want single sensors or dual redundant sensors?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Dual redundant.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440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How many users will need to access the Internet?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85,000</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441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Will the Commonwealth want to deploy user authentication based on user group membership defined in Active Directory?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442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39"/>
              </w:numPr>
              <w:rPr>
                <w:rFonts w:cs="Times New Roman"/>
                <w:sz w:val="20"/>
                <w:szCs w:val="20"/>
              </w:rPr>
            </w:pPr>
            <w:r w:rsidRPr="00192086">
              <w:rPr>
                <w:rFonts w:cs="Times New Roman"/>
                <w:sz w:val="20"/>
                <w:szCs w:val="20"/>
              </w:rPr>
              <w:t>How many domains are there?</w:t>
            </w:r>
          </w:p>
          <w:p w:rsidR="00101D2C" w:rsidRPr="00192086" w:rsidRDefault="00101D2C" w:rsidP="00E24064">
            <w:pPr>
              <w:numPr>
                <w:ilvl w:val="0"/>
                <w:numId w:val="39"/>
              </w:numPr>
              <w:rPr>
                <w:rFonts w:cs="Times New Roman"/>
                <w:sz w:val="20"/>
                <w:szCs w:val="20"/>
              </w:rPr>
            </w:pPr>
            <w:r w:rsidRPr="00192086">
              <w:rPr>
                <w:rFonts w:cs="Times New Roman"/>
                <w:sz w:val="20"/>
                <w:szCs w:val="20"/>
              </w:rPr>
              <w:lastRenderedPageBreak/>
              <w:t>If more than one, is there a trust relationship between them?</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lastRenderedPageBreak/>
              <w:t>A. &gt;3</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Trust with some.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443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Should the content and malware filtering protection be extended to roaming users on laptops, smart phones, and tablets?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444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prefer a premises based or cloud based solution?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preference as long as security requirements are met.</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445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40"/>
              </w:numPr>
              <w:rPr>
                <w:rFonts w:cs="Times New Roman"/>
                <w:sz w:val="20"/>
                <w:szCs w:val="20"/>
              </w:rPr>
            </w:pPr>
            <w:r w:rsidRPr="00192086">
              <w:rPr>
                <w:rFonts w:cs="Times New Roman"/>
                <w:sz w:val="20"/>
                <w:szCs w:val="20"/>
              </w:rPr>
              <w:t>Is the Commonwealth looking for a managed token authentication service?</w:t>
            </w:r>
          </w:p>
          <w:p w:rsidR="00101D2C" w:rsidRPr="00192086" w:rsidRDefault="00101D2C" w:rsidP="00E24064">
            <w:pPr>
              <w:numPr>
                <w:ilvl w:val="0"/>
                <w:numId w:val="40"/>
              </w:numPr>
              <w:rPr>
                <w:rFonts w:cs="Times New Roman"/>
                <w:sz w:val="20"/>
                <w:szCs w:val="20"/>
              </w:rPr>
            </w:pPr>
            <w:r w:rsidRPr="00192086">
              <w:rPr>
                <w:rFonts w:cs="Times New Roman"/>
                <w:sz w:val="20"/>
                <w:szCs w:val="20"/>
              </w:rPr>
              <w:t>If so, which applications will be using two-factor authentication?</w:t>
            </w:r>
          </w:p>
          <w:p w:rsidR="00101D2C" w:rsidRPr="00192086" w:rsidRDefault="00101D2C" w:rsidP="00E24064">
            <w:pPr>
              <w:numPr>
                <w:ilvl w:val="0"/>
                <w:numId w:val="40"/>
              </w:numPr>
              <w:rPr>
                <w:rFonts w:cs="Times New Roman"/>
                <w:sz w:val="20"/>
                <w:szCs w:val="20"/>
              </w:rPr>
            </w:pPr>
            <w:r w:rsidRPr="00192086">
              <w:rPr>
                <w:rFonts w:cs="Times New Roman"/>
                <w:sz w:val="20"/>
                <w:szCs w:val="20"/>
              </w:rPr>
              <w:t>If so, will the Commonwealth want hard tokens, soft tokens, or a combination?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Potentially.</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Applications that have a need for higher level of authentication.</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 A combination.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446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41"/>
              </w:numPr>
              <w:rPr>
                <w:rFonts w:cs="Times New Roman"/>
                <w:sz w:val="20"/>
                <w:szCs w:val="20"/>
              </w:rPr>
            </w:pPr>
            <w:r w:rsidRPr="00192086">
              <w:rPr>
                <w:rFonts w:cs="Times New Roman"/>
                <w:sz w:val="20"/>
                <w:szCs w:val="20"/>
              </w:rPr>
              <w:t>Is the commonwealth looking for a managed remote access and/or site-to site VPN service?</w:t>
            </w:r>
          </w:p>
          <w:p w:rsidR="00101D2C" w:rsidRPr="00192086" w:rsidRDefault="00101D2C" w:rsidP="00E24064">
            <w:pPr>
              <w:numPr>
                <w:ilvl w:val="0"/>
                <w:numId w:val="41"/>
              </w:numPr>
              <w:rPr>
                <w:rFonts w:cs="Times New Roman"/>
                <w:sz w:val="20"/>
                <w:szCs w:val="20"/>
              </w:rPr>
            </w:pPr>
            <w:r w:rsidRPr="00192086">
              <w:rPr>
                <w:rFonts w:cs="Times New Roman"/>
                <w:sz w:val="20"/>
                <w:szCs w:val="20"/>
              </w:rPr>
              <w:t>If so, what is the number of each type of VPN?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Site-to-site VPN service is required.  Please see ITP SEC-010 and SEC-031.  Managed remote access is optional.  Please see updated Appendix F – Cost Submittal Worksheet.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This information will be provided to the selected Offeror at the time of award.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447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42"/>
              </w:numPr>
              <w:rPr>
                <w:rFonts w:cs="Times New Roman"/>
                <w:sz w:val="20"/>
                <w:szCs w:val="20"/>
              </w:rPr>
            </w:pPr>
            <w:r w:rsidRPr="00192086">
              <w:rPr>
                <w:rFonts w:cs="Times New Roman"/>
                <w:sz w:val="20"/>
                <w:szCs w:val="20"/>
              </w:rPr>
              <w:t>Is the Commonwealth looking for a managed Web Application Firewall (WAF) service?</w:t>
            </w:r>
          </w:p>
          <w:p w:rsidR="00101D2C" w:rsidRPr="00192086" w:rsidRDefault="00101D2C" w:rsidP="00E24064">
            <w:pPr>
              <w:numPr>
                <w:ilvl w:val="0"/>
                <w:numId w:val="42"/>
              </w:numPr>
              <w:rPr>
                <w:rFonts w:cs="Times New Roman"/>
                <w:sz w:val="20"/>
                <w:szCs w:val="20"/>
              </w:rPr>
            </w:pPr>
            <w:r w:rsidRPr="00192086">
              <w:rPr>
                <w:rFonts w:cs="Times New Roman"/>
                <w:sz w:val="20"/>
                <w:szCs w:val="20"/>
              </w:rPr>
              <w:t>If so, how many Web applications?</w:t>
            </w:r>
          </w:p>
          <w:p w:rsidR="00101D2C" w:rsidRPr="00192086" w:rsidRDefault="00101D2C" w:rsidP="00E24064">
            <w:pPr>
              <w:numPr>
                <w:ilvl w:val="0"/>
                <w:numId w:val="42"/>
              </w:numPr>
              <w:rPr>
                <w:rFonts w:cs="Times New Roman"/>
                <w:sz w:val="20"/>
                <w:szCs w:val="20"/>
              </w:rPr>
            </w:pPr>
            <w:r w:rsidRPr="00192086">
              <w:rPr>
                <w:rFonts w:cs="Times New Roman"/>
                <w:sz w:val="20"/>
                <w:szCs w:val="20"/>
              </w:rPr>
              <w:t>How many Web servers? Single or HA?</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Yes as an option. Please see updated Appendix F – Cost Submittal Worksheet.</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TBD.</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 TBD, both Single and HA.</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448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 Commonwealth looking for DLP as part of the Web/Content filtering and/or email security solutions or a full DLP deployment comprising data at rest and data in motion?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 as an option. Please see updated Appendix F – Cost Submittal Worksheet.</w:t>
            </w: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449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 Commonwealth looking for an SSL decryption solution so that SLL encrypted traffic can be selectively decrypted, inspected for malware, and re-encrypted?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Yes.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450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Managed Security Services</w:t>
            </w:r>
          </w:p>
          <w:p w:rsidR="00101D2C" w:rsidRPr="00192086" w:rsidRDefault="00101D2C" w:rsidP="00E24064">
            <w:pPr>
              <w:rPr>
                <w:rFonts w:cs="Times New Roman"/>
                <w:sz w:val="20"/>
                <w:szCs w:val="20"/>
              </w:rPr>
            </w:pPr>
          </w:p>
          <w:p w:rsidR="00101D2C" w:rsidRPr="00192086" w:rsidRDefault="00101D2C" w:rsidP="00E24064">
            <w:pPr>
              <w:numPr>
                <w:ilvl w:val="0"/>
                <w:numId w:val="43"/>
              </w:numPr>
              <w:rPr>
                <w:rFonts w:cs="Times New Roman"/>
                <w:sz w:val="20"/>
                <w:szCs w:val="20"/>
              </w:rPr>
            </w:pPr>
            <w:r w:rsidRPr="00192086">
              <w:rPr>
                <w:rFonts w:cs="Times New Roman"/>
                <w:sz w:val="20"/>
                <w:szCs w:val="20"/>
              </w:rPr>
              <w:t>How many external and internal IPs should be scanned?</w:t>
            </w:r>
          </w:p>
          <w:p w:rsidR="00101D2C" w:rsidRPr="00192086" w:rsidRDefault="00101D2C" w:rsidP="00E24064">
            <w:pPr>
              <w:numPr>
                <w:ilvl w:val="0"/>
                <w:numId w:val="43"/>
              </w:numPr>
              <w:rPr>
                <w:rFonts w:cs="Times New Roman"/>
                <w:sz w:val="20"/>
                <w:szCs w:val="20"/>
              </w:rPr>
            </w:pPr>
            <w:r w:rsidRPr="00192086">
              <w:rPr>
                <w:rFonts w:cs="Times New Roman"/>
                <w:sz w:val="20"/>
                <w:szCs w:val="20"/>
              </w:rPr>
              <w:t>Does the Commonwealth require annual, quarterly, monthly, or on-demand scanning?</w:t>
            </w:r>
          </w:p>
        </w:tc>
        <w:tc>
          <w:tcPr>
            <w:tcW w:w="4860" w:type="dxa"/>
            <w:shd w:val="clear" w:color="auto" w:fill="auto"/>
          </w:tcPr>
          <w:p w:rsidR="00101D2C" w:rsidRPr="00192086" w:rsidRDefault="00101D2C" w:rsidP="00E24064">
            <w:pPr>
              <w:rPr>
                <w:rFonts w:eastAsia="Times New Roman" w:cs="Times New Roman"/>
                <w:sz w:val="20"/>
                <w:szCs w:val="20"/>
              </w:rPr>
            </w:pPr>
            <w:r w:rsidRPr="00192086">
              <w:rPr>
                <w:rFonts w:cs="Times New Roman"/>
                <w:sz w:val="20"/>
                <w:szCs w:val="20"/>
              </w:rPr>
              <w:t xml:space="preserve">A.  </w:t>
            </w:r>
            <w:r w:rsidRPr="00192086">
              <w:rPr>
                <w:rFonts w:eastAsia="Times New Roman" w:cs="Times New Roman"/>
                <w:sz w:val="20"/>
                <w:szCs w:val="20"/>
              </w:rPr>
              <w:t>Up to 10,000</w:t>
            </w:r>
          </w:p>
          <w:p w:rsidR="00101D2C" w:rsidRPr="00192086" w:rsidRDefault="00101D2C" w:rsidP="00E24064">
            <w:pPr>
              <w:ind w:left="360"/>
              <w:rPr>
                <w:rFonts w:eastAsia="Times New Roman" w:cs="Times New Roman"/>
                <w:sz w:val="20"/>
                <w:szCs w:val="20"/>
              </w:rPr>
            </w:pPr>
          </w:p>
          <w:p w:rsidR="00101D2C" w:rsidRPr="00192086" w:rsidRDefault="00101D2C" w:rsidP="00E24064">
            <w:pPr>
              <w:rPr>
                <w:rFonts w:eastAsia="Times New Roman" w:cs="Times New Roman"/>
                <w:sz w:val="20"/>
                <w:szCs w:val="20"/>
              </w:rPr>
            </w:pPr>
            <w:r w:rsidRPr="00192086">
              <w:rPr>
                <w:rFonts w:eastAsia="Times New Roman" w:cs="Times New Roman"/>
                <w:sz w:val="20"/>
                <w:szCs w:val="20"/>
              </w:rPr>
              <w:t>B. </w:t>
            </w:r>
            <w:r w:rsidRPr="00192086">
              <w:rPr>
                <w:rFonts w:cs="Times New Roman"/>
                <w:sz w:val="20"/>
                <w:szCs w:val="20"/>
              </w:rPr>
              <w:t>Yes, to all.</w:t>
            </w:r>
          </w:p>
          <w:p w:rsidR="00101D2C" w:rsidRPr="00192086" w:rsidRDefault="00101D2C" w:rsidP="00E24064">
            <w:pPr>
              <w:rPr>
                <w:rFonts w:cs="Times New Roman"/>
                <w:sz w:val="20"/>
                <w:szCs w:val="20"/>
              </w:rPr>
            </w:pP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451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Are the Internet connections to be one ISP in Pittsburg and another ISP in Philadelphia, or will both locations have connectivity to two ISPs?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minimum of two internet connections must be provided.  They must be geographically diverse and provided by separate ISPs.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lastRenderedPageBreak/>
              <w:t>452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 Vendor expected to contract for service with both ISPS or will the Commonwealth contract with the ISPs and the Vendor will only provide the physical connectivity from the ISP to COPANET through the “hoteling” demarcation?</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Vendor is expected to contact with ISPs.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453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Internet Services</w:t>
            </w:r>
          </w:p>
          <w:p w:rsidR="00101D2C" w:rsidRPr="00192086" w:rsidRDefault="00101D2C" w:rsidP="00E24064">
            <w:pPr>
              <w:rPr>
                <w:rFonts w:cs="Times New Roman"/>
                <w:sz w:val="20"/>
                <w:szCs w:val="20"/>
              </w:rPr>
            </w:pPr>
          </w:p>
          <w:p w:rsidR="00101D2C" w:rsidRPr="00192086" w:rsidRDefault="00101D2C" w:rsidP="00E24064">
            <w:pPr>
              <w:numPr>
                <w:ilvl w:val="0"/>
                <w:numId w:val="44"/>
              </w:numPr>
              <w:rPr>
                <w:rFonts w:cs="Times New Roman"/>
                <w:sz w:val="20"/>
                <w:szCs w:val="20"/>
              </w:rPr>
            </w:pPr>
            <w:r w:rsidRPr="00192086">
              <w:rPr>
                <w:rFonts w:cs="Times New Roman"/>
                <w:sz w:val="20"/>
                <w:szCs w:val="20"/>
              </w:rPr>
              <w:t>Does the Commonwealth have its own registered IP Address space from ARIN?</w:t>
            </w:r>
          </w:p>
          <w:p w:rsidR="00101D2C" w:rsidRPr="00192086" w:rsidRDefault="00101D2C" w:rsidP="00E24064">
            <w:pPr>
              <w:numPr>
                <w:ilvl w:val="0"/>
                <w:numId w:val="44"/>
              </w:numPr>
              <w:rPr>
                <w:rFonts w:cs="Times New Roman"/>
                <w:sz w:val="20"/>
                <w:szCs w:val="20"/>
              </w:rPr>
            </w:pPr>
            <w:r w:rsidRPr="00192086">
              <w:rPr>
                <w:rFonts w:cs="Times New Roman"/>
                <w:sz w:val="20"/>
                <w:szCs w:val="20"/>
              </w:rPr>
              <w:t>If so, are those addresses IPv4 or IPv6?</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Yes.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Both.</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454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plan on using IPv4 or IPv6 public facing IP Addresses?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Initially, IPv4 with IPv6 potentially in the future.</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455</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How many ISP vendors does the Commonwealth plan to install?</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Commonwealth requires a minimum of two ISPs vendors.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456</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Are the Internet connections restricted to only Philadelphia and Pittsburgh?</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 but must be geographically diverse.  Geographically diversity will be evaluated as part of the technical scoring process.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457</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Internet Services</w:t>
            </w:r>
          </w:p>
          <w:p w:rsidR="00101D2C" w:rsidRPr="00192086" w:rsidRDefault="00101D2C" w:rsidP="00E24064">
            <w:pPr>
              <w:rPr>
                <w:rFonts w:cs="Times New Roman"/>
                <w:sz w:val="20"/>
                <w:szCs w:val="20"/>
              </w:rPr>
            </w:pPr>
          </w:p>
          <w:p w:rsidR="00101D2C" w:rsidRPr="00192086" w:rsidRDefault="00101D2C" w:rsidP="00E24064">
            <w:pPr>
              <w:numPr>
                <w:ilvl w:val="0"/>
                <w:numId w:val="45"/>
              </w:numPr>
              <w:rPr>
                <w:rFonts w:cs="Times New Roman"/>
                <w:sz w:val="20"/>
                <w:szCs w:val="20"/>
              </w:rPr>
            </w:pPr>
            <w:r w:rsidRPr="00192086">
              <w:rPr>
                <w:rFonts w:cs="Times New Roman"/>
                <w:sz w:val="20"/>
                <w:szCs w:val="20"/>
              </w:rPr>
              <w:t>Will the Vendor need to support Internet connections installed by agencies at random locations?</w:t>
            </w:r>
          </w:p>
          <w:p w:rsidR="00101D2C" w:rsidRPr="00192086" w:rsidRDefault="00101D2C" w:rsidP="00E24064">
            <w:pPr>
              <w:numPr>
                <w:ilvl w:val="0"/>
                <w:numId w:val="45"/>
              </w:numPr>
              <w:rPr>
                <w:rFonts w:cs="Times New Roman"/>
                <w:sz w:val="20"/>
                <w:szCs w:val="20"/>
              </w:rPr>
            </w:pPr>
            <w:r w:rsidRPr="00192086">
              <w:rPr>
                <w:rFonts w:cs="Times New Roman"/>
                <w:sz w:val="20"/>
                <w:szCs w:val="20"/>
              </w:rPr>
              <w:t>If so, can the Commonwealth provide any information about these connections?  I.E. location, bandwidth, security equipment to be managed by Vendor, etc.</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No.</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N/A</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458</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Internet Services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Please provide total peak Internet Bandwidth required.</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Inbound 400MB and outbound 300MB.</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459</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Secure Cloud Exchange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plan to use Amazon Public, Private, Government and or combination of these instances?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TBD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460</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Secure Cloud Exchange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plan to use Azure Public, Private, Government and or combination of these instances?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 xml:space="preserve">A combination of these instances will be used. </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461</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Secure Cloud Exchange</w:t>
            </w:r>
          </w:p>
          <w:p w:rsidR="00101D2C" w:rsidRPr="00192086" w:rsidRDefault="00101D2C" w:rsidP="00E24064">
            <w:pPr>
              <w:rPr>
                <w:rFonts w:cs="Times New Roman"/>
                <w:sz w:val="20"/>
                <w:szCs w:val="20"/>
              </w:rPr>
            </w:pPr>
          </w:p>
          <w:p w:rsidR="00101D2C" w:rsidRPr="00192086" w:rsidRDefault="00101D2C" w:rsidP="00E24064">
            <w:pPr>
              <w:numPr>
                <w:ilvl w:val="0"/>
                <w:numId w:val="46"/>
              </w:numPr>
              <w:rPr>
                <w:rFonts w:cs="Times New Roman"/>
                <w:sz w:val="20"/>
                <w:szCs w:val="20"/>
              </w:rPr>
            </w:pPr>
            <w:r w:rsidRPr="00192086">
              <w:rPr>
                <w:rFonts w:cs="Times New Roman"/>
                <w:sz w:val="20"/>
                <w:szCs w:val="20"/>
              </w:rPr>
              <w:t>Any plans to access O365 over a Secure Cloud connection?</w:t>
            </w:r>
          </w:p>
          <w:p w:rsidR="00101D2C" w:rsidRPr="00192086" w:rsidRDefault="00101D2C" w:rsidP="00E24064">
            <w:pPr>
              <w:numPr>
                <w:ilvl w:val="0"/>
                <w:numId w:val="46"/>
              </w:numPr>
              <w:rPr>
                <w:rFonts w:cs="Times New Roman"/>
                <w:sz w:val="20"/>
                <w:szCs w:val="20"/>
              </w:rPr>
            </w:pPr>
            <w:r w:rsidRPr="00192086">
              <w:rPr>
                <w:rFonts w:cs="Times New Roman"/>
                <w:sz w:val="20"/>
                <w:szCs w:val="20"/>
              </w:rPr>
              <w:t>If so, has Microsoft approved the use of Xpress Route over a Secure Cloud connection?</w:t>
            </w:r>
          </w:p>
          <w:p w:rsidR="00101D2C" w:rsidRPr="00192086" w:rsidRDefault="00101D2C" w:rsidP="00E24064">
            <w:pPr>
              <w:numPr>
                <w:ilvl w:val="0"/>
                <w:numId w:val="46"/>
              </w:numPr>
              <w:rPr>
                <w:rFonts w:cs="Times New Roman"/>
                <w:sz w:val="20"/>
                <w:szCs w:val="20"/>
              </w:rPr>
            </w:pPr>
            <w:r w:rsidRPr="00192086">
              <w:rPr>
                <w:rFonts w:cs="Times New Roman"/>
                <w:sz w:val="20"/>
                <w:szCs w:val="20"/>
              </w:rPr>
              <w:t>How many users will access O365?  What is the expected number of sessions?</w:t>
            </w:r>
          </w:p>
          <w:p w:rsidR="00101D2C" w:rsidRPr="00192086" w:rsidRDefault="00101D2C" w:rsidP="00E24064">
            <w:pPr>
              <w:numPr>
                <w:ilvl w:val="0"/>
                <w:numId w:val="46"/>
              </w:numPr>
              <w:rPr>
                <w:rFonts w:cs="Times New Roman"/>
                <w:sz w:val="20"/>
                <w:szCs w:val="20"/>
              </w:rPr>
            </w:pPr>
            <w:r w:rsidRPr="00192086">
              <w:rPr>
                <w:rFonts w:cs="Times New Roman"/>
                <w:sz w:val="20"/>
                <w:szCs w:val="20"/>
              </w:rPr>
              <w:t>Which applications will be accessed by the end users?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A.  Yes.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B.  In process.</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C. 80,000.  TBD</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  TBD</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462</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Secure Cloud Exchange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Does the Commonwealth plan to allow multiple agencies to access Amazon or Azure over a single VLAN IP Address block provided by the Commonwealth or create a VLAN address specific to each agency and its Amazon or Azure environment?</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Both.</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463</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Secure Cloud Exchange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How many agencies are using Amazon and Azure Cloud Services today?</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Unknown.</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464</w:t>
            </w:r>
          </w:p>
        </w:tc>
        <w:tc>
          <w:tcPr>
            <w:tcW w:w="4590" w:type="dxa"/>
            <w:shd w:val="clear" w:color="auto" w:fill="auto"/>
          </w:tcPr>
          <w:p w:rsidR="00101D2C" w:rsidRPr="00192086" w:rsidRDefault="00101D2C" w:rsidP="00E24064">
            <w:pPr>
              <w:rPr>
                <w:rFonts w:cs="Times New Roman"/>
                <w:sz w:val="20"/>
                <w:szCs w:val="20"/>
              </w:rPr>
            </w:pPr>
            <w:r w:rsidRPr="00192086">
              <w:rPr>
                <w:rFonts w:cs="Times New Roman"/>
                <w:sz w:val="20"/>
                <w:szCs w:val="20"/>
              </w:rPr>
              <w:t>Secure Cloud Exchange</w:t>
            </w:r>
          </w:p>
          <w:p w:rsidR="00101D2C" w:rsidRPr="00192086" w:rsidRDefault="00101D2C" w:rsidP="00E24064">
            <w:pPr>
              <w:rPr>
                <w:rFonts w:cs="Times New Roman"/>
                <w:sz w:val="20"/>
                <w:szCs w:val="20"/>
              </w:rPr>
            </w:pPr>
          </w:p>
          <w:p w:rsidR="00101D2C" w:rsidRPr="00192086" w:rsidRDefault="00101D2C" w:rsidP="00E24064">
            <w:pPr>
              <w:rPr>
                <w:rFonts w:cs="Times New Roman"/>
                <w:sz w:val="20"/>
                <w:szCs w:val="20"/>
              </w:rPr>
            </w:pPr>
            <w:r w:rsidRPr="00192086">
              <w:rPr>
                <w:rFonts w:cs="Times New Roman"/>
                <w:sz w:val="20"/>
                <w:szCs w:val="20"/>
              </w:rPr>
              <w:t>Is the Commonwealth aware of minimum bandwidth requirements for Amazon and Azure environments at an agency level or overall?</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465</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 xml:space="preserve">Can the Commonwealth please clarify whether the ESMS replacement option is a requirement of the RFP response or if it is an optional response and that not responding to it will not disqualify the bidding company.  </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The ESMS replacement is optional and will not disqualify the bidding company.</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466</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In order to staff the ESD appropriately we need to understand how many incidents come into the current service desk in an average month.  Can the Commonwealth please provide those statistics?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That information was included in Appendix L - Commonwealth ITSM Overview; Current Telecom Support Desk Metrics</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467</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If a SDB is used to provide the ESMS solution with a committed revenue value and the Commonwealth opts not to contract for the solution, does the Prime still get credit for the SDB points?</w:t>
            </w:r>
          </w:p>
        </w:tc>
        <w:tc>
          <w:tcPr>
            <w:tcW w:w="4860" w:type="dxa"/>
            <w:shd w:val="clear" w:color="auto" w:fill="auto"/>
          </w:tcPr>
          <w:p w:rsidR="00101D2C" w:rsidRPr="00192086" w:rsidRDefault="00101D2C" w:rsidP="00E24064">
            <w:pPr>
              <w:rPr>
                <w:rFonts w:cs="Times New Roman"/>
                <w:sz w:val="20"/>
                <w:szCs w:val="20"/>
              </w:rPr>
            </w:pPr>
            <w:r w:rsidRPr="00192086">
              <w:rPr>
                <w:rFonts w:cs="Times New Roman"/>
                <w:sz w:val="20"/>
                <w:szCs w:val="20"/>
              </w:rPr>
              <w:t>No.</w:t>
            </w:r>
          </w:p>
        </w:tc>
      </w:tr>
      <w:tr w:rsidR="00101D2C" w:rsidRPr="00192086" w:rsidTr="00A36A53">
        <w:tc>
          <w:tcPr>
            <w:tcW w:w="535" w:type="dxa"/>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468</w:t>
            </w:r>
          </w:p>
        </w:tc>
        <w:tc>
          <w:tcPr>
            <w:tcW w:w="4590" w:type="dxa"/>
            <w:shd w:val="clear" w:color="auto" w:fill="auto"/>
          </w:tcPr>
          <w:p w:rsidR="00101D2C" w:rsidRPr="00192086" w:rsidRDefault="00101D2C" w:rsidP="00E24064">
            <w:pPr>
              <w:pStyle w:val="NoSpacing"/>
              <w:rPr>
                <w:rFonts w:ascii="Times New Roman" w:hAnsi="Times New Roman" w:cs="Times New Roman"/>
                <w:sz w:val="20"/>
                <w:szCs w:val="20"/>
              </w:rPr>
            </w:pPr>
            <w:r w:rsidRPr="00192086">
              <w:rPr>
                <w:rFonts w:ascii="Times New Roman" w:hAnsi="Times New Roman" w:cs="Times New Roman"/>
                <w:sz w:val="20"/>
                <w:szCs w:val="20"/>
              </w:rPr>
              <w:t>How does the Commonwealth envision a CoStars member utilizing the services in RFP #2 as this is an Enterprise bid with no separate pricing for service components?</w:t>
            </w:r>
          </w:p>
        </w:tc>
        <w:tc>
          <w:tcPr>
            <w:tcW w:w="4860" w:type="dxa"/>
            <w:shd w:val="clear" w:color="auto" w:fill="auto"/>
          </w:tcPr>
          <w:p w:rsidR="00101D2C" w:rsidRPr="00192086" w:rsidRDefault="00302AEE" w:rsidP="00E669B6">
            <w:pPr>
              <w:rPr>
                <w:rFonts w:cs="Times New Roman"/>
                <w:sz w:val="20"/>
                <w:szCs w:val="20"/>
              </w:rPr>
            </w:pPr>
            <w:r w:rsidRPr="00192086">
              <w:rPr>
                <w:rFonts w:cs="Times New Roman"/>
                <w:sz w:val="20"/>
                <w:szCs w:val="20"/>
              </w:rPr>
              <w:t>TBD per request</w:t>
            </w:r>
            <w:r w:rsidR="00E669B6" w:rsidRPr="00192086">
              <w:rPr>
                <w:rFonts w:cs="Times New Roman"/>
                <w:sz w:val="20"/>
                <w:szCs w:val="20"/>
              </w:rPr>
              <w:t>.  All COSTARS activity must be coordinated with and approved by the Commonwealth.</w:t>
            </w:r>
          </w:p>
        </w:tc>
      </w:tr>
      <w:tr w:rsidR="00101D2C" w:rsidRPr="00192086" w:rsidTr="00A36A53">
        <w:tc>
          <w:tcPr>
            <w:tcW w:w="535" w:type="dxa"/>
            <w:tcBorders>
              <w:bottom w:val="single" w:sz="4" w:space="0" w:color="auto"/>
            </w:tcBorders>
            <w:shd w:val="clear" w:color="auto" w:fill="auto"/>
          </w:tcPr>
          <w:p w:rsidR="00101D2C" w:rsidRPr="00192086" w:rsidRDefault="00101D2C" w:rsidP="00E24064">
            <w:pPr>
              <w:jc w:val="center"/>
              <w:rPr>
                <w:rFonts w:cs="Times New Roman"/>
                <w:sz w:val="20"/>
                <w:szCs w:val="20"/>
              </w:rPr>
            </w:pPr>
            <w:r w:rsidRPr="00192086">
              <w:rPr>
                <w:rFonts w:cs="Times New Roman"/>
                <w:sz w:val="20"/>
                <w:szCs w:val="20"/>
              </w:rPr>
              <w:t>469</w:t>
            </w:r>
          </w:p>
        </w:tc>
        <w:tc>
          <w:tcPr>
            <w:tcW w:w="4590" w:type="dxa"/>
            <w:tcBorders>
              <w:bottom w:val="single" w:sz="4" w:space="0" w:color="auto"/>
            </w:tcBorders>
            <w:shd w:val="clear" w:color="auto" w:fill="auto"/>
          </w:tcPr>
          <w:p w:rsidR="00101D2C" w:rsidRPr="00192086" w:rsidRDefault="00101D2C" w:rsidP="00EF5A80">
            <w:pPr>
              <w:pStyle w:val="NoSpacing"/>
              <w:rPr>
                <w:rFonts w:ascii="Times New Roman" w:hAnsi="Times New Roman" w:cs="Times New Roman"/>
                <w:sz w:val="20"/>
                <w:szCs w:val="20"/>
              </w:rPr>
            </w:pPr>
            <w:r w:rsidRPr="00192086">
              <w:rPr>
                <w:rFonts w:ascii="Times New Roman" w:hAnsi="Times New Roman" w:cs="Times New Roman"/>
                <w:sz w:val="20"/>
                <w:szCs w:val="20"/>
              </w:rPr>
              <w:t>Question regarding Schedule F – Optional Services Tab</w:t>
            </w:r>
          </w:p>
          <w:p w:rsidR="00101D2C" w:rsidRPr="00192086" w:rsidRDefault="00101D2C" w:rsidP="00EF5A80">
            <w:pPr>
              <w:pStyle w:val="NoSpacing"/>
              <w:rPr>
                <w:rFonts w:ascii="Times New Roman" w:hAnsi="Times New Roman" w:cs="Times New Roman"/>
                <w:sz w:val="20"/>
                <w:szCs w:val="20"/>
              </w:rPr>
            </w:pPr>
          </w:p>
          <w:p w:rsidR="00101D2C" w:rsidRPr="00192086" w:rsidRDefault="00101D2C" w:rsidP="00431405">
            <w:pPr>
              <w:pStyle w:val="NoSpacing"/>
              <w:jc w:val="left"/>
              <w:rPr>
                <w:rFonts w:ascii="Times New Roman" w:hAnsi="Times New Roman" w:cs="Times New Roman"/>
                <w:sz w:val="20"/>
                <w:szCs w:val="20"/>
              </w:rPr>
            </w:pPr>
            <w:r w:rsidRPr="00192086">
              <w:rPr>
                <w:rFonts w:ascii="Times New Roman" w:hAnsi="Times New Roman" w:cs="Times New Roman"/>
                <w:sz w:val="20"/>
                <w:szCs w:val="20"/>
              </w:rPr>
              <w:t>A.</w:t>
            </w:r>
            <w:r w:rsidRPr="00192086">
              <w:rPr>
                <w:rFonts w:ascii="Times New Roman" w:hAnsi="Times New Roman" w:cs="Times New Roman"/>
                <w:sz w:val="20"/>
                <w:szCs w:val="20"/>
              </w:rPr>
              <w:tab/>
              <w:t xml:space="preserve">Is the Offeror permitted to propose additional optional services via this tab beyond what the Commonwealth has already specified?  </w:t>
            </w:r>
          </w:p>
          <w:p w:rsidR="00101D2C" w:rsidRPr="00192086" w:rsidRDefault="00101D2C" w:rsidP="00431405">
            <w:pPr>
              <w:pStyle w:val="NoSpacing"/>
              <w:jc w:val="left"/>
              <w:rPr>
                <w:rFonts w:ascii="Times New Roman" w:hAnsi="Times New Roman" w:cs="Times New Roman"/>
                <w:sz w:val="20"/>
                <w:szCs w:val="20"/>
              </w:rPr>
            </w:pPr>
            <w:r w:rsidRPr="00192086">
              <w:rPr>
                <w:rFonts w:ascii="Times New Roman" w:hAnsi="Times New Roman" w:cs="Times New Roman"/>
                <w:sz w:val="20"/>
                <w:szCs w:val="20"/>
              </w:rPr>
              <w:t>B.</w:t>
            </w:r>
            <w:r w:rsidRPr="00192086">
              <w:rPr>
                <w:rFonts w:ascii="Times New Roman" w:hAnsi="Times New Roman" w:cs="Times New Roman"/>
                <w:sz w:val="20"/>
                <w:szCs w:val="20"/>
              </w:rPr>
              <w:tab/>
              <w:t>If so, should they be added at the end or can they be added in between the services already specified by the Commonwealth?</w:t>
            </w:r>
          </w:p>
        </w:tc>
        <w:tc>
          <w:tcPr>
            <w:tcW w:w="4860" w:type="dxa"/>
            <w:tcBorders>
              <w:bottom w:val="single" w:sz="4" w:space="0" w:color="auto"/>
            </w:tcBorders>
            <w:shd w:val="clear" w:color="auto" w:fill="auto"/>
          </w:tcPr>
          <w:p w:rsidR="00101D2C" w:rsidRPr="00192086" w:rsidRDefault="00E669B6" w:rsidP="0093385F">
            <w:pPr>
              <w:rPr>
                <w:rFonts w:cs="Times New Roman"/>
                <w:sz w:val="20"/>
                <w:szCs w:val="20"/>
              </w:rPr>
            </w:pPr>
            <w:r w:rsidRPr="00192086">
              <w:rPr>
                <w:rFonts w:cs="Times New Roman"/>
                <w:sz w:val="20"/>
                <w:szCs w:val="20"/>
              </w:rPr>
              <w:t>A.  No</w:t>
            </w:r>
            <w:r w:rsidR="0093385F" w:rsidRPr="00192086">
              <w:rPr>
                <w:rFonts w:cs="Times New Roman"/>
                <w:sz w:val="20"/>
                <w:szCs w:val="20"/>
              </w:rPr>
              <w:t>.</w:t>
            </w:r>
          </w:p>
          <w:p w:rsidR="0093385F" w:rsidRPr="00192086" w:rsidRDefault="0093385F" w:rsidP="0093385F">
            <w:pPr>
              <w:rPr>
                <w:rFonts w:cs="Times New Roman"/>
                <w:sz w:val="20"/>
                <w:szCs w:val="20"/>
              </w:rPr>
            </w:pPr>
            <w:r w:rsidRPr="00192086">
              <w:rPr>
                <w:rFonts w:cs="Times New Roman"/>
                <w:sz w:val="20"/>
                <w:szCs w:val="20"/>
              </w:rPr>
              <w:t>B.  N/A</w:t>
            </w:r>
          </w:p>
        </w:tc>
      </w:tr>
      <w:tr w:rsidR="00101D2C" w:rsidRPr="00192086" w:rsidTr="00A36A53">
        <w:tc>
          <w:tcPr>
            <w:tcW w:w="535" w:type="dxa"/>
            <w:shd w:val="clear" w:color="auto" w:fill="auto"/>
          </w:tcPr>
          <w:p w:rsidR="00101D2C" w:rsidRPr="00192086" w:rsidRDefault="00101D2C" w:rsidP="00FF3CF7">
            <w:pPr>
              <w:jc w:val="center"/>
              <w:rPr>
                <w:rFonts w:cs="Times New Roman"/>
                <w:sz w:val="20"/>
                <w:szCs w:val="20"/>
              </w:rPr>
            </w:pPr>
            <w:r w:rsidRPr="00192086">
              <w:rPr>
                <w:rFonts w:cs="Times New Roman"/>
                <w:sz w:val="20"/>
                <w:szCs w:val="20"/>
              </w:rPr>
              <w:t>470</w:t>
            </w:r>
          </w:p>
        </w:tc>
        <w:tc>
          <w:tcPr>
            <w:tcW w:w="4590" w:type="dxa"/>
            <w:shd w:val="clear" w:color="auto" w:fill="auto"/>
          </w:tcPr>
          <w:p w:rsidR="00101D2C" w:rsidRPr="00192086" w:rsidRDefault="00101D2C" w:rsidP="00037731">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 published that the Answers to Potential Offeror questions would be posted to the DGS website on December 14, 2016. When in fact, the Commonwealth published a partial list of answers on  12/21/2016 and the final list of answers to vendor questions on 1/6/2017.</w:t>
            </w:r>
          </w:p>
          <w:p w:rsidR="00101D2C" w:rsidRPr="00192086" w:rsidRDefault="00101D2C" w:rsidP="00037731">
            <w:pPr>
              <w:pStyle w:val="NoSpacing"/>
              <w:rPr>
                <w:rFonts w:ascii="Times New Roman" w:hAnsi="Times New Roman" w:cs="Times New Roman"/>
                <w:sz w:val="20"/>
                <w:szCs w:val="20"/>
              </w:rPr>
            </w:pPr>
          </w:p>
          <w:p w:rsidR="00101D2C" w:rsidRPr="00192086" w:rsidRDefault="00101D2C" w:rsidP="00037731">
            <w:pPr>
              <w:pStyle w:val="NoSpacing"/>
              <w:rPr>
                <w:rFonts w:ascii="Times New Roman" w:hAnsi="Times New Roman" w:cs="Times New Roman"/>
                <w:sz w:val="20"/>
                <w:szCs w:val="20"/>
              </w:rPr>
            </w:pPr>
            <w:r w:rsidRPr="00192086">
              <w:rPr>
                <w:rFonts w:ascii="Times New Roman" w:hAnsi="Times New Roman" w:cs="Times New Roman"/>
                <w:sz w:val="20"/>
                <w:szCs w:val="20"/>
              </w:rPr>
              <w:t>Based on these delays, would the Commonwealth consider extending the due date of the RFP by a number of days equal to the delay or by 15 business days (not including Christmas and New Year holidays)?</w:t>
            </w:r>
          </w:p>
          <w:p w:rsidR="00101D2C" w:rsidRPr="00192086" w:rsidRDefault="00101D2C" w:rsidP="00037731">
            <w:pPr>
              <w:pStyle w:val="NoSpacing"/>
              <w:rPr>
                <w:rFonts w:ascii="Times New Roman" w:hAnsi="Times New Roman" w:cs="Times New Roman"/>
                <w:sz w:val="20"/>
                <w:szCs w:val="20"/>
              </w:rPr>
            </w:pPr>
          </w:p>
          <w:p w:rsidR="00101D2C" w:rsidRPr="00192086" w:rsidRDefault="00101D2C" w:rsidP="00037731">
            <w:pPr>
              <w:pStyle w:val="NoSpacing"/>
              <w:rPr>
                <w:rFonts w:ascii="Times New Roman" w:hAnsi="Times New Roman" w:cs="Times New Roman"/>
                <w:sz w:val="20"/>
                <w:szCs w:val="20"/>
              </w:rPr>
            </w:pPr>
            <w:r w:rsidRPr="00192086">
              <w:rPr>
                <w:rFonts w:ascii="Times New Roman" w:hAnsi="Times New Roman" w:cs="Times New Roman"/>
                <w:sz w:val="20"/>
                <w:szCs w:val="20"/>
              </w:rPr>
              <w:t>The new requested due date would be March 9, 2017.</w:t>
            </w:r>
          </w:p>
        </w:tc>
        <w:tc>
          <w:tcPr>
            <w:tcW w:w="4860" w:type="dxa"/>
            <w:shd w:val="clear" w:color="auto" w:fill="auto"/>
          </w:tcPr>
          <w:p w:rsidR="00101D2C" w:rsidRPr="00192086" w:rsidRDefault="00101D2C" w:rsidP="00037731">
            <w:pPr>
              <w:rPr>
                <w:rFonts w:cs="Times New Roman"/>
                <w:sz w:val="20"/>
                <w:szCs w:val="20"/>
              </w:rPr>
            </w:pPr>
            <w:r w:rsidRPr="00192086">
              <w:rPr>
                <w:rFonts w:cs="Times New Roman"/>
                <w:sz w:val="20"/>
                <w:szCs w:val="20"/>
              </w:rPr>
              <w:t>No, the Commonwealth will not extend the due date of the RFP.</w:t>
            </w:r>
          </w:p>
        </w:tc>
      </w:tr>
      <w:tr w:rsidR="00101D2C" w:rsidRPr="00192086" w:rsidTr="00A36A53">
        <w:tc>
          <w:tcPr>
            <w:tcW w:w="535" w:type="dxa"/>
            <w:shd w:val="clear" w:color="auto" w:fill="auto"/>
          </w:tcPr>
          <w:p w:rsidR="00101D2C" w:rsidRPr="00192086" w:rsidRDefault="00101D2C" w:rsidP="00FF3CF7">
            <w:pPr>
              <w:jc w:val="center"/>
              <w:rPr>
                <w:rFonts w:cs="Times New Roman"/>
                <w:sz w:val="20"/>
                <w:szCs w:val="20"/>
              </w:rPr>
            </w:pPr>
            <w:r w:rsidRPr="00192086">
              <w:rPr>
                <w:rFonts w:cs="Times New Roman"/>
                <w:sz w:val="20"/>
                <w:szCs w:val="20"/>
              </w:rPr>
              <w:t>471</w:t>
            </w:r>
          </w:p>
        </w:tc>
        <w:tc>
          <w:tcPr>
            <w:tcW w:w="4590" w:type="dxa"/>
            <w:shd w:val="clear" w:color="auto" w:fill="auto"/>
          </w:tcPr>
          <w:p w:rsidR="00101D2C" w:rsidRPr="00192086" w:rsidRDefault="00101D2C" w:rsidP="00037731">
            <w:pPr>
              <w:pStyle w:val="NoSpacing"/>
              <w:rPr>
                <w:rFonts w:ascii="Times New Roman" w:hAnsi="Times New Roman" w:cs="Times New Roman"/>
                <w:sz w:val="20"/>
                <w:szCs w:val="20"/>
              </w:rPr>
            </w:pPr>
            <w:r w:rsidRPr="00192086">
              <w:rPr>
                <w:rFonts w:ascii="Times New Roman" w:hAnsi="Times New Roman" w:cs="Times New Roman"/>
                <w:sz w:val="20"/>
                <w:szCs w:val="20"/>
              </w:rPr>
              <w:t>Regarding the requirement for C-3 “The Offeror shall complete and provide to the Commonwealth a SOC2 Type II attestation report on an annual basis, to be performed by an independent Certified  Public Accountant.  The report shall include the Trust Services principles of Security and Availability.   The report shall cover a 12-month period ending 6/30 each year, with no gaps in coverage.”  Would the Commonwealth except other industry certifications such as NIST 800-53, ISO27001:2</w:t>
            </w:r>
            <w:r w:rsidR="00C25A34" w:rsidRPr="00192086">
              <w:rPr>
                <w:rFonts w:ascii="Times New Roman" w:hAnsi="Times New Roman" w:cs="Times New Roman"/>
                <w:sz w:val="20"/>
                <w:szCs w:val="20"/>
              </w:rPr>
              <w:t xml:space="preserve">013 and ISO9000 in lieu of the </w:t>
            </w:r>
            <w:r w:rsidRPr="00192086">
              <w:rPr>
                <w:rFonts w:ascii="Times New Roman" w:hAnsi="Times New Roman" w:cs="Times New Roman"/>
                <w:sz w:val="20"/>
                <w:szCs w:val="20"/>
              </w:rPr>
              <w:t>SSAE16 audits in a Public Sector only designated SOC?</w:t>
            </w:r>
          </w:p>
        </w:tc>
        <w:tc>
          <w:tcPr>
            <w:tcW w:w="4860" w:type="dxa"/>
            <w:shd w:val="clear" w:color="auto" w:fill="auto"/>
          </w:tcPr>
          <w:p w:rsidR="00101D2C" w:rsidRPr="00192086" w:rsidRDefault="00101D2C" w:rsidP="00CE3108">
            <w:pPr>
              <w:rPr>
                <w:rFonts w:cs="Times New Roman"/>
                <w:sz w:val="20"/>
                <w:szCs w:val="20"/>
              </w:rPr>
            </w:pPr>
            <w:r w:rsidRPr="00192086">
              <w:rPr>
                <w:rFonts w:cs="Times New Roman"/>
                <w:sz w:val="20"/>
                <w:szCs w:val="20"/>
              </w:rPr>
              <w:t>The following certifications have been identified but should not be limited to:</w:t>
            </w:r>
          </w:p>
          <w:p w:rsidR="00101D2C" w:rsidRPr="00192086" w:rsidRDefault="00101D2C" w:rsidP="00CE3108">
            <w:pPr>
              <w:rPr>
                <w:rFonts w:cs="Times New Roman"/>
                <w:sz w:val="20"/>
                <w:szCs w:val="20"/>
              </w:rPr>
            </w:pPr>
            <w:r w:rsidRPr="00192086">
              <w:rPr>
                <w:rFonts w:cs="Times New Roman"/>
                <w:sz w:val="20"/>
                <w:szCs w:val="20"/>
              </w:rPr>
              <w:t xml:space="preserve"> </w:t>
            </w:r>
          </w:p>
          <w:p w:rsidR="00101D2C" w:rsidRPr="00192086" w:rsidRDefault="00101D2C" w:rsidP="00CE3108">
            <w:pPr>
              <w:rPr>
                <w:rFonts w:cs="Times New Roman"/>
                <w:sz w:val="20"/>
                <w:szCs w:val="20"/>
              </w:rPr>
            </w:pPr>
            <w:r w:rsidRPr="00192086">
              <w:rPr>
                <w:rFonts w:cs="Times New Roman"/>
                <w:sz w:val="20"/>
                <w:szCs w:val="20"/>
              </w:rPr>
              <w:t>Required:</w:t>
            </w:r>
          </w:p>
          <w:p w:rsidR="00101D2C" w:rsidRPr="00192086" w:rsidRDefault="00101D2C" w:rsidP="00CE3108">
            <w:pPr>
              <w:rPr>
                <w:rFonts w:cs="Times New Roman"/>
                <w:sz w:val="20"/>
                <w:szCs w:val="20"/>
              </w:rPr>
            </w:pPr>
            <w:r w:rsidRPr="00192086">
              <w:rPr>
                <w:rFonts w:cs="Times New Roman"/>
                <w:sz w:val="20"/>
                <w:szCs w:val="20"/>
              </w:rPr>
              <w:t>Data in cloud environment needs to be FEDRAMP certified</w:t>
            </w:r>
          </w:p>
          <w:p w:rsidR="00101D2C" w:rsidRPr="00192086" w:rsidRDefault="00101D2C" w:rsidP="00CE3108">
            <w:pPr>
              <w:rPr>
                <w:rFonts w:cs="Times New Roman"/>
                <w:sz w:val="20"/>
                <w:szCs w:val="20"/>
              </w:rPr>
            </w:pPr>
            <w:r w:rsidRPr="00192086">
              <w:rPr>
                <w:rFonts w:cs="Times New Roman"/>
                <w:sz w:val="20"/>
                <w:szCs w:val="20"/>
              </w:rPr>
              <w:t>SOC2</w:t>
            </w:r>
          </w:p>
          <w:p w:rsidR="00101D2C" w:rsidRPr="00192086" w:rsidRDefault="00101D2C" w:rsidP="00CE3108">
            <w:pPr>
              <w:rPr>
                <w:rFonts w:cs="Times New Roman"/>
                <w:sz w:val="20"/>
                <w:szCs w:val="20"/>
              </w:rPr>
            </w:pPr>
            <w:r w:rsidRPr="00192086">
              <w:rPr>
                <w:rFonts w:cs="Times New Roman"/>
                <w:sz w:val="20"/>
                <w:szCs w:val="20"/>
              </w:rPr>
              <w:t xml:space="preserve"> </w:t>
            </w:r>
          </w:p>
          <w:p w:rsidR="00101D2C" w:rsidRPr="00192086" w:rsidRDefault="00101D2C" w:rsidP="00CE3108">
            <w:pPr>
              <w:rPr>
                <w:rFonts w:cs="Times New Roman"/>
                <w:sz w:val="20"/>
                <w:szCs w:val="20"/>
              </w:rPr>
            </w:pPr>
            <w:r w:rsidRPr="00192086">
              <w:rPr>
                <w:rFonts w:cs="Times New Roman"/>
                <w:sz w:val="20"/>
                <w:szCs w:val="20"/>
              </w:rPr>
              <w:t>Preferred:</w:t>
            </w:r>
          </w:p>
          <w:p w:rsidR="00101D2C" w:rsidRPr="00192086" w:rsidRDefault="00101D2C" w:rsidP="00CE3108">
            <w:pPr>
              <w:rPr>
                <w:rFonts w:cs="Times New Roman"/>
                <w:sz w:val="20"/>
                <w:szCs w:val="20"/>
              </w:rPr>
            </w:pPr>
            <w:r w:rsidRPr="00192086">
              <w:rPr>
                <w:rFonts w:cs="Times New Roman"/>
                <w:sz w:val="20"/>
                <w:szCs w:val="20"/>
              </w:rPr>
              <w:t>SAS70</w:t>
            </w:r>
          </w:p>
          <w:p w:rsidR="00101D2C" w:rsidRPr="00192086" w:rsidRDefault="00101D2C" w:rsidP="00CE3108">
            <w:pPr>
              <w:rPr>
                <w:rFonts w:cs="Times New Roman"/>
                <w:sz w:val="20"/>
                <w:szCs w:val="20"/>
              </w:rPr>
            </w:pPr>
            <w:r w:rsidRPr="00192086">
              <w:rPr>
                <w:rFonts w:cs="Times New Roman"/>
                <w:sz w:val="20"/>
                <w:szCs w:val="20"/>
              </w:rPr>
              <w:t>SAE16</w:t>
            </w:r>
          </w:p>
          <w:p w:rsidR="00101D2C" w:rsidRPr="00192086" w:rsidRDefault="00101D2C" w:rsidP="00CE3108">
            <w:pPr>
              <w:rPr>
                <w:rFonts w:cs="Times New Roman"/>
                <w:sz w:val="20"/>
                <w:szCs w:val="20"/>
              </w:rPr>
            </w:pPr>
            <w:r w:rsidRPr="00192086">
              <w:rPr>
                <w:rFonts w:cs="Times New Roman"/>
                <w:sz w:val="20"/>
                <w:szCs w:val="20"/>
              </w:rPr>
              <w:t>SOC3</w:t>
            </w:r>
          </w:p>
          <w:p w:rsidR="00101D2C" w:rsidRPr="00192086" w:rsidRDefault="00101D2C" w:rsidP="00CE3108">
            <w:pPr>
              <w:rPr>
                <w:rFonts w:cs="Times New Roman"/>
                <w:sz w:val="20"/>
                <w:szCs w:val="20"/>
              </w:rPr>
            </w:pPr>
            <w:r w:rsidRPr="00192086">
              <w:rPr>
                <w:rFonts w:cs="Times New Roman"/>
                <w:sz w:val="20"/>
                <w:szCs w:val="20"/>
              </w:rPr>
              <w:t>Data in cloud environment needs to be ISO 2700 series compliant</w:t>
            </w:r>
          </w:p>
        </w:tc>
      </w:tr>
      <w:tr w:rsidR="00101D2C" w:rsidRPr="00192086" w:rsidTr="00A36A53">
        <w:tc>
          <w:tcPr>
            <w:tcW w:w="535" w:type="dxa"/>
            <w:shd w:val="clear" w:color="auto" w:fill="auto"/>
          </w:tcPr>
          <w:p w:rsidR="00101D2C" w:rsidRPr="00192086" w:rsidRDefault="00101D2C" w:rsidP="00FF3CF7">
            <w:pPr>
              <w:jc w:val="center"/>
              <w:rPr>
                <w:rFonts w:cs="Times New Roman"/>
                <w:sz w:val="20"/>
                <w:szCs w:val="20"/>
              </w:rPr>
            </w:pPr>
            <w:r w:rsidRPr="00192086">
              <w:rPr>
                <w:rFonts w:cs="Times New Roman"/>
                <w:sz w:val="20"/>
                <w:szCs w:val="20"/>
              </w:rPr>
              <w:t>472</w:t>
            </w:r>
          </w:p>
        </w:tc>
        <w:tc>
          <w:tcPr>
            <w:tcW w:w="4590" w:type="dxa"/>
            <w:shd w:val="clear" w:color="auto" w:fill="auto"/>
          </w:tcPr>
          <w:p w:rsidR="00101D2C" w:rsidRPr="00192086" w:rsidRDefault="00101D2C" w:rsidP="00037731">
            <w:pPr>
              <w:pStyle w:val="NoSpacing"/>
              <w:rPr>
                <w:rFonts w:ascii="Times New Roman" w:hAnsi="Times New Roman" w:cs="Times New Roman"/>
                <w:sz w:val="20"/>
                <w:szCs w:val="20"/>
              </w:rPr>
            </w:pPr>
            <w:r w:rsidRPr="00192086">
              <w:rPr>
                <w:rFonts w:ascii="Times New Roman" w:hAnsi="Times New Roman" w:cs="Times New Roman"/>
                <w:sz w:val="20"/>
                <w:szCs w:val="20"/>
              </w:rPr>
              <w:t>Can an Offeror propose more than one option for the ESMS replacement?</w:t>
            </w:r>
          </w:p>
        </w:tc>
        <w:tc>
          <w:tcPr>
            <w:tcW w:w="4860" w:type="dxa"/>
            <w:shd w:val="clear" w:color="auto" w:fill="auto"/>
          </w:tcPr>
          <w:p w:rsidR="00101D2C" w:rsidRPr="00192086" w:rsidRDefault="00B14262" w:rsidP="00B14262">
            <w:pPr>
              <w:rPr>
                <w:rFonts w:cs="Times New Roman"/>
                <w:sz w:val="20"/>
                <w:szCs w:val="20"/>
              </w:rPr>
            </w:pPr>
            <w:r w:rsidRPr="00192086">
              <w:rPr>
                <w:rFonts w:cs="Times New Roman"/>
                <w:sz w:val="20"/>
                <w:szCs w:val="20"/>
              </w:rPr>
              <w:t>No, please propose your best solution.</w:t>
            </w:r>
          </w:p>
        </w:tc>
      </w:tr>
      <w:tr w:rsidR="00101D2C" w:rsidRPr="00192086" w:rsidTr="00A36A53">
        <w:tc>
          <w:tcPr>
            <w:tcW w:w="535" w:type="dxa"/>
            <w:shd w:val="clear" w:color="auto" w:fill="auto"/>
          </w:tcPr>
          <w:p w:rsidR="00101D2C" w:rsidRPr="00192086" w:rsidRDefault="00101D2C" w:rsidP="00FF3CF7">
            <w:pPr>
              <w:jc w:val="center"/>
              <w:rPr>
                <w:rFonts w:cs="Times New Roman"/>
                <w:sz w:val="20"/>
                <w:szCs w:val="20"/>
              </w:rPr>
            </w:pPr>
            <w:r w:rsidRPr="00192086">
              <w:rPr>
                <w:rFonts w:cs="Times New Roman"/>
                <w:sz w:val="20"/>
                <w:szCs w:val="20"/>
              </w:rPr>
              <w:t>473</w:t>
            </w:r>
          </w:p>
        </w:tc>
        <w:tc>
          <w:tcPr>
            <w:tcW w:w="4590" w:type="dxa"/>
            <w:shd w:val="clear" w:color="auto" w:fill="auto"/>
          </w:tcPr>
          <w:p w:rsidR="00101D2C" w:rsidRPr="00192086" w:rsidRDefault="00101D2C" w:rsidP="00037731">
            <w:pPr>
              <w:pStyle w:val="NoSpacing"/>
              <w:rPr>
                <w:rFonts w:ascii="Times New Roman" w:hAnsi="Times New Roman" w:cs="Times New Roman"/>
                <w:sz w:val="20"/>
                <w:szCs w:val="20"/>
              </w:rPr>
            </w:pPr>
            <w:r w:rsidRPr="00192086">
              <w:rPr>
                <w:rFonts w:ascii="Times New Roman" w:hAnsi="Times New Roman" w:cs="Times New Roman"/>
                <w:sz w:val="20"/>
                <w:szCs w:val="20"/>
              </w:rPr>
              <w:t>The Commonwealth’s answer to question 106 regarding the A-19 requirement for a timeline and Plan for IPv6 migration was that “it should include working with the Commonwealth on ALL aspects of integration with IPv6 and the migration to its use.”  As this requirement is under A- COPANET Services and Support, which is only priced per Schedule F as a monthly recurring cost, is the Commonwealth expecting the pricing for this project to be bundled into the monthly service cost?</w:t>
            </w:r>
          </w:p>
        </w:tc>
        <w:tc>
          <w:tcPr>
            <w:tcW w:w="4860" w:type="dxa"/>
            <w:shd w:val="clear" w:color="auto" w:fill="auto"/>
          </w:tcPr>
          <w:p w:rsidR="00101D2C" w:rsidRPr="00192086" w:rsidRDefault="00550D2C" w:rsidP="00F22B9F">
            <w:pPr>
              <w:rPr>
                <w:rFonts w:cs="Times New Roman"/>
                <w:sz w:val="20"/>
                <w:szCs w:val="20"/>
              </w:rPr>
            </w:pPr>
            <w:r w:rsidRPr="00192086">
              <w:rPr>
                <w:rFonts w:cs="Times New Roman"/>
                <w:sz w:val="20"/>
                <w:szCs w:val="20"/>
              </w:rPr>
              <w:t>Ye</w:t>
            </w:r>
            <w:r w:rsidR="00F22B9F" w:rsidRPr="00192086">
              <w:rPr>
                <w:rFonts w:cs="Times New Roman"/>
                <w:sz w:val="20"/>
                <w:szCs w:val="20"/>
              </w:rPr>
              <w:t>s.</w:t>
            </w:r>
          </w:p>
        </w:tc>
      </w:tr>
      <w:tr w:rsidR="00101D2C" w:rsidRPr="00192086" w:rsidTr="00A36A53">
        <w:tc>
          <w:tcPr>
            <w:tcW w:w="535" w:type="dxa"/>
            <w:shd w:val="clear" w:color="auto" w:fill="auto"/>
          </w:tcPr>
          <w:p w:rsidR="00101D2C" w:rsidRPr="00192086" w:rsidRDefault="00101D2C" w:rsidP="00FF3CF7">
            <w:pPr>
              <w:jc w:val="center"/>
              <w:rPr>
                <w:rFonts w:cs="Times New Roman"/>
                <w:sz w:val="20"/>
                <w:szCs w:val="20"/>
              </w:rPr>
            </w:pPr>
            <w:r w:rsidRPr="00192086">
              <w:rPr>
                <w:rFonts w:cs="Times New Roman"/>
                <w:sz w:val="20"/>
                <w:szCs w:val="20"/>
              </w:rPr>
              <w:t>474</w:t>
            </w:r>
          </w:p>
        </w:tc>
        <w:tc>
          <w:tcPr>
            <w:tcW w:w="4590" w:type="dxa"/>
            <w:shd w:val="clear" w:color="auto" w:fill="auto"/>
          </w:tcPr>
          <w:p w:rsidR="00101D2C" w:rsidRDefault="00101D2C" w:rsidP="00037731">
            <w:pPr>
              <w:pStyle w:val="NoSpacing"/>
              <w:rPr>
                <w:rFonts w:ascii="Times New Roman" w:hAnsi="Times New Roman" w:cs="Times New Roman"/>
                <w:sz w:val="20"/>
                <w:szCs w:val="20"/>
              </w:rPr>
            </w:pPr>
            <w:r w:rsidRPr="00192086">
              <w:rPr>
                <w:rFonts w:ascii="Times New Roman" w:hAnsi="Times New Roman" w:cs="Times New Roman"/>
                <w:sz w:val="20"/>
                <w:szCs w:val="20"/>
              </w:rPr>
              <w:t>In the answer to question 27 regarding Taxes, Fees, and Surcharges the Commonwealth stated the following.  “The Offeror is expected to include all applicable charges for their proposed services in the cost submittal.  All taxes, fees, and surcharges must be clearly explained in the technical submittal (no costs should be listed in technical submittal.”  Does the Commonwealth expect the Offeror to include all applicable taxes and surcharges in their actual invoice to the Commonwealth as part of the service charge, or is this a requirement of the pricing response only and these charges will be permitted to be billed separately on the actual invoice?</w:t>
            </w:r>
          </w:p>
          <w:p w:rsidR="00566F1B" w:rsidRPr="00192086" w:rsidRDefault="00566F1B" w:rsidP="00037731">
            <w:pPr>
              <w:pStyle w:val="NoSpacing"/>
              <w:rPr>
                <w:rFonts w:ascii="Times New Roman" w:hAnsi="Times New Roman" w:cs="Times New Roman"/>
                <w:sz w:val="20"/>
                <w:szCs w:val="20"/>
              </w:rPr>
            </w:pPr>
          </w:p>
        </w:tc>
        <w:tc>
          <w:tcPr>
            <w:tcW w:w="4860" w:type="dxa"/>
            <w:shd w:val="clear" w:color="auto" w:fill="auto"/>
          </w:tcPr>
          <w:p w:rsidR="004F5BA6" w:rsidRPr="00192086" w:rsidRDefault="00197BC1" w:rsidP="004F5BA6">
            <w:pPr>
              <w:rPr>
                <w:rFonts w:cs="Times New Roman"/>
                <w:sz w:val="20"/>
                <w:szCs w:val="20"/>
              </w:rPr>
            </w:pPr>
            <w:r w:rsidRPr="00192086">
              <w:rPr>
                <w:rFonts w:cs="Times New Roman"/>
                <w:sz w:val="20"/>
                <w:szCs w:val="20"/>
              </w:rPr>
              <w:t>Yes</w:t>
            </w:r>
            <w:r w:rsidR="004F5BA6" w:rsidRPr="00192086">
              <w:rPr>
                <w:rFonts w:cs="Times New Roman"/>
                <w:sz w:val="20"/>
                <w:szCs w:val="20"/>
              </w:rPr>
              <w:t xml:space="preserve"> the Offeror is expected to include all applicable charges for their proposed services in the cost submittal.  All taxes, fees, and surcharges must be clearly explained in the technical submittal (no costs should be listed in technical submittal.</w:t>
            </w:r>
            <w:r w:rsidR="00074951" w:rsidRPr="00192086">
              <w:rPr>
                <w:rFonts w:cs="Times New Roman"/>
                <w:sz w:val="20"/>
                <w:szCs w:val="20"/>
              </w:rPr>
              <w:t>)</w:t>
            </w:r>
          </w:p>
          <w:p w:rsidR="004F5BA6" w:rsidRPr="00192086" w:rsidRDefault="004F5BA6" w:rsidP="004F5BA6">
            <w:pPr>
              <w:rPr>
                <w:rFonts w:cs="Times New Roman"/>
                <w:sz w:val="20"/>
                <w:szCs w:val="20"/>
              </w:rPr>
            </w:pPr>
          </w:p>
          <w:p w:rsidR="00101D2C" w:rsidRPr="00192086" w:rsidRDefault="004F5BA6" w:rsidP="004F5BA6">
            <w:pPr>
              <w:rPr>
                <w:rFonts w:cs="Times New Roman"/>
                <w:sz w:val="20"/>
                <w:szCs w:val="20"/>
              </w:rPr>
            </w:pPr>
            <w:r w:rsidRPr="00192086">
              <w:rPr>
                <w:rFonts w:cs="Times New Roman"/>
                <w:sz w:val="20"/>
                <w:szCs w:val="20"/>
              </w:rPr>
              <w:t>Yes,</w:t>
            </w:r>
            <w:r w:rsidR="00197BC1" w:rsidRPr="00192086">
              <w:rPr>
                <w:rFonts w:cs="Times New Roman"/>
                <w:sz w:val="20"/>
                <w:szCs w:val="20"/>
              </w:rPr>
              <w:t xml:space="preserve"> </w:t>
            </w:r>
            <w:r w:rsidRPr="00192086">
              <w:rPr>
                <w:rFonts w:cs="Times New Roman"/>
                <w:sz w:val="20"/>
                <w:szCs w:val="20"/>
              </w:rPr>
              <w:t>charges will be permitted to be billed separately on the invoice.</w:t>
            </w:r>
          </w:p>
        </w:tc>
      </w:tr>
      <w:tr w:rsidR="00101D2C" w:rsidRPr="00192086" w:rsidTr="00A36A53">
        <w:tc>
          <w:tcPr>
            <w:tcW w:w="535" w:type="dxa"/>
            <w:shd w:val="clear" w:color="auto" w:fill="auto"/>
          </w:tcPr>
          <w:p w:rsidR="00101D2C" w:rsidRPr="00192086" w:rsidRDefault="00101D2C" w:rsidP="00FF3CF7">
            <w:pPr>
              <w:jc w:val="center"/>
              <w:rPr>
                <w:rFonts w:cs="Times New Roman"/>
                <w:sz w:val="20"/>
                <w:szCs w:val="20"/>
              </w:rPr>
            </w:pPr>
            <w:r w:rsidRPr="00192086">
              <w:rPr>
                <w:rFonts w:cs="Times New Roman"/>
                <w:sz w:val="20"/>
                <w:szCs w:val="20"/>
              </w:rPr>
              <w:t>475</w:t>
            </w:r>
          </w:p>
        </w:tc>
        <w:tc>
          <w:tcPr>
            <w:tcW w:w="4590" w:type="dxa"/>
            <w:shd w:val="clear" w:color="auto" w:fill="auto"/>
          </w:tcPr>
          <w:p w:rsidR="00101D2C" w:rsidRPr="00192086" w:rsidRDefault="00101D2C" w:rsidP="00037731">
            <w:pPr>
              <w:pStyle w:val="NoSpacing"/>
              <w:rPr>
                <w:rFonts w:ascii="Times New Roman" w:hAnsi="Times New Roman" w:cs="Times New Roman"/>
                <w:sz w:val="20"/>
                <w:szCs w:val="20"/>
              </w:rPr>
            </w:pPr>
            <w:r w:rsidRPr="00192086">
              <w:rPr>
                <w:rFonts w:ascii="Times New Roman" w:hAnsi="Times New Roman" w:cs="Times New Roman"/>
                <w:sz w:val="20"/>
                <w:szCs w:val="20"/>
              </w:rPr>
              <w:t>Although we know the Commonwealth had previously answered “no” to a request for an extension, that question was asked before the answers to the questions were not provided on December 14th as originally stated.  Based on the fact that the answers to the questions were not provided until January 6th, and many of those answers were critical to our proposed solution, would the Commonwealth now grant an extension to the original due date of 2/16/17 in order to receive the best proposal?</w:t>
            </w:r>
          </w:p>
        </w:tc>
        <w:tc>
          <w:tcPr>
            <w:tcW w:w="4860" w:type="dxa"/>
            <w:shd w:val="clear" w:color="auto" w:fill="auto"/>
          </w:tcPr>
          <w:p w:rsidR="00101D2C" w:rsidRPr="00192086" w:rsidRDefault="00101D2C" w:rsidP="00037731">
            <w:pPr>
              <w:rPr>
                <w:rFonts w:cs="Times New Roman"/>
                <w:sz w:val="20"/>
                <w:szCs w:val="20"/>
              </w:rPr>
            </w:pPr>
            <w:r w:rsidRPr="00192086">
              <w:rPr>
                <w:rFonts w:cs="Times New Roman"/>
                <w:sz w:val="20"/>
                <w:szCs w:val="20"/>
              </w:rPr>
              <w:t>No, the Commonwealth will not extend the due date of the RFP.</w:t>
            </w:r>
          </w:p>
        </w:tc>
      </w:tr>
      <w:tr w:rsidR="00B96C25" w:rsidRPr="00192086" w:rsidTr="00A36A53">
        <w:tc>
          <w:tcPr>
            <w:tcW w:w="535" w:type="dxa"/>
            <w:shd w:val="clear" w:color="auto" w:fill="auto"/>
          </w:tcPr>
          <w:p w:rsidR="00B96C25" w:rsidRPr="00F7538C" w:rsidRDefault="00B96C25" w:rsidP="00B96C25">
            <w:pPr>
              <w:jc w:val="center"/>
              <w:rPr>
                <w:rFonts w:cs="Times New Roman"/>
                <w:sz w:val="20"/>
                <w:szCs w:val="20"/>
              </w:rPr>
            </w:pPr>
            <w:r w:rsidRPr="00F7538C">
              <w:rPr>
                <w:rFonts w:cs="Times New Roman"/>
                <w:sz w:val="20"/>
                <w:szCs w:val="20"/>
              </w:rPr>
              <w:t>476</w:t>
            </w:r>
          </w:p>
        </w:tc>
        <w:tc>
          <w:tcPr>
            <w:tcW w:w="4590" w:type="dxa"/>
            <w:shd w:val="clear" w:color="auto" w:fill="auto"/>
          </w:tcPr>
          <w:p w:rsidR="00B96C25" w:rsidRPr="00F7538C" w:rsidRDefault="00B96C25" w:rsidP="00B96C25">
            <w:pPr>
              <w:pStyle w:val="NoSpacing"/>
              <w:rPr>
                <w:rFonts w:ascii="Times New Roman" w:hAnsi="Times New Roman" w:cs="Times New Roman"/>
                <w:sz w:val="20"/>
                <w:szCs w:val="20"/>
              </w:rPr>
            </w:pPr>
            <w:r w:rsidRPr="00F7538C">
              <w:rPr>
                <w:rFonts w:ascii="Times New Roman" w:hAnsi="Times New Roman" w:cs="Times New Roman"/>
                <w:sz w:val="20"/>
                <w:szCs w:val="20"/>
              </w:rPr>
              <w:t xml:space="preserve">In answer to question 65 on the Commonwealth’s Questions and Answers RFP #1 6100039272  document regarding Appendix O – SLA Data Sheets “Would only one SLA apply to an event” the Commonwealth answered “In the event that multiple SLA’s apply the SLA with the higher credit will be used.”   However in Commonwealth’s Questions and Answers RFP #2  6100039273  document reqarding Question 245 Appendix O- SLA methodology question “Can multiple SLA apply to the same event” the Commonwealth’s answer was “Yes. All impacted SLAs will apply.” </w:t>
            </w:r>
          </w:p>
          <w:p w:rsidR="00B96C25" w:rsidRPr="00F7538C" w:rsidRDefault="00B96C25" w:rsidP="00B96C25">
            <w:pPr>
              <w:pStyle w:val="NoSpacing"/>
              <w:rPr>
                <w:rFonts w:ascii="Times New Roman" w:hAnsi="Times New Roman" w:cs="Times New Roman"/>
                <w:sz w:val="20"/>
                <w:szCs w:val="20"/>
              </w:rPr>
            </w:pPr>
          </w:p>
          <w:p w:rsidR="00B96C25" w:rsidRPr="00F7538C" w:rsidRDefault="00B96C25" w:rsidP="00B96C25">
            <w:pPr>
              <w:pStyle w:val="NoSpacing"/>
              <w:rPr>
                <w:rFonts w:ascii="Times New Roman" w:hAnsi="Times New Roman" w:cs="Times New Roman"/>
                <w:sz w:val="20"/>
                <w:szCs w:val="20"/>
              </w:rPr>
            </w:pPr>
            <w:r w:rsidRPr="00F7538C">
              <w:rPr>
                <w:rFonts w:ascii="Times New Roman" w:hAnsi="Times New Roman" w:cs="Times New Roman"/>
                <w:sz w:val="20"/>
                <w:szCs w:val="20"/>
              </w:rPr>
              <w:t xml:space="preserve">Can the Commonwealth please confirm if </w:t>
            </w:r>
          </w:p>
          <w:p w:rsidR="00B96C25" w:rsidRPr="00F7538C" w:rsidRDefault="00B96C25" w:rsidP="00B96C25">
            <w:pPr>
              <w:pStyle w:val="NoSpacing"/>
              <w:rPr>
                <w:rFonts w:ascii="Times New Roman" w:hAnsi="Times New Roman" w:cs="Times New Roman"/>
                <w:sz w:val="20"/>
                <w:szCs w:val="20"/>
              </w:rPr>
            </w:pPr>
            <w:r w:rsidRPr="00F7538C">
              <w:rPr>
                <w:rFonts w:ascii="Times New Roman" w:hAnsi="Times New Roman" w:cs="Times New Roman"/>
                <w:sz w:val="20"/>
                <w:szCs w:val="20"/>
              </w:rPr>
              <w:t>1.</w:t>
            </w:r>
            <w:r w:rsidRPr="00F7538C">
              <w:rPr>
                <w:rFonts w:ascii="Times New Roman" w:hAnsi="Times New Roman" w:cs="Times New Roman"/>
                <w:sz w:val="20"/>
                <w:szCs w:val="20"/>
              </w:rPr>
              <w:tab/>
              <w:t>The SLA Methodology regarding the multiple SLA penalties is the same for RFP #1 and RFP #2?</w:t>
            </w:r>
          </w:p>
          <w:p w:rsidR="00B96C25" w:rsidRPr="00F7538C" w:rsidRDefault="00B96C25" w:rsidP="00B96C25">
            <w:pPr>
              <w:pStyle w:val="NoSpacing"/>
              <w:rPr>
                <w:rFonts w:ascii="Times New Roman" w:hAnsi="Times New Roman" w:cs="Times New Roman"/>
                <w:sz w:val="20"/>
                <w:szCs w:val="20"/>
              </w:rPr>
            </w:pPr>
            <w:r w:rsidRPr="00F7538C">
              <w:rPr>
                <w:rFonts w:ascii="Times New Roman" w:hAnsi="Times New Roman" w:cs="Times New Roman"/>
                <w:sz w:val="20"/>
                <w:szCs w:val="20"/>
              </w:rPr>
              <w:t>2.</w:t>
            </w:r>
            <w:r w:rsidRPr="00F7538C">
              <w:rPr>
                <w:rFonts w:ascii="Times New Roman" w:hAnsi="Times New Roman" w:cs="Times New Roman"/>
                <w:sz w:val="20"/>
                <w:szCs w:val="20"/>
              </w:rPr>
              <w:tab/>
              <w:t>If so,  should the answer to RFP #2 question 245 be changed to match the answer of RFP #1 question 65 – that the SLA with the higher credit will be used?</w:t>
            </w:r>
          </w:p>
        </w:tc>
        <w:tc>
          <w:tcPr>
            <w:tcW w:w="4860" w:type="dxa"/>
            <w:shd w:val="clear" w:color="auto" w:fill="auto"/>
          </w:tcPr>
          <w:p w:rsidR="00B96C25" w:rsidRPr="00F7538C" w:rsidRDefault="00B96C25" w:rsidP="00B96C25">
            <w:pPr>
              <w:pStyle w:val="NoSpacing"/>
              <w:rPr>
                <w:rFonts w:ascii="Times New Roman" w:hAnsi="Times New Roman" w:cs="Times New Roman"/>
                <w:sz w:val="20"/>
                <w:szCs w:val="20"/>
              </w:rPr>
            </w:pPr>
            <w:r w:rsidRPr="00F7538C">
              <w:rPr>
                <w:rFonts w:ascii="Times New Roman" w:hAnsi="Times New Roman" w:cs="Times New Roman"/>
                <w:sz w:val="20"/>
                <w:szCs w:val="20"/>
              </w:rPr>
              <w:t>1) No, they are applied differently for RFP # 1 and RFP #2.</w:t>
            </w:r>
          </w:p>
          <w:p w:rsidR="00B96C25" w:rsidRPr="00F7538C" w:rsidRDefault="00B96C25" w:rsidP="00B96C25">
            <w:pPr>
              <w:pStyle w:val="NoSpacing"/>
              <w:rPr>
                <w:rFonts w:ascii="Times New Roman" w:hAnsi="Times New Roman" w:cs="Times New Roman"/>
                <w:sz w:val="20"/>
                <w:szCs w:val="20"/>
              </w:rPr>
            </w:pPr>
            <w:r w:rsidRPr="00F7538C">
              <w:rPr>
                <w:rFonts w:ascii="Times New Roman" w:hAnsi="Times New Roman" w:cs="Times New Roman"/>
                <w:sz w:val="20"/>
                <w:szCs w:val="20"/>
              </w:rPr>
              <w:t>2) No change necessary per above.</w:t>
            </w:r>
          </w:p>
        </w:tc>
      </w:tr>
    </w:tbl>
    <w:p w:rsidR="00974CE6" w:rsidRPr="00F0351F" w:rsidRDefault="00974CE6" w:rsidP="002E3F50">
      <w:pPr>
        <w:jc w:val="left"/>
        <w:rPr>
          <w:rFonts w:cs="Times New Roman"/>
          <w:sz w:val="20"/>
          <w:szCs w:val="20"/>
        </w:rPr>
      </w:pPr>
    </w:p>
    <w:sectPr w:rsidR="00974CE6" w:rsidRPr="00F0351F" w:rsidSect="00A36A53">
      <w:headerReference w:type="default" r:id="rId24"/>
      <w:footerReference w:type="default" r:id="rId25"/>
      <w:pgSz w:w="12240" w:h="15840" w:code="1"/>
      <w:pgMar w:top="1440" w:right="720" w:bottom="720" w:left="72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4D94" w:rsidRDefault="00E04D94" w:rsidP="00004148">
      <w:r>
        <w:separator/>
      </w:r>
    </w:p>
  </w:endnote>
  <w:endnote w:type="continuationSeparator" w:id="0">
    <w:p w:rsidR="00E04D94" w:rsidRDefault="00E04D94" w:rsidP="00004148">
      <w:r>
        <w:continuationSeparator/>
      </w:r>
    </w:p>
  </w:endnote>
  <w:endnote w:type="continuationNotice" w:id="1">
    <w:p w:rsidR="00E04D94" w:rsidRDefault="00E04D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altName w:val="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Batang">
    <w:altName w:val="바탕"/>
    <w:panose1 w:val="02030600000101010101"/>
    <w:charset w:val="81"/>
    <w:family w:val="auto"/>
    <w:notTrueType/>
    <w:pitch w:val="fixed"/>
    <w:sig w:usb0="00000001" w:usb1="09060000" w:usb2="00000010" w:usb3="00000000" w:csb0="00080000"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Times New Roman"/>
        <w:szCs w:val="24"/>
      </w:rPr>
      <w:id w:val="1370024484"/>
      <w:docPartObj>
        <w:docPartGallery w:val="Page Numbers (Bottom of Page)"/>
        <w:docPartUnique/>
      </w:docPartObj>
    </w:sdtPr>
    <w:sdtEndPr>
      <w:rPr>
        <w:sz w:val="18"/>
        <w:szCs w:val="18"/>
      </w:rPr>
    </w:sdtEndPr>
    <w:sdtContent>
      <w:sdt>
        <w:sdtPr>
          <w:rPr>
            <w:rFonts w:cs="Times New Roman"/>
            <w:szCs w:val="24"/>
          </w:rPr>
          <w:id w:val="860082579"/>
          <w:docPartObj>
            <w:docPartGallery w:val="Page Numbers (Top of Page)"/>
            <w:docPartUnique/>
          </w:docPartObj>
        </w:sdtPr>
        <w:sdtEndPr>
          <w:rPr>
            <w:sz w:val="18"/>
            <w:szCs w:val="18"/>
          </w:rPr>
        </w:sdtEndPr>
        <w:sdtContent>
          <w:p w:rsidR="00550D2C" w:rsidRDefault="00550D2C" w:rsidP="00302D87">
            <w:pPr>
              <w:pStyle w:val="Footer"/>
              <w:jc w:val="center"/>
              <w:rPr>
                <w:rFonts w:cs="Times New Roman"/>
                <w:szCs w:val="24"/>
              </w:rPr>
            </w:pPr>
          </w:p>
          <w:p w:rsidR="00550D2C" w:rsidRDefault="00550D2C" w:rsidP="00302D87">
            <w:pPr>
              <w:pStyle w:val="Footer"/>
              <w:jc w:val="center"/>
              <w:rPr>
                <w:rFonts w:cs="Times New Roman"/>
                <w:szCs w:val="24"/>
              </w:rPr>
            </w:pPr>
          </w:p>
          <w:p w:rsidR="00550D2C" w:rsidRPr="008450EE" w:rsidRDefault="00550D2C" w:rsidP="008450EE">
            <w:pPr>
              <w:pStyle w:val="Footer"/>
              <w:jc w:val="center"/>
              <w:rPr>
                <w:rFonts w:cs="Times New Roman"/>
                <w:bCs/>
                <w:i/>
                <w:sz w:val="18"/>
                <w:szCs w:val="18"/>
              </w:rPr>
            </w:pPr>
            <w:r w:rsidRPr="00B72D97">
              <w:rPr>
                <w:rFonts w:cs="Times New Roman"/>
                <w:i/>
                <w:sz w:val="18"/>
                <w:szCs w:val="18"/>
              </w:rPr>
              <w:t xml:space="preserve">Page </w:t>
            </w:r>
            <w:r w:rsidRPr="00B72D97">
              <w:rPr>
                <w:rFonts w:cs="Times New Roman"/>
                <w:bCs/>
                <w:i/>
                <w:sz w:val="18"/>
                <w:szCs w:val="18"/>
              </w:rPr>
              <w:fldChar w:fldCharType="begin"/>
            </w:r>
            <w:r w:rsidRPr="00B72D97">
              <w:rPr>
                <w:rFonts w:cs="Times New Roman"/>
                <w:bCs/>
                <w:i/>
                <w:sz w:val="18"/>
                <w:szCs w:val="18"/>
              </w:rPr>
              <w:instrText xml:space="preserve"> PAGE </w:instrText>
            </w:r>
            <w:r w:rsidRPr="00B72D97">
              <w:rPr>
                <w:rFonts w:cs="Times New Roman"/>
                <w:bCs/>
                <w:i/>
                <w:sz w:val="18"/>
                <w:szCs w:val="18"/>
              </w:rPr>
              <w:fldChar w:fldCharType="separate"/>
            </w:r>
            <w:r w:rsidR="008450EE">
              <w:rPr>
                <w:rFonts w:cs="Times New Roman"/>
                <w:bCs/>
                <w:i/>
                <w:noProof/>
                <w:sz w:val="18"/>
                <w:szCs w:val="18"/>
              </w:rPr>
              <w:t>2</w:t>
            </w:r>
            <w:r w:rsidRPr="00B72D97">
              <w:rPr>
                <w:rFonts w:cs="Times New Roman"/>
                <w:bCs/>
                <w:i/>
                <w:sz w:val="18"/>
                <w:szCs w:val="18"/>
              </w:rPr>
              <w:fldChar w:fldCharType="end"/>
            </w:r>
            <w:r w:rsidRPr="00B72D97">
              <w:rPr>
                <w:rFonts w:cs="Times New Roman"/>
                <w:i/>
                <w:sz w:val="18"/>
                <w:szCs w:val="18"/>
              </w:rPr>
              <w:t xml:space="preserve"> of </w:t>
            </w:r>
            <w:r w:rsidRPr="00B72D97">
              <w:rPr>
                <w:rFonts w:cs="Times New Roman"/>
                <w:bCs/>
                <w:i/>
                <w:sz w:val="18"/>
                <w:szCs w:val="18"/>
              </w:rPr>
              <w:fldChar w:fldCharType="begin"/>
            </w:r>
            <w:r w:rsidRPr="00B72D97">
              <w:rPr>
                <w:rFonts w:cs="Times New Roman"/>
                <w:bCs/>
                <w:i/>
                <w:sz w:val="18"/>
                <w:szCs w:val="18"/>
              </w:rPr>
              <w:instrText xml:space="preserve"> NUMPAGES  </w:instrText>
            </w:r>
            <w:r w:rsidRPr="00B72D97">
              <w:rPr>
                <w:rFonts w:cs="Times New Roman"/>
                <w:bCs/>
                <w:i/>
                <w:sz w:val="18"/>
                <w:szCs w:val="18"/>
              </w:rPr>
              <w:fldChar w:fldCharType="separate"/>
            </w:r>
            <w:r w:rsidR="008450EE">
              <w:rPr>
                <w:rFonts w:cs="Times New Roman"/>
                <w:bCs/>
                <w:i/>
                <w:noProof/>
                <w:sz w:val="18"/>
                <w:szCs w:val="18"/>
              </w:rPr>
              <w:t>64</w:t>
            </w:r>
            <w:r w:rsidRPr="00B72D97">
              <w:rPr>
                <w:rFonts w:cs="Times New Roman"/>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4D94" w:rsidRDefault="00E04D94" w:rsidP="00004148">
      <w:r>
        <w:separator/>
      </w:r>
    </w:p>
  </w:footnote>
  <w:footnote w:type="continuationSeparator" w:id="0">
    <w:p w:rsidR="00E04D94" w:rsidRDefault="00E04D94" w:rsidP="00004148">
      <w:r>
        <w:continuationSeparator/>
      </w:r>
    </w:p>
  </w:footnote>
  <w:footnote w:type="continuationNotice" w:id="1">
    <w:p w:rsidR="00E04D94" w:rsidRDefault="00E04D9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0D2C" w:rsidRPr="003A13FC" w:rsidRDefault="00550D2C" w:rsidP="00004148">
    <w:pPr>
      <w:pStyle w:val="Header"/>
      <w:jc w:val="center"/>
      <w:rPr>
        <w:rFonts w:cs="Times New Roman"/>
        <w:b/>
        <w:sz w:val="22"/>
      </w:rPr>
    </w:pPr>
    <w:r w:rsidRPr="003A13FC">
      <w:rPr>
        <w:rFonts w:cs="Times New Roman"/>
        <w:b/>
        <w:sz w:val="22"/>
      </w:rPr>
      <w:t>Questions &amp; Answers</w:t>
    </w:r>
  </w:p>
  <w:p w:rsidR="00550D2C" w:rsidRPr="003A13FC" w:rsidRDefault="00550D2C" w:rsidP="00004148">
    <w:pPr>
      <w:pStyle w:val="Header"/>
      <w:jc w:val="center"/>
      <w:rPr>
        <w:rFonts w:cs="Times New Roman"/>
        <w:sz w:val="22"/>
      </w:rPr>
    </w:pPr>
    <w:r w:rsidRPr="003A13FC">
      <w:rPr>
        <w:rFonts w:cs="Times New Roman"/>
        <w:sz w:val="22"/>
      </w:rPr>
      <w:t>RFP 6100039273</w:t>
    </w:r>
  </w:p>
  <w:p w:rsidR="00550D2C" w:rsidRDefault="00550D2C" w:rsidP="007F4C29">
    <w:pPr>
      <w:pStyle w:val="Header"/>
      <w:jc w:val="center"/>
      <w:rPr>
        <w:rFonts w:cs="Times New Roman"/>
        <w:sz w:val="22"/>
      </w:rPr>
    </w:pPr>
    <w:r w:rsidRPr="003A13FC">
      <w:rPr>
        <w:rFonts w:cs="Times New Roman"/>
        <w:sz w:val="22"/>
      </w:rPr>
      <w:t>Commonwealth Enterprise Network (EN) and Shared Services</w:t>
    </w:r>
  </w:p>
  <w:p w:rsidR="00192086" w:rsidRDefault="00192086" w:rsidP="007F4C29">
    <w:pPr>
      <w:pStyle w:val="Header"/>
      <w:jc w:val="center"/>
      <w:rPr>
        <w:rFonts w:cs="Times New Roman"/>
        <w:sz w:val="22"/>
      </w:rPr>
    </w:pPr>
  </w:p>
  <w:p w:rsidR="00192086" w:rsidRPr="003A13FC" w:rsidRDefault="00192086" w:rsidP="007F4C29">
    <w:pPr>
      <w:pStyle w:val="Header"/>
      <w:jc w:val="center"/>
      <w:rPr>
        <w:rFonts w:cs="Times New Roman"/>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9827E3C"/>
    <w:multiLevelType w:val="hybridMultilevel"/>
    <w:tmpl w:val="A59008E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36778E"/>
    <w:multiLevelType w:val="hybridMultilevel"/>
    <w:tmpl w:val="92A8BD8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156DDB"/>
    <w:multiLevelType w:val="hybridMultilevel"/>
    <w:tmpl w:val="9904AD4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3934590"/>
    <w:multiLevelType w:val="hybridMultilevel"/>
    <w:tmpl w:val="B38CB55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84C6FAD"/>
    <w:multiLevelType w:val="singleLevel"/>
    <w:tmpl w:val="F2180494"/>
    <w:lvl w:ilvl="0">
      <w:start w:val="1"/>
      <w:numFmt w:val="bullet"/>
      <w:lvlText w:val=""/>
      <w:lvlJc w:val="left"/>
      <w:pPr>
        <w:tabs>
          <w:tab w:val="num" w:pos="340"/>
        </w:tabs>
        <w:ind w:left="340" w:hanging="340"/>
      </w:pPr>
      <w:rPr>
        <w:rFonts w:ascii="Symbol" w:hAnsi="Symbol" w:hint="default"/>
        <w:color w:val="auto"/>
        <w:sz w:val="22"/>
      </w:rPr>
    </w:lvl>
  </w:abstractNum>
  <w:abstractNum w:abstractNumId="5" w15:restartNumberingAfterBreak="0">
    <w:nsid w:val="0A1C7808"/>
    <w:multiLevelType w:val="hybridMultilevel"/>
    <w:tmpl w:val="AC3C17C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A8E25EA"/>
    <w:multiLevelType w:val="hybridMultilevel"/>
    <w:tmpl w:val="8606FC3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EA61889"/>
    <w:multiLevelType w:val="hybridMultilevel"/>
    <w:tmpl w:val="FBE66EA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2021CBB"/>
    <w:multiLevelType w:val="hybridMultilevel"/>
    <w:tmpl w:val="BF78E90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5BE41BC"/>
    <w:multiLevelType w:val="hybridMultilevel"/>
    <w:tmpl w:val="1042279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7D03B89"/>
    <w:multiLevelType w:val="hybridMultilevel"/>
    <w:tmpl w:val="4DF6429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B34477D"/>
    <w:multiLevelType w:val="hybridMultilevel"/>
    <w:tmpl w:val="B32E7CD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C564F41"/>
    <w:multiLevelType w:val="singleLevel"/>
    <w:tmpl w:val="68608AEE"/>
    <w:lvl w:ilvl="0">
      <w:start w:val="1"/>
      <w:numFmt w:val="bullet"/>
      <w:lvlText w:val=""/>
      <w:lvlJc w:val="left"/>
      <w:pPr>
        <w:tabs>
          <w:tab w:val="num" w:pos="340"/>
        </w:tabs>
        <w:ind w:left="340" w:hanging="340"/>
      </w:pPr>
      <w:rPr>
        <w:rFonts w:ascii="Symbol" w:hAnsi="Symbol" w:hint="default"/>
        <w:color w:val="auto"/>
        <w:sz w:val="22"/>
      </w:rPr>
    </w:lvl>
  </w:abstractNum>
  <w:abstractNum w:abstractNumId="13" w15:restartNumberingAfterBreak="0">
    <w:nsid w:val="1DFA4132"/>
    <w:multiLevelType w:val="hybridMultilevel"/>
    <w:tmpl w:val="B78E49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EDA3E62"/>
    <w:multiLevelType w:val="hybridMultilevel"/>
    <w:tmpl w:val="EC5ACEF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0535A42"/>
    <w:multiLevelType w:val="hybridMultilevel"/>
    <w:tmpl w:val="AB80D99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10871B9"/>
    <w:multiLevelType w:val="hybridMultilevel"/>
    <w:tmpl w:val="1812B68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1573C37"/>
    <w:multiLevelType w:val="hybridMultilevel"/>
    <w:tmpl w:val="9C0019E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2FA133E"/>
    <w:multiLevelType w:val="multilevel"/>
    <w:tmpl w:val="E95AA4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2366399D"/>
    <w:multiLevelType w:val="hybridMultilevel"/>
    <w:tmpl w:val="DB527E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40046A9"/>
    <w:multiLevelType w:val="multilevel"/>
    <w:tmpl w:val="355ECA58"/>
    <w:styleLink w:val="BOPClauses"/>
    <w:lvl w:ilvl="0">
      <w:start w:val="1"/>
      <w:numFmt w:val="decimal"/>
      <w:lvlText w:val="%1."/>
      <w:lvlJc w:val="left"/>
      <w:pPr>
        <w:ind w:left="720" w:hanging="720"/>
      </w:pPr>
      <w:rPr>
        <w:rFonts w:ascii="Verdana" w:hAnsi="Verdana" w:hint="default"/>
        <w:b/>
        <w:i w:val="0"/>
        <w:sz w:val="20"/>
      </w:rPr>
    </w:lvl>
    <w:lvl w:ilvl="1">
      <w:start w:val="1"/>
      <w:numFmt w:val="lowerLetter"/>
      <w:lvlText w:val="%2."/>
      <w:lvlJc w:val="left"/>
      <w:pPr>
        <w:ind w:left="1440" w:hanging="720"/>
      </w:pPr>
      <w:rPr>
        <w:rFonts w:hint="default"/>
        <w:b w:val="0"/>
      </w:rPr>
    </w:lvl>
    <w:lvl w:ilvl="2">
      <w:start w:val="1"/>
      <w:numFmt w:val="decimal"/>
      <w:lvlText w:val="%3)"/>
      <w:lvlJc w:val="left"/>
      <w:pPr>
        <w:ind w:left="2160" w:hanging="720"/>
      </w:pPr>
      <w:rPr>
        <w:rFonts w:hint="default"/>
      </w:rPr>
    </w:lvl>
    <w:lvl w:ilvl="3">
      <w:start w:val="1"/>
      <w:numFmt w:val="lowerLetter"/>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lef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21" w15:restartNumberingAfterBreak="0">
    <w:nsid w:val="24150527"/>
    <w:multiLevelType w:val="hybridMultilevel"/>
    <w:tmpl w:val="9FDAEDF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42C5AD8"/>
    <w:multiLevelType w:val="hybridMultilevel"/>
    <w:tmpl w:val="95C8AA3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26344A2E"/>
    <w:multiLevelType w:val="hybridMultilevel"/>
    <w:tmpl w:val="F22C45C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26EC578C"/>
    <w:multiLevelType w:val="hybridMultilevel"/>
    <w:tmpl w:val="D318EE2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283A76E8"/>
    <w:multiLevelType w:val="hybridMultilevel"/>
    <w:tmpl w:val="F7FACC1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28D778CE"/>
    <w:multiLevelType w:val="hybridMultilevel"/>
    <w:tmpl w:val="7C96F12C"/>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29932882"/>
    <w:multiLevelType w:val="hybridMultilevel"/>
    <w:tmpl w:val="A094F6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2FA86ABB"/>
    <w:multiLevelType w:val="hybridMultilevel"/>
    <w:tmpl w:val="B3D6961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30526801"/>
    <w:multiLevelType w:val="hybridMultilevel"/>
    <w:tmpl w:val="9D30AB6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32E366D3"/>
    <w:multiLevelType w:val="singleLevel"/>
    <w:tmpl w:val="4628CD98"/>
    <w:lvl w:ilvl="0">
      <w:start w:val="1"/>
      <w:numFmt w:val="bullet"/>
      <w:lvlText w:val=""/>
      <w:lvlJc w:val="left"/>
      <w:pPr>
        <w:tabs>
          <w:tab w:val="num" w:pos="340"/>
        </w:tabs>
        <w:ind w:left="340" w:hanging="340"/>
      </w:pPr>
      <w:rPr>
        <w:rFonts w:ascii="Symbol" w:hAnsi="Symbol" w:hint="default"/>
        <w:color w:val="auto"/>
        <w:sz w:val="22"/>
      </w:rPr>
    </w:lvl>
  </w:abstractNum>
  <w:abstractNum w:abstractNumId="31" w15:restartNumberingAfterBreak="0">
    <w:nsid w:val="331B48F5"/>
    <w:multiLevelType w:val="hybridMultilevel"/>
    <w:tmpl w:val="270A06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36B15450"/>
    <w:multiLevelType w:val="hybridMultilevel"/>
    <w:tmpl w:val="87DA5FC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37771660"/>
    <w:multiLevelType w:val="hybridMultilevel"/>
    <w:tmpl w:val="396EBD44"/>
    <w:lvl w:ilvl="0" w:tplc="8A7C413E">
      <w:start w:val="2"/>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386249F4"/>
    <w:multiLevelType w:val="hybridMultilevel"/>
    <w:tmpl w:val="B704A04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3AB873DA"/>
    <w:multiLevelType w:val="multilevel"/>
    <w:tmpl w:val="9F982C1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15:restartNumberingAfterBreak="0">
    <w:nsid w:val="3C0A7EC4"/>
    <w:multiLevelType w:val="hybridMultilevel"/>
    <w:tmpl w:val="E40AE8A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43B24FF4"/>
    <w:multiLevelType w:val="hybridMultilevel"/>
    <w:tmpl w:val="3388477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44646540"/>
    <w:multiLevelType w:val="hybridMultilevel"/>
    <w:tmpl w:val="2636344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470E31F7"/>
    <w:multiLevelType w:val="hybridMultilevel"/>
    <w:tmpl w:val="F6408CE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4B2D50DE"/>
    <w:multiLevelType w:val="hybridMultilevel"/>
    <w:tmpl w:val="0FDEF73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4DA910AC"/>
    <w:multiLevelType w:val="hybridMultilevel"/>
    <w:tmpl w:val="B3F89F1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4E357FED"/>
    <w:multiLevelType w:val="hybridMultilevel"/>
    <w:tmpl w:val="E468114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4ECC3A24"/>
    <w:multiLevelType w:val="hybridMultilevel"/>
    <w:tmpl w:val="87C0660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4691575"/>
    <w:multiLevelType w:val="hybridMultilevel"/>
    <w:tmpl w:val="AC805B14"/>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71505F2"/>
    <w:multiLevelType w:val="hybridMultilevel"/>
    <w:tmpl w:val="80FA77B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5CE327EB"/>
    <w:multiLevelType w:val="singleLevel"/>
    <w:tmpl w:val="60C8424C"/>
    <w:lvl w:ilvl="0">
      <w:start w:val="1"/>
      <w:numFmt w:val="bullet"/>
      <w:lvlText w:val=""/>
      <w:lvlJc w:val="left"/>
      <w:pPr>
        <w:tabs>
          <w:tab w:val="num" w:pos="340"/>
        </w:tabs>
        <w:ind w:left="340" w:hanging="340"/>
      </w:pPr>
      <w:rPr>
        <w:rFonts w:ascii="Symbol" w:hAnsi="Symbol" w:hint="default"/>
        <w:color w:val="auto"/>
        <w:sz w:val="22"/>
      </w:rPr>
    </w:lvl>
  </w:abstractNum>
  <w:abstractNum w:abstractNumId="47" w15:restartNumberingAfterBreak="0">
    <w:nsid w:val="5DEF5E84"/>
    <w:multiLevelType w:val="hybridMultilevel"/>
    <w:tmpl w:val="8A36C02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5E8D042D"/>
    <w:multiLevelType w:val="hybridMultilevel"/>
    <w:tmpl w:val="343E96B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15:restartNumberingAfterBreak="0">
    <w:nsid w:val="5F05166C"/>
    <w:multiLevelType w:val="hybridMultilevel"/>
    <w:tmpl w:val="C94E550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641B1BC7"/>
    <w:multiLevelType w:val="hybridMultilevel"/>
    <w:tmpl w:val="45CACEE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66116AFF"/>
    <w:multiLevelType w:val="hybridMultilevel"/>
    <w:tmpl w:val="057CCF9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70F7589"/>
    <w:multiLevelType w:val="hybridMultilevel"/>
    <w:tmpl w:val="CADAA10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15:restartNumberingAfterBreak="0">
    <w:nsid w:val="6A825AAA"/>
    <w:multiLevelType w:val="hybridMultilevel"/>
    <w:tmpl w:val="0FB4B74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6DE7183E"/>
    <w:multiLevelType w:val="hybridMultilevel"/>
    <w:tmpl w:val="94D2C42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6E1B5640"/>
    <w:multiLevelType w:val="hybridMultilevel"/>
    <w:tmpl w:val="2E8E533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6E96478E"/>
    <w:multiLevelType w:val="hybridMultilevel"/>
    <w:tmpl w:val="8A58F84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6EA90623"/>
    <w:multiLevelType w:val="hybridMultilevel"/>
    <w:tmpl w:val="3BA0C86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15:restartNumberingAfterBreak="0">
    <w:nsid w:val="6FF61146"/>
    <w:multiLevelType w:val="hybridMultilevel"/>
    <w:tmpl w:val="43C2E5D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74C87849"/>
    <w:multiLevelType w:val="hybridMultilevel"/>
    <w:tmpl w:val="D672683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74D844BA"/>
    <w:multiLevelType w:val="hybridMultilevel"/>
    <w:tmpl w:val="90FA4DD4"/>
    <w:lvl w:ilvl="0" w:tplc="660C4322">
      <w:start w:val="1"/>
      <w:numFmt w:val="decimal"/>
      <w:pStyle w:val="NumbersAutoDouble"/>
      <w:lvlText w:val="%1."/>
      <w:lvlJc w:val="left"/>
      <w:pPr>
        <w:tabs>
          <w:tab w:val="num" w:pos="360"/>
        </w:tabs>
        <w:ind w:left="36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1" w15:restartNumberingAfterBreak="0">
    <w:nsid w:val="758551FD"/>
    <w:multiLevelType w:val="hybridMultilevel"/>
    <w:tmpl w:val="3588143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15:restartNumberingAfterBreak="0">
    <w:nsid w:val="77A95F75"/>
    <w:multiLevelType w:val="hybridMultilevel"/>
    <w:tmpl w:val="CEA05B9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798B2914"/>
    <w:multiLevelType w:val="hybridMultilevel"/>
    <w:tmpl w:val="5972EA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C230B3B"/>
    <w:multiLevelType w:val="hybridMultilevel"/>
    <w:tmpl w:val="0346F9BA"/>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7E96168A"/>
    <w:multiLevelType w:val="hybridMultilevel"/>
    <w:tmpl w:val="A8322B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num>
  <w:num w:numId="3">
    <w:abstractNumId w:val="31"/>
  </w:num>
  <w:num w:numId="4">
    <w:abstractNumId w:val="19"/>
  </w:num>
  <w:num w:numId="5">
    <w:abstractNumId w:val="27"/>
  </w:num>
  <w:num w:numId="6">
    <w:abstractNumId w:val="50"/>
  </w:num>
  <w:num w:numId="7">
    <w:abstractNumId w:val="40"/>
  </w:num>
  <w:num w:numId="8">
    <w:abstractNumId w:val="8"/>
  </w:num>
  <w:num w:numId="9">
    <w:abstractNumId w:val="39"/>
  </w:num>
  <w:num w:numId="10">
    <w:abstractNumId w:val="43"/>
  </w:num>
  <w:num w:numId="11">
    <w:abstractNumId w:val="22"/>
  </w:num>
  <w:num w:numId="12">
    <w:abstractNumId w:val="47"/>
  </w:num>
  <w:num w:numId="13">
    <w:abstractNumId w:val="10"/>
  </w:num>
  <w:num w:numId="14">
    <w:abstractNumId w:val="15"/>
  </w:num>
  <w:num w:numId="15">
    <w:abstractNumId w:val="64"/>
  </w:num>
  <w:num w:numId="16">
    <w:abstractNumId w:val="55"/>
  </w:num>
  <w:num w:numId="17">
    <w:abstractNumId w:val="59"/>
  </w:num>
  <w:num w:numId="18">
    <w:abstractNumId w:val="52"/>
  </w:num>
  <w:num w:numId="19">
    <w:abstractNumId w:val="25"/>
  </w:num>
  <w:num w:numId="20">
    <w:abstractNumId w:val="17"/>
  </w:num>
  <w:num w:numId="21">
    <w:abstractNumId w:val="44"/>
  </w:num>
  <w:num w:numId="22">
    <w:abstractNumId w:val="45"/>
  </w:num>
  <w:num w:numId="23">
    <w:abstractNumId w:val="29"/>
  </w:num>
  <w:num w:numId="24">
    <w:abstractNumId w:val="21"/>
  </w:num>
  <w:num w:numId="25">
    <w:abstractNumId w:val="54"/>
  </w:num>
  <w:num w:numId="26">
    <w:abstractNumId w:val="9"/>
  </w:num>
  <w:num w:numId="27">
    <w:abstractNumId w:val="38"/>
  </w:num>
  <w:num w:numId="28">
    <w:abstractNumId w:val="51"/>
  </w:num>
  <w:num w:numId="29">
    <w:abstractNumId w:val="62"/>
  </w:num>
  <w:num w:numId="30">
    <w:abstractNumId w:val="6"/>
  </w:num>
  <w:num w:numId="31">
    <w:abstractNumId w:val="41"/>
  </w:num>
  <w:num w:numId="32">
    <w:abstractNumId w:val="3"/>
  </w:num>
  <w:num w:numId="33">
    <w:abstractNumId w:val="36"/>
  </w:num>
  <w:num w:numId="34">
    <w:abstractNumId w:val="7"/>
  </w:num>
  <w:num w:numId="35">
    <w:abstractNumId w:val="61"/>
  </w:num>
  <w:num w:numId="36">
    <w:abstractNumId w:val="37"/>
  </w:num>
  <w:num w:numId="37">
    <w:abstractNumId w:val="49"/>
  </w:num>
  <w:num w:numId="38">
    <w:abstractNumId w:val="26"/>
  </w:num>
  <w:num w:numId="39">
    <w:abstractNumId w:val="57"/>
  </w:num>
  <w:num w:numId="40">
    <w:abstractNumId w:val="23"/>
  </w:num>
  <w:num w:numId="41">
    <w:abstractNumId w:val="34"/>
  </w:num>
  <w:num w:numId="42">
    <w:abstractNumId w:val="11"/>
  </w:num>
  <w:num w:numId="43">
    <w:abstractNumId w:val="32"/>
  </w:num>
  <w:num w:numId="44">
    <w:abstractNumId w:val="16"/>
  </w:num>
  <w:num w:numId="45">
    <w:abstractNumId w:val="24"/>
  </w:num>
  <w:num w:numId="46">
    <w:abstractNumId w:val="2"/>
  </w:num>
  <w:num w:numId="47">
    <w:abstractNumId w:val="33"/>
  </w:num>
  <w:num w:numId="48">
    <w:abstractNumId w:val="13"/>
  </w:num>
  <w:num w:numId="4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
  </w:num>
  <w:num w:numId="52">
    <w:abstractNumId w:val="28"/>
  </w:num>
  <w:num w:numId="53">
    <w:abstractNumId w:val="63"/>
  </w:num>
  <w:num w:numId="54">
    <w:abstractNumId w:val="14"/>
  </w:num>
  <w:num w:numId="55">
    <w:abstractNumId w:val="58"/>
  </w:num>
  <w:num w:numId="56">
    <w:abstractNumId w:val="42"/>
  </w:num>
  <w:num w:numId="57">
    <w:abstractNumId w:val="56"/>
  </w:num>
  <w:num w:numId="58">
    <w:abstractNumId w:val="1"/>
  </w:num>
  <w:num w:numId="59">
    <w:abstractNumId w:val="5"/>
  </w:num>
  <w:num w:numId="60">
    <w:abstractNumId w:val="53"/>
  </w:num>
  <w:num w:numId="61">
    <w:abstractNumId w:val="0"/>
  </w:num>
  <w:num w:numId="62">
    <w:abstractNumId w:val="65"/>
  </w:num>
  <w:num w:numId="63">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0"/>
  </w:num>
  <w:num w:numId="65">
    <w:abstractNumId w:val="12"/>
  </w:num>
  <w:num w:numId="66">
    <w:abstractNumId w:val="4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DateAndTim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E19"/>
    <w:rsid w:val="00000BF7"/>
    <w:rsid w:val="00002D21"/>
    <w:rsid w:val="00002FE9"/>
    <w:rsid w:val="0000397B"/>
    <w:rsid w:val="00004148"/>
    <w:rsid w:val="00004980"/>
    <w:rsid w:val="0000522F"/>
    <w:rsid w:val="00005BC3"/>
    <w:rsid w:val="00006728"/>
    <w:rsid w:val="000073B2"/>
    <w:rsid w:val="000123AF"/>
    <w:rsid w:val="00014924"/>
    <w:rsid w:val="00014E43"/>
    <w:rsid w:val="0002264B"/>
    <w:rsid w:val="0002294B"/>
    <w:rsid w:val="00023486"/>
    <w:rsid w:val="000253CC"/>
    <w:rsid w:val="00025E57"/>
    <w:rsid w:val="0003016B"/>
    <w:rsid w:val="00031F37"/>
    <w:rsid w:val="00033725"/>
    <w:rsid w:val="00034FFB"/>
    <w:rsid w:val="000357BC"/>
    <w:rsid w:val="000376A5"/>
    <w:rsid w:val="00037731"/>
    <w:rsid w:val="00041B87"/>
    <w:rsid w:val="00041EA6"/>
    <w:rsid w:val="00042A86"/>
    <w:rsid w:val="00047C1F"/>
    <w:rsid w:val="00047E59"/>
    <w:rsid w:val="00051E70"/>
    <w:rsid w:val="00053541"/>
    <w:rsid w:val="00053A25"/>
    <w:rsid w:val="00056C68"/>
    <w:rsid w:val="00057143"/>
    <w:rsid w:val="0006072F"/>
    <w:rsid w:val="00060B69"/>
    <w:rsid w:val="000622E2"/>
    <w:rsid w:val="00062D1E"/>
    <w:rsid w:val="00063C16"/>
    <w:rsid w:val="00066FF2"/>
    <w:rsid w:val="00072229"/>
    <w:rsid w:val="00073741"/>
    <w:rsid w:val="00074330"/>
    <w:rsid w:val="00074951"/>
    <w:rsid w:val="00077A63"/>
    <w:rsid w:val="000808CB"/>
    <w:rsid w:val="000809C1"/>
    <w:rsid w:val="00080CD0"/>
    <w:rsid w:val="00080F27"/>
    <w:rsid w:val="00084F35"/>
    <w:rsid w:val="00085380"/>
    <w:rsid w:val="00085D26"/>
    <w:rsid w:val="00086540"/>
    <w:rsid w:val="00087701"/>
    <w:rsid w:val="0008789B"/>
    <w:rsid w:val="00087FAC"/>
    <w:rsid w:val="000900F6"/>
    <w:rsid w:val="00090247"/>
    <w:rsid w:val="000921ED"/>
    <w:rsid w:val="0009268C"/>
    <w:rsid w:val="00093171"/>
    <w:rsid w:val="00093263"/>
    <w:rsid w:val="00096460"/>
    <w:rsid w:val="0009768E"/>
    <w:rsid w:val="000A0D84"/>
    <w:rsid w:val="000A1047"/>
    <w:rsid w:val="000A1672"/>
    <w:rsid w:val="000A287D"/>
    <w:rsid w:val="000A30D6"/>
    <w:rsid w:val="000A31EB"/>
    <w:rsid w:val="000A3AB5"/>
    <w:rsid w:val="000A4501"/>
    <w:rsid w:val="000A6055"/>
    <w:rsid w:val="000A6348"/>
    <w:rsid w:val="000A72FD"/>
    <w:rsid w:val="000B0DF1"/>
    <w:rsid w:val="000B12B2"/>
    <w:rsid w:val="000B1A84"/>
    <w:rsid w:val="000B212D"/>
    <w:rsid w:val="000B28D4"/>
    <w:rsid w:val="000B4002"/>
    <w:rsid w:val="000B76B8"/>
    <w:rsid w:val="000B7901"/>
    <w:rsid w:val="000B7DE2"/>
    <w:rsid w:val="000B7F76"/>
    <w:rsid w:val="000C25BB"/>
    <w:rsid w:val="000C2AB5"/>
    <w:rsid w:val="000C5BE3"/>
    <w:rsid w:val="000C5D14"/>
    <w:rsid w:val="000C6D96"/>
    <w:rsid w:val="000C7F7D"/>
    <w:rsid w:val="000D018C"/>
    <w:rsid w:val="000D03FC"/>
    <w:rsid w:val="000D26A0"/>
    <w:rsid w:val="000D480E"/>
    <w:rsid w:val="000D4D0C"/>
    <w:rsid w:val="000D7067"/>
    <w:rsid w:val="000D74D5"/>
    <w:rsid w:val="000D7BE4"/>
    <w:rsid w:val="000E1309"/>
    <w:rsid w:val="000E1E11"/>
    <w:rsid w:val="000E25BF"/>
    <w:rsid w:val="000E3964"/>
    <w:rsid w:val="000E3B31"/>
    <w:rsid w:val="000E5945"/>
    <w:rsid w:val="000F0E76"/>
    <w:rsid w:val="000F5D44"/>
    <w:rsid w:val="000F6647"/>
    <w:rsid w:val="000F6A0A"/>
    <w:rsid w:val="000F7687"/>
    <w:rsid w:val="000F7D0F"/>
    <w:rsid w:val="00100ACE"/>
    <w:rsid w:val="00101D2C"/>
    <w:rsid w:val="001029FD"/>
    <w:rsid w:val="0010518C"/>
    <w:rsid w:val="00105E24"/>
    <w:rsid w:val="0011262B"/>
    <w:rsid w:val="0011267B"/>
    <w:rsid w:val="001126FB"/>
    <w:rsid w:val="00114D2E"/>
    <w:rsid w:val="00114E29"/>
    <w:rsid w:val="00115B3A"/>
    <w:rsid w:val="00116756"/>
    <w:rsid w:val="001172E3"/>
    <w:rsid w:val="00117C2D"/>
    <w:rsid w:val="001204F0"/>
    <w:rsid w:val="00121D73"/>
    <w:rsid w:val="0012609D"/>
    <w:rsid w:val="00126A2B"/>
    <w:rsid w:val="00126C3A"/>
    <w:rsid w:val="00131349"/>
    <w:rsid w:val="00131AC6"/>
    <w:rsid w:val="00132097"/>
    <w:rsid w:val="0013415D"/>
    <w:rsid w:val="001361AB"/>
    <w:rsid w:val="00147454"/>
    <w:rsid w:val="001505AA"/>
    <w:rsid w:val="00151EFA"/>
    <w:rsid w:val="00155327"/>
    <w:rsid w:val="00157980"/>
    <w:rsid w:val="00161793"/>
    <w:rsid w:val="001640DD"/>
    <w:rsid w:val="001652B8"/>
    <w:rsid w:val="00165BB3"/>
    <w:rsid w:val="00166762"/>
    <w:rsid w:val="00172701"/>
    <w:rsid w:val="001732A2"/>
    <w:rsid w:val="00173C8F"/>
    <w:rsid w:val="00180657"/>
    <w:rsid w:val="001818C1"/>
    <w:rsid w:val="001819C6"/>
    <w:rsid w:val="001842AC"/>
    <w:rsid w:val="001859E3"/>
    <w:rsid w:val="00185E27"/>
    <w:rsid w:val="00185E9E"/>
    <w:rsid w:val="001872D1"/>
    <w:rsid w:val="001878E8"/>
    <w:rsid w:val="001912B3"/>
    <w:rsid w:val="00191761"/>
    <w:rsid w:val="00192086"/>
    <w:rsid w:val="00193ACE"/>
    <w:rsid w:val="0019441D"/>
    <w:rsid w:val="00194C82"/>
    <w:rsid w:val="001967B0"/>
    <w:rsid w:val="00197BC1"/>
    <w:rsid w:val="001A1822"/>
    <w:rsid w:val="001A46CB"/>
    <w:rsid w:val="001A4E46"/>
    <w:rsid w:val="001B2609"/>
    <w:rsid w:val="001B4750"/>
    <w:rsid w:val="001B521B"/>
    <w:rsid w:val="001B6E88"/>
    <w:rsid w:val="001B72B6"/>
    <w:rsid w:val="001B7C5C"/>
    <w:rsid w:val="001C14BC"/>
    <w:rsid w:val="001C2E6B"/>
    <w:rsid w:val="001C4EE3"/>
    <w:rsid w:val="001C517A"/>
    <w:rsid w:val="001D1B4E"/>
    <w:rsid w:val="001D1D64"/>
    <w:rsid w:val="001D2B77"/>
    <w:rsid w:val="001D2E66"/>
    <w:rsid w:val="001D37C4"/>
    <w:rsid w:val="001D396F"/>
    <w:rsid w:val="001D4C16"/>
    <w:rsid w:val="001D5608"/>
    <w:rsid w:val="001D5982"/>
    <w:rsid w:val="001D6D2F"/>
    <w:rsid w:val="001E0347"/>
    <w:rsid w:val="001E35B0"/>
    <w:rsid w:val="001E539E"/>
    <w:rsid w:val="001F196A"/>
    <w:rsid w:val="001F274D"/>
    <w:rsid w:val="001F32A1"/>
    <w:rsid w:val="001F32D2"/>
    <w:rsid w:val="001F3A49"/>
    <w:rsid w:val="001F4147"/>
    <w:rsid w:val="001F47C1"/>
    <w:rsid w:val="001F4C24"/>
    <w:rsid w:val="001F5A47"/>
    <w:rsid w:val="001F7B7A"/>
    <w:rsid w:val="0020088A"/>
    <w:rsid w:val="00201285"/>
    <w:rsid w:val="00201AC4"/>
    <w:rsid w:val="002021A9"/>
    <w:rsid w:val="00202DA9"/>
    <w:rsid w:val="002054AC"/>
    <w:rsid w:val="002117DE"/>
    <w:rsid w:val="002126EE"/>
    <w:rsid w:val="00213F91"/>
    <w:rsid w:val="0021445C"/>
    <w:rsid w:val="0022020A"/>
    <w:rsid w:val="00222387"/>
    <w:rsid w:val="0022267D"/>
    <w:rsid w:val="0022299A"/>
    <w:rsid w:val="00224253"/>
    <w:rsid w:val="00225476"/>
    <w:rsid w:val="00225535"/>
    <w:rsid w:val="00225A26"/>
    <w:rsid w:val="0022757D"/>
    <w:rsid w:val="00232D0F"/>
    <w:rsid w:val="00234D8E"/>
    <w:rsid w:val="0023594F"/>
    <w:rsid w:val="00235BD6"/>
    <w:rsid w:val="00237DCE"/>
    <w:rsid w:val="0024101F"/>
    <w:rsid w:val="00241268"/>
    <w:rsid w:val="00241BC2"/>
    <w:rsid w:val="00243DD5"/>
    <w:rsid w:val="0024426F"/>
    <w:rsid w:val="0024448A"/>
    <w:rsid w:val="00245680"/>
    <w:rsid w:val="00246015"/>
    <w:rsid w:val="002463B3"/>
    <w:rsid w:val="00250613"/>
    <w:rsid w:val="00251C00"/>
    <w:rsid w:val="002527F3"/>
    <w:rsid w:val="00255840"/>
    <w:rsid w:val="00255D35"/>
    <w:rsid w:val="002560D4"/>
    <w:rsid w:val="0025625A"/>
    <w:rsid w:val="00256940"/>
    <w:rsid w:val="002574B3"/>
    <w:rsid w:val="00262EF2"/>
    <w:rsid w:val="00263384"/>
    <w:rsid w:val="0026383B"/>
    <w:rsid w:val="00271DDF"/>
    <w:rsid w:val="00272CF3"/>
    <w:rsid w:val="00273C4E"/>
    <w:rsid w:val="002741E2"/>
    <w:rsid w:val="002743F8"/>
    <w:rsid w:val="002761AB"/>
    <w:rsid w:val="002763F7"/>
    <w:rsid w:val="00276E43"/>
    <w:rsid w:val="0027775A"/>
    <w:rsid w:val="002777DA"/>
    <w:rsid w:val="00281CF5"/>
    <w:rsid w:val="00281D3E"/>
    <w:rsid w:val="002824B8"/>
    <w:rsid w:val="00284C79"/>
    <w:rsid w:val="002852F8"/>
    <w:rsid w:val="00286501"/>
    <w:rsid w:val="002867C8"/>
    <w:rsid w:val="002900C8"/>
    <w:rsid w:val="00290F6E"/>
    <w:rsid w:val="00292465"/>
    <w:rsid w:val="002931F5"/>
    <w:rsid w:val="00295C03"/>
    <w:rsid w:val="002962AE"/>
    <w:rsid w:val="002A1D6B"/>
    <w:rsid w:val="002A2256"/>
    <w:rsid w:val="002A3737"/>
    <w:rsid w:val="002A6F60"/>
    <w:rsid w:val="002A739A"/>
    <w:rsid w:val="002B1135"/>
    <w:rsid w:val="002B137D"/>
    <w:rsid w:val="002B33FD"/>
    <w:rsid w:val="002B35C0"/>
    <w:rsid w:val="002B382D"/>
    <w:rsid w:val="002B4F0A"/>
    <w:rsid w:val="002B78D5"/>
    <w:rsid w:val="002B7CCD"/>
    <w:rsid w:val="002C0E47"/>
    <w:rsid w:val="002C16C5"/>
    <w:rsid w:val="002C2007"/>
    <w:rsid w:val="002C53E0"/>
    <w:rsid w:val="002C6588"/>
    <w:rsid w:val="002D16AE"/>
    <w:rsid w:val="002D3787"/>
    <w:rsid w:val="002D541E"/>
    <w:rsid w:val="002D5F02"/>
    <w:rsid w:val="002D795A"/>
    <w:rsid w:val="002D7E45"/>
    <w:rsid w:val="002E07F4"/>
    <w:rsid w:val="002E1D52"/>
    <w:rsid w:val="002E2EE2"/>
    <w:rsid w:val="002E38F9"/>
    <w:rsid w:val="002E3F50"/>
    <w:rsid w:val="002E4CC5"/>
    <w:rsid w:val="002E6359"/>
    <w:rsid w:val="002E7046"/>
    <w:rsid w:val="002E7549"/>
    <w:rsid w:val="002E774E"/>
    <w:rsid w:val="002F0D67"/>
    <w:rsid w:val="002F31A8"/>
    <w:rsid w:val="002F3EF2"/>
    <w:rsid w:val="002F3F4A"/>
    <w:rsid w:val="002F4C14"/>
    <w:rsid w:val="002F7935"/>
    <w:rsid w:val="00300BBE"/>
    <w:rsid w:val="003019E8"/>
    <w:rsid w:val="00302364"/>
    <w:rsid w:val="00302AEE"/>
    <w:rsid w:val="00302D87"/>
    <w:rsid w:val="00302F79"/>
    <w:rsid w:val="00311BC3"/>
    <w:rsid w:val="0031344C"/>
    <w:rsid w:val="00313B27"/>
    <w:rsid w:val="00314524"/>
    <w:rsid w:val="00316A2D"/>
    <w:rsid w:val="00317E86"/>
    <w:rsid w:val="00320109"/>
    <w:rsid w:val="003215A7"/>
    <w:rsid w:val="00323698"/>
    <w:rsid w:val="003271F1"/>
    <w:rsid w:val="003278CC"/>
    <w:rsid w:val="003307BE"/>
    <w:rsid w:val="00331D50"/>
    <w:rsid w:val="00331F06"/>
    <w:rsid w:val="0033611B"/>
    <w:rsid w:val="0034327E"/>
    <w:rsid w:val="00343667"/>
    <w:rsid w:val="00344817"/>
    <w:rsid w:val="0034564B"/>
    <w:rsid w:val="0034609A"/>
    <w:rsid w:val="003460E5"/>
    <w:rsid w:val="0034703B"/>
    <w:rsid w:val="00352811"/>
    <w:rsid w:val="00352D33"/>
    <w:rsid w:val="00353E8B"/>
    <w:rsid w:val="003550EA"/>
    <w:rsid w:val="00356B4C"/>
    <w:rsid w:val="00362570"/>
    <w:rsid w:val="003632A2"/>
    <w:rsid w:val="0036506A"/>
    <w:rsid w:val="00365995"/>
    <w:rsid w:val="00365CC3"/>
    <w:rsid w:val="00367801"/>
    <w:rsid w:val="00370662"/>
    <w:rsid w:val="0037316C"/>
    <w:rsid w:val="00373252"/>
    <w:rsid w:val="003735DA"/>
    <w:rsid w:val="003759F4"/>
    <w:rsid w:val="00375CDC"/>
    <w:rsid w:val="00376724"/>
    <w:rsid w:val="00376AB2"/>
    <w:rsid w:val="0037714A"/>
    <w:rsid w:val="00377758"/>
    <w:rsid w:val="00380039"/>
    <w:rsid w:val="0038194A"/>
    <w:rsid w:val="00381E46"/>
    <w:rsid w:val="00385107"/>
    <w:rsid w:val="0038645B"/>
    <w:rsid w:val="0039160D"/>
    <w:rsid w:val="00393B3C"/>
    <w:rsid w:val="00393D1C"/>
    <w:rsid w:val="003942E1"/>
    <w:rsid w:val="003949B8"/>
    <w:rsid w:val="00395688"/>
    <w:rsid w:val="00396239"/>
    <w:rsid w:val="003A08F3"/>
    <w:rsid w:val="003A13FC"/>
    <w:rsid w:val="003A2860"/>
    <w:rsid w:val="003A35CA"/>
    <w:rsid w:val="003A632E"/>
    <w:rsid w:val="003A6F70"/>
    <w:rsid w:val="003B1C51"/>
    <w:rsid w:val="003B2CE9"/>
    <w:rsid w:val="003B54BA"/>
    <w:rsid w:val="003B58AF"/>
    <w:rsid w:val="003B74CD"/>
    <w:rsid w:val="003C2CC6"/>
    <w:rsid w:val="003C4FB0"/>
    <w:rsid w:val="003C7AB1"/>
    <w:rsid w:val="003D05FA"/>
    <w:rsid w:val="003D18A2"/>
    <w:rsid w:val="003D241B"/>
    <w:rsid w:val="003D2C43"/>
    <w:rsid w:val="003D42FB"/>
    <w:rsid w:val="003D51B3"/>
    <w:rsid w:val="003D61D7"/>
    <w:rsid w:val="003D64D0"/>
    <w:rsid w:val="003E02EF"/>
    <w:rsid w:val="003E064C"/>
    <w:rsid w:val="003E0AB0"/>
    <w:rsid w:val="003E2EF5"/>
    <w:rsid w:val="003E5F15"/>
    <w:rsid w:val="003E6BD5"/>
    <w:rsid w:val="003E7451"/>
    <w:rsid w:val="003E7999"/>
    <w:rsid w:val="003F0249"/>
    <w:rsid w:val="003F117B"/>
    <w:rsid w:val="003F2144"/>
    <w:rsid w:val="003F45A8"/>
    <w:rsid w:val="003F57BD"/>
    <w:rsid w:val="003F5ABF"/>
    <w:rsid w:val="003F6C01"/>
    <w:rsid w:val="00400B4B"/>
    <w:rsid w:val="00400B66"/>
    <w:rsid w:val="00401ED7"/>
    <w:rsid w:val="00402528"/>
    <w:rsid w:val="0040310F"/>
    <w:rsid w:val="00403C11"/>
    <w:rsid w:val="00406AEC"/>
    <w:rsid w:val="00411383"/>
    <w:rsid w:val="004125D4"/>
    <w:rsid w:val="00420D46"/>
    <w:rsid w:val="00420D72"/>
    <w:rsid w:val="004228D8"/>
    <w:rsid w:val="00422DA4"/>
    <w:rsid w:val="00426BCB"/>
    <w:rsid w:val="00430142"/>
    <w:rsid w:val="00431405"/>
    <w:rsid w:val="00431681"/>
    <w:rsid w:val="00432315"/>
    <w:rsid w:val="0043231B"/>
    <w:rsid w:val="00432E81"/>
    <w:rsid w:val="00435712"/>
    <w:rsid w:val="004361C6"/>
    <w:rsid w:val="00436F0E"/>
    <w:rsid w:val="00437C7C"/>
    <w:rsid w:val="00441043"/>
    <w:rsid w:val="00441E4D"/>
    <w:rsid w:val="00444852"/>
    <w:rsid w:val="00445390"/>
    <w:rsid w:val="0045286C"/>
    <w:rsid w:val="00453FC1"/>
    <w:rsid w:val="00456203"/>
    <w:rsid w:val="004602D5"/>
    <w:rsid w:val="00460AB1"/>
    <w:rsid w:val="00461353"/>
    <w:rsid w:val="004623E3"/>
    <w:rsid w:val="004644F4"/>
    <w:rsid w:val="0047020E"/>
    <w:rsid w:val="0047032A"/>
    <w:rsid w:val="004711F6"/>
    <w:rsid w:val="00472B1F"/>
    <w:rsid w:val="00473220"/>
    <w:rsid w:val="0047332D"/>
    <w:rsid w:val="00477703"/>
    <w:rsid w:val="00480BB5"/>
    <w:rsid w:val="004830E7"/>
    <w:rsid w:val="00483903"/>
    <w:rsid w:val="004869E0"/>
    <w:rsid w:val="0048795B"/>
    <w:rsid w:val="0049050D"/>
    <w:rsid w:val="00490EC3"/>
    <w:rsid w:val="004911D8"/>
    <w:rsid w:val="00491354"/>
    <w:rsid w:val="00491924"/>
    <w:rsid w:val="004927B0"/>
    <w:rsid w:val="0049393F"/>
    <w:rsid w:val="00493A6A"/>
    <w:rsid w:val="00495FEF"/>
    <w:rsid w:val="0049661E"/>
    <w:rsid w:val="00497546"/>
    <w:rsid w:val="004A052A"/>
    <w:rsid w:val="004A2818"/>
    <w:rsid w:val="004A3934"/>
    <w:rsid w:val="004A3D1C"/>
    <w:rsid w:val="004A6117"/>
    <w:rsid w:val="004B0E33"/>
    <w:rsid w:val="004B3D47"/>
    <w:rsid w:val="004B47C9"/>
    <w:rsid w:val="004B5937"/>
    <w:rsid w:val="004B6FBE"/>
    <w:rsid w:val="004C1057"/>
    <w:rsid w:val="004C24B6"/>
    <w:rsid w:val="004C257E"/>
    <w:rsid w:val="004C7346"/>
    <w:rsid w:val="004C7F2F"/>
    <w:rsid w:val="004C7F67"/>
    <w:rsid w:val="004D2456"/>
    <w:rsid w:val="004D2E63"/>
    <w:rsid w:val="004D41B1"/>
    <w:rsid w:val="004D4C97"/>
    <w:rsid w:val="004D5E74"/>
    <w:rsid w:val="004D6B92"/>
    <w:rsid w:val="004D6E6E"/>
    <w:rsid w:val="004E0972"/>
    <w:rsid w:val="004E413E"/>
    <w:rsid w:val="004E57C4"/>
    <w:rsid w:val="004E6A53"/>
    <w:rsid w:val="004F33CA"/>
    <w:rsid w:val="004F5BA6"/>
    <w:rsid w:val="004F6401"/>
    <w:rsid w:val="004F6A38"/>
    <w:rsid w:val="00500E93"/>
    <w:rsid w:val="00502AE8"/>
    <w:rsid w:val="00503A70"/>
    <w:rsid w:val="005062D7"/>
    <w:rsid w:val="0050716B"/>
    <w:rsid w:val="00507C92"/>
    <w:rsid w:val="00507D91"/>
    <w:rsid w:val="005104EA"/>
    <w:rsid w:val="0051147C"/>
    <w:rsid w:val="0051179D"/>
    <w:rsid w:val="0051297B"/>
    <w:rsid w:val="0051432F"/>
    <w:rsid w:val="00514A28"/>
    <w:rsid w:val="005151FF"/>
    <w:rsid w:val="00515E71"/>
    <w:rsid w:val="005161F1"/>
    <w:rsid w:val="005224E2"/>
    <w:rsid w:val="00523611"/>
    <w:rsid w:val="00524695"/>
    <w:rsid w:val="005263DF"/>
    <w:rsid w:val="0053467A"/>
    <w:rsid w:val="005367D7"/>
    <w:rsid w:val="00540F9A"/>
    <w:rsid w:val="0054170D"/>
    <w:rsid w:val="00541E51"/>
    <w:rsid w:val="00542C94"/>
    <w:rsid w:val="00544F99"/>
    <w:rsid w:val="00545B73"/>
    <w:rsid w:val="00550D2C"/>
    <w:rsid w:val="00550F18"/>
    <w:rsid w:val="005524AA"/>
    <w:rsid w:val="00552642"/>
    <w:rsid w:val="0055269A"/>
    <w:rsid w:val="005526D3"/>
    <w:rsid w:val="00553111"/>
    <w:rsid w:val="00553AD0"/>
    <w:rsid w:val="00555BBD"/>
    <w:rsid w:val="00555D3B"/>
    <w:rsid w:val="005613D0"/>
    <w:rsid w:val="00563401"/>
    <w:rsid w:val="0056654C"/>
    <w:rsid w:val="00566F1B"/>
    <w:rsid w:val="0056794C"/>
    <w:rsid w:val="0057212B"/>
    <w:rsid w:val="005747EE"/>
    <w:rsid w:val="0057562A"/>
    <w:rsid w:val="00575677"/>
    <w:rsid w:val="00575A07"/>
    <w:rsid w:val="005763F3"/>
    <w:rsid w:val="005805B9"/>
    <w:rsid w:val="00581F60"/>
    <w:rsid w:val="00582E4F"/>
    <w:rsid w:val="005862BF"/>
    <w:rsid w:val="00586872"/>
    <w:rsid w:val="00586E13"/>
    <w:rsid w:val="005877D8"/>
    <w:rsid w:val="0059114C"/>
    <w:rsid w:val="0059513E"/>
    <w:rsid w:val="00597428"/>
    <w:rsid w:val="005A0582"/>
    <w:rsid w:val="005A2462"/>
    <w:rsid w:val="005A2ACD"/>
    <w:rsid w:val="005A4A84"/>
    <w:rsid w:val="005A4C26"/>
    <w:rsid w:val="005A4D7C"/>
    <w:rsid w:val="005A7075"/>
    <w:rsid w:val="005B0900"/>
    <w:rsid w:val="005C140A"/>
    <w:rsid w:val="005C219D"/>
    <w:rsid w:val="005C307B"/>
    <w:rsid w:val="005C7693"/>
    <w:rsid w:val="005D1552"/>
    <w:rsid w:val="005D7763"/>
    <w:rsid w:val="005E0A45"/>
    <w:rsid w:val="005E3056"/>
    <w:rsid w:val="005E3893"/>
    <w:rsid w:val="005E6473"/>
    <w:rsid w:val="005E64B2"/>
    <w:rsid w:val="005F04A5"/>
    <w:rsid w:val="005F1478"/>
    <w:rsid w:val="005F14E9"/>
    <w:rsid w:val="005F1F17"/>
    <w:rsid w:val="005F3138"/>
    <w:rsid w:val="005F4D50"/>
    <w:rsid w:val="005F51E1"/>
    <w:rsid w:val="005F51F2"/>
    <w:rsid w:val="005F7D98"/>
    <w:rsid w:val="0060049C"/>
    <w:rsid w:val="00601FB5"/>
    <w:rsid w:val="00602D2E"/>
    <w:rsid w:val="00603F27"/>
    <w:rsid w:val="0060424E"/>
    <w:rsid w:val="006043E7"/>
    <w:rsid w:val="00607F37"/>
    <w:rsid w:val="006101C4"/>
    <w:rsid w:val="00610EB9"/>
    <w:rsid w:val="00611EA6"/>
    <w:rsid w:val="00611EE8"/>
    <w:rsid w:val="0061264B"/>
    <w:rsid w:val="006143C8"/>
    <w:rsid w:val="006145C6"/>
    <w:rsid w:val="00614DFB"/>
    <w:rsid w:val="006206F7"/>
    <w:rsid w:val="00620935"/>
    <w:rsid w:val="006222C4"/>
    <w:rsid w:val="0062380D"/>
    <w:rsid w:val="00624048"/>
    <w:rsid w:val="006245BD"/>
    <w:rsid w:val="0062479B"/>
    <w:rsid w:val="00624CB0"/>
    <w:rsid w:val="00624CBE"/>
    <w:rsid w:val="00624FDA"/>
    <w:rsid w:val="00626AEF"/>
    <w:rsid w:val="0062710A"/>
    <w:rsid w:val="00627976"/>
    <w:rsid w:val="00630E19"/>
    <w:rsid w:val="00631B3F"/>
    <w:rsid w:val="00632BE9"/>
    <w:rsid w:val="006333DD"/>
    <w:rsid w:val="00633D8A"/>
    <w:rsid w:val="0063538A"/>
    <w:rsid w:val="00637288"/>
    <w:rsid w:val="006374D4"/>
    <w:rsid w:val="00641110"/>
    <w:rsid w:val="006436F7"/>
    <w:rsid w:val="00644830"/>
    <w:rsid w:val="00644880"/>
    <w:rsid w:val="0064731E"/>
    <w:rsid w:val="00650C1E"/>
    <w:rsid w:val="00652CF1"/>
    <w:rsid w:val="006559E3"/>
    <w:rsid w:val="00656606"/>
    <w:rsid w:val="0065681C"/>
    <w:rsid w:val="00660383"/>
    <w:rsid w:val="00670633"/>
    <w:rsid w:val="00671FE5"/>
    <w:rsid w:val="0067277C"/>
    <w:rsid w:val="00673100"/>
    <w:rsid w:val="00674A6E"/>
    <w:rsid w:val="0068050A"/>
    <w:rsid w:val="00680635"/>
    <w:rsid w:val="00685194"/>
    <w:rsid w:val="006860AE"/>
    <w:rsid w:val="00686AFE"/>
    <w:rsid w:val="00687354"/>
    <w:rsid w:val="00691725"/>
    <w:rsid w:val="00691B8B"/>
    <w:rsid w:val="006950CC"/>
    <w:rsid w:val="00695673"/>
    <w:rsid w:val="00696366"/>
    <w:rsid w:val="0069684C"/>
    <w:rsid w:val="00697B52"/>
    <w:rsid w:val="006A0797"/>
    <w:rsid w:val="006A0DD4"/>
    <w:rsid w:val="006A0F33"/>
    <w:rsid w:val="006A13B3"/>
    <w:rsid w:val="006A305D"/>
    <w:rsid w:val="006A3B69"/>
    <w:rsid w:val="006A3EF5"/>
    <w:rsid w:val="006A5709"/>
    <w:rsid w:val="006A63D5"/>
    <w:rsid w:val="006A7141"/>
    <w:rsid w:val="006A7714"/>
    <w:rsid w:val="006A7A46"/>
    <w:rsid w:val="006B3DC0"/>
    <w:rsid w:val="006B4F21"/>
    <w:rsid w:val="006B649B"/>
    <w:rsid w:val="006B6B09"/>
    <w:rsid w:val="006B6FDB"/>
    <w:rsid w:val="006B77C4"/>
    <w:rsid w:val="006B7F56"/>
    <w:rsid w:val="006C0CFC"/>
    <w:rsid w:val="006C1044"/>
    <w:rsid w:val="006C10C9"/>
    <w:rsid w:val="006C1B1D"/>
    <w:rsid w:val="006C40DC"/>
    <w:rsid w:val="006C42E8"/>
    <w:rsid w:val="006C53C6"/>
    <w:rsid w:val="006C6545"/>
    <w:rsid w:val="006C68E6"/>
    <w:rsid w:val="006C7547"/>
    <w:rsid w:val="006D011F"/>
    <w:rsid w:val="006D0153"/>
    <w:rsid w:val="006D1ED8"/>
    <w:rsid w:val="006D238B"/>
    <w:rsid w:val="006D3B14"/>
    <w:rsid w:val="006D3C6E"/>
    <w:rsid w:val="006D4C4A"/>
    <w:rsid w:val="006D5148"/>
    <w:rsid w:val="006D7DAB"/>
    <w:rsid w:val="006E1029"/>
    <w:rsid w:val="006E22F3"/>
    <w:rsid w:val="006E58D8"/>
    <w:rsid w:val="006E7FB6"/>
    <w:rsid w:val="006F139B"/>
    <w:rsid w:val="006F13CE"/>
    <w:rsid w:val="006F1F2F"/>
    <w:rsid w:val="006F2574"/>
    <w:rsid w:val="006F342C"/>
    <w:rsid w:val="006F47D4"/>
    <w:rsid w:val="006F68A0"/>
    <w:rsid w:val="00701D33"/>
    <w:rsid w:val="00702733"/>
    <w:rsid w:val="00702F64"/>
    <w:rsid w:val="00703D59"/>
    <w:rsid w:val="00703DBE"/>
    <w:rsid w:val="007063DC"/>
    <w:rsid w:val="00706452"/>
    <w:rsid w:val="007064EC"/>
    <w:rsid w:val="00706AE0"/>
    <w:rsid w:val="007107FD"/>
    <w:rsid w:val="00711AD9"/>
    <w:rsid w:val="00712127"/>
    <w:rsid w:val="00715CE9"/>
    <w:rsid w:val="00715EF4"/>
    <w:rsid w:val="007204D1"/>
    <w:rsid w:val="00721AAA"/>
    <w:rsid w:val="00726F9B"/>
    <w:rsid w:val="00727200"/>
    <w:rsid w:val="007272D6"/>
    <w:rsid w:val="00730FA3"/>
    <w:rsid w:val="007319D1"/>
    <w:rsid w:val="00732EF4"/>
    <w:rsid w:val="00733CFC"/>
    <w:rsid w:val="00735D6A"/>
    <w:rsid w:val="0073604F"/>
    <w:rsid w:val="007407D1"/>
    <w:rsid w:val="00740BA6"/>
    <w:rsid w:val="007412C6"/>
    <w:rsid w:val="007423C0"/>
    <w:rsid w:val="007455AE"/>
    <w:rsid w:val="007459F8"/>
    <w:rsid w:val="0074642C"/>
    <w:rsid w:val="00746F67"/>
    <w:rsid w:val="0075053C"/>
    <w:rsid w:val="007512DB"/>
    <w:rsid w:val="00755EB7"/>
    <w:rsid w:val="0075691F"/>
    <w:rsid w:val="00756F43"/>
    <w:rsid w:val="007600BE"/>
    <w:rsid w:val="00761C73"/>
    <w:rsid w:val="00762241"/>
    <w:rsid w:val="007623AC"/>
    <w:rsid w:val="007629C9"/>
    <w:rsid w:val="00766927"/>
    <w:rsid w:val="007708EA"/>
    <w:rsid w:val="00772B01"/>
    <w:rsid w:val="00773806"/>
    <w:rsid w:val="00775C89"/>
    <w:rsid w:val="007768E3"/>
    <w:rsid w:val="007830CF"/>
    <w:rsid w:val="00783491"/>
    <w:rsid w:val="00783DFC"/>
    <w:rsid w:val="00784C26"/>
    <w:rsid w:val="00785A75"/>
    <w:rsid w:val="007901E8"/>
    <w:rsid w:val="007916F0"/>
    <w:rsid w:val="0079464C"/>
    <w:rsid w:val="00794D93"/>
    <w:rsid w:val="0079620A"/>
    <w:rsid w:val="007A04F3"/>
    <w:rsid w:val="007A05EA"/>
    <w:rsid w:val="007A1042"/>
    <w:rsid w:val="007A418C"/>
    <w:rsid w:val="007A4214"/>
    <w:rsid w:val="007A4A2F"/>
    <w:rsid w:val="007A5724"/>
    <w:rsid w:val="007A65DE"/>
    <w:rsid w:val="007A65EB"/>
    <w:rsid w:val="007A7433"/>
    <w:rsid w:val="007B1641"/>
    <w:rsid w:val="007B27ED"/>
    <w:rsid w:val="007B3C3F"/>
    <w:rsid w:val="007B4702"/>
    <w:rsid w:val="007B4B3A"/>
    <w:rsid w:val="007B50B2"/>
    <w:rsid w:val="007C0AC1"/>
    <w:rsid w:val="007C1D67"/>
    <w:rsid w:val="007C24EB"/>
    <w:rsid w:val="007C250E"/>
    <w:rsid w:val="007C4B32"/>
    <w:rsid w:val="007C4FEA"/>
    <w:rsid w:val="007C57E0"/>
    <w:rsid w:val="007C67B8"/>
    <w:rsid w:val="007D034C"/>
    <w:rsid w:val="007D0B0A"/>
    <w:rsid w:val="007D0FFD"/>
    <w:rsid w:val="007D38A4"/>
    <w:rsid w:val="007D5D2F"/>
    <w:rsid w:val="007D61BA"/>
    <w:rsid w:val="007D6630"/>
    <w:rsid w:val="007D6B02"/>
    <w:rsid w:val="007D6EB8"/>
    <w:rsid w:val="007D6EF1"/>
    <w:rsid w:val="007D753A"/>
    <w:rsid w:val="007E1491"/>
    <w:rsid w:val="007E1EF1"/>
    <w:rsid w:val="007E48C6"/>
    <w:rsid w:val="007E4C46"/>
    <w:rsid w:val="007E5B16"/>
    <w:rsid w:val="007F01A7"/>
    <w:rsid w:val="007F0CE2"/>
    <w:rsid w:val="007F1316"/>
    <w:rsid w:val="007F2545"/>
    <w:rsid w:val="007F4C29"/>
    <w:rsid w:val="007F560F"/>
    <w:rsid w:val="007F59A0"/>
    <w:rsid w:val="007F76FE"/>
    <w:rsid w:val="007F7795"/>
    <w:rsid w:val="00802BB9"/>
    <w:rsid w:val="0080354E"/>
    <w:rsid w:val="008042DC"/>
    <w:rsid w:val="008053DA"/>
    <w:rsid w:val="008076C8"/>
    <w:rsid w:val="00807790"/>
    <w:rsid w:val="00810FD9"/>
    <w:rsid w:val="00813E5D"/>
    <w:rsid w:val="0081726D"/>
    <w:rsid w:val="00817B63"/>
    <w:rsid w:val="008241D0"/>
    <w:rsid w:val="00826D4F"/>
    <w:rsid w:val="008276A9"/>
    <w:rsid w:val="008279EC"/>
    <w:rsid w:val="00830459"/>
    <w:rsid w:val="00830C79"/>
    <w:rsid w:val="0083116B"/>
    <w:rsid w:val="0083214B"/>
    <w:rsid w:val="008328FD"/>
    <w:rsid w:val="00833CEE"/>
    <w:rsid w:val="0083470E"/>
    <w:rsid w:val="00834E22"/>
    <w:rsid w:val="008373D1"/>
    <w:rsid w:val="00837B15"/>
    <w:rsid w:val="00842608"/>
    <w:rsid w:val="00842F7F"/>
    <w:rsid w:val="0084313E"/>
    <w:rsid w:val="00844D22"/>
    <w:rsid w:val="008450EE"/>
    <w:rsid w:val="008465E7"/>
    <w:rsid w:val="0084695C"/>
    <w:rsid w:val="00850D15"/>
    <w:rsid w:val="00851365"/>
    <w:rsid w:val="00852224"/>
    <w:rsid w:val="00852D6A"/>
    <w:rsid w:val="0085345E"/>
    <w:rsid w:val="0085346F"/>
    <w:rsid w:val="00855A15"/>
    <w:rsid w:val="00856803"/>
    <w:rsid w:val="00856CF7"/>
    <w:rsid w:val="008572BF"/>
    <w:rsid w:val="0085749D"/>
    <w:rsid w:val="008619EE"/>
    <w:rsid w:val="0086440F"/>
    <w:rsid w:val="00866C9E"/>
    <w:rsid w:val="008671E0"/>
    <w:rsid w:val="008675EB"/>
    <w:rsid w:val="00871511"/>
    <w:rsid w:val="0087201A"/>
    <w:rsid w:val="0087655D"/>
    <w:rsid w:val="00876658"/>
    <w:rsid w:val="00877B8B"/>
    <w:rsid w:val="0088012E"/>
    <w:rsid w:val="00882099"/>
    <w:rsid w:val="00884F4A"/>
    <w:rsid w:val="0088501C"/>
    <w:rsid w:val="00887CEE"/>
    <w:rsid w:val="00892039"/>
    <w:rsid w:val="00893735"/>
    <w:rsid w:val="00894A68"/>
    <w:rsid w:val="008A0A17"/>
    <w:rsid w:val="008A363C"/>
    <w:rsid w:val="008A3C23"/>
    <w:rsid w:val="008A3F34"/>
    <w:rsid w:val="008A45C3"/>
    <w:rsid w:val="008A4614"/>
    <w:rsid w:val="008A727C"/>
    <w:rsid w:val="008B055C"/>
    <w:rsid w:val="008B1CEC"/>
    <w:rsid w:val="008B3132"/>
    <w:rsid w:val="008B4F69"/>
    <w:rsid w:val="008B5A32"/>
    <w:rsid w:val="008B5E7F"/>
    <w:rsid w:val="008C163F"/>
    <w:rsid w:val="008C16F1"/>
    <w:rsid w:val="008C2F27"/>
    <w:rsid w:val="008C69D6"/>
    <w:rsid w:val="008C6BD3"/>
    <w:rsid w:val="008D0959"/>
    <w:rsid w:val="008D18CF"/>
    <w:rsid w:val="008D27DE"/>
    <w:rsid w:val="008E12CB"/>
    <w:rsid w:val="008E298D"/>
    <w:rsid w:val="008E31A4"/>
    <w:rsid w:val="008E3701"/>
    <w:rsid w:val="008E5239"/>
    <w:rsid w:val="008E6F6E"/>
    <w:rsid w:val="008E7EA6"/>
    <w:rsid w:val="008F03D7"/>
    <w:rsid w:val="008F280E"/>
    <w:rsid w:val="008F31D7"/>
    <w:rsid w:val="008F4E60"/>
    <w:rsid w:val="008F7F04"/>
    <w:rsid w:val="00900D4F"/>
    <w:rsid w:val="00902072"/>
    <w:rsid w:val="0090344A"/>
    <w:rsid w:val="0090411E"/>
    <w:rsid w:val="009047AF"/>
    <w:rsid w:val="0090567E"/>
    <w:rsid w:val="00905BCC"/>
    <w:rsid w:val="00906188"/>
    <w:rsid w:val="00907681"/>
    <w:rsid w:val="0091046F"/>
    <w:rsid w:val="0091113C"/>
    <w:rsid w:val="009111E8"/>
    <w:rsid w:val="0091121A"/>
    <w:rsid w:val="009114B9"/>
    <w:rsid w:val="00911B62"/>
    <w:rsid w:val="00913266"/>
    <w:rsid w:val="0091410E"/>
    <w:rsid w:val="00914331"/>
    <w:rsid w:val="00914C59"/>
    <w:rsid w:val="00914FD8"/>
    <w:rsid w:val="009163F7"/>
    <w:rsid w:val="00917A67"/>
    <w:rsid w:val="00924273"/>
    <w:rsid w:val="00925FA1"/>
    <w:rsid w:val="00930959"/>
    <w:rsid w:val="009317F4"/>
    <w:rsid w:val="0093385F"/>
    <w:rsid w:val="00934EA9"/>
    <w:rsid w:val="0093652D"/>
    <w:rsid w:val="00937E26"/>
    <w:rsid w:val="00940344"/>
    <w:rsid w:val="00940F7C"/>
    <w:rsid w:val="00942B9F"/>
    <w:rsid w:val="00943DC5"/>
    <w:rsid w:val="00944FC1"/>
    <w:rsid w:val="009459F1"/>
    <w:rsid w:val="009466BE"/>
    <w:rsid w:val="00947776"/>
    <w:rsid w:val="0095089E"/>
    <w:rsid w:val="00951717"/>
    <w:rsid w:val="009523A5"/>
    <w:rsid w:val="00953019"/>
    <w:rsid w:val="00955103"/>
    <w:rsid w:val="00956011"/>
    <w:rsid w:val="00957A2D"/>
    <w:rsid w:val="009613A6"/>
    <w:rsid w:val="00964BE5"/>
    <w:rsid w:val="009653D0"/>
    <w:rsid w:val="00973393"/>
    <w:rsid w:val="009742DC"/>
    <w:rsid w:val="00974CE6"/>
    <w:rsid w:val="00975D33"/>
    <w:rsid w:val="00976253"/>
    <w:rsid w:val="00980578"/>
    <w:rsid w:val="00981F6E"/>
    <w:rsid w:val="00983D68"/>
    <w:rsid w:val="00987E6D"/>
    <w:rsid w:val="009925EC"/>
    <w:rsid w:val="0099276C"/>
    <w:rsid w:val="00994502"/>
    <w:rsid w:val="009965A8"/>
    <w:rsid w:val="00997F56"/>
    <w:rsid w:val="009A2A7B"/>
    <w:rsid w:val="009A36BA"/>
    <w:rsid w:val="009A37CF"/>
    <w:rsid w:val="009A589F"/>
    <w:rsid w:val="009A5C2C"/>
    <w:rsid w:val="009B0502"/>
    <w:rsid w:val="009B0DF6"/>
    <w:rsid w:val="009B161A"/>
    <w:rsid w:val="009B175F"/>
    <w:rsid w:val="009B6172"/>
    <w:rsid w:val="009B6EAD"/>
    <w:rsid w:val="009B7267"/>
    <w:rsid w:val="009C2035"/>
    <w:rsid w:val="009C2B90"/>
    <w:rsid w:val="009C7543"/>
    <w:rsid w:val="009C7FE5"/>
    <w:rsid w:val="009D2C89"/>
    <w:rsid w:val="009D595D"/>
    <w:rsid w:val="009D7455"/>
    <w:rsid w:val="009E0387"/>
    <w:rsid w:val="009E0479"/>
    <w:rsid w:val="009E1632"/>
    <w:rsid w:val="009E2F64"/>
    <w:rsid w:val="009E323F"/>
    <w:rsid w:val="009E3998"/>
    <w:rsid w:val="009E49E7"/>
    <w:rsid w:val="009E5A31"/>
    <w:rsid w:val="009E7837"/>
    <w:rsid w:val="009E7E78"/>
    <w:rsid w:val="009E7FFB"/>
    <w:rsid w:val="009F005E"/>
    <w:rsid w:val="009F023D"/>
    <w:rsid w:val="009F085B"/>
    <w:rsid w:val="009F1FFD"/>
    <w:rsid w:val="009F22EE"/>
    <w:rsid w:val="009F54B2"/>
    <w:rsid w:val="009F5784"/>
    <w:rsid w:val="009F5A24"/>
    <w:rsid w:val="009F6140"/>
    <w:rsid w:val="00A00B87"/>
    <w:rsid w:val="00A01D10"/>
    <w:rsid w:val="00A01DD7"/>
    <w:rsid w:val="00A05BAE"/>
    <w:rsid w:val="00A06C01"/>
    <w:rsid w:val="00A141CD"/>
    <w:rsid w:val="00A16582"/>
    <w:rsid w:val="00A17552"/>
    <w:rsid w:val="00A17BC8"/>
    <w:rsid w:val="00A22CFD"/>
    <w:rsid w:val="00A23646"/>
    <w:rsid w:val="00A239B7"/>
    <w:rsid w:val="00A23F35"/>
    <w:rsid w:val="00A2602D"/>
    <w:rsid w:val="00A2650A"/>
    <w:rsid w:val="00A27313"/>
    <w:rsid w:val="00A313B0"/>
    <w:rsid w:val="00A328A1"/>
    <w:rsid w:val="00A34571"/>
    <w:rsid w:val="00A34A89"/>
    <w:rsid w:val="00A34ACE"/>
    <w:rsid w:val="00A3587F"/>
    <w:rsid w:val="00A36A53"/>
    <w:rsid w:val="00A370C8"/>
    <w:rsid w:val="00A37DD1"/>
    <w:rsid w:val="00A4020D"/>
    <w:rsid w:val="00A409E7"/>
    <w:rsid w:val="00A40D1E"/>
    <w:rsid w:val="00A41CF8"/>
    <w:rsid w:val="00A43A99"/>
    <w:rsid w:val="00A445F1"/>
    <w:rsid w:val="00A46F7F"/>
    <w:rsid w:val="00A50BD2"/>
    <w:rsid w:val="00A52DE3"/>
    <w:rsid w:val="00A55196"/>
    <w:rsid w:val="00A5527E"/>
    <w:rsid w:val="00A5675D"/>
    <w:rsid w:val="00A57032"/>
    <w:rsid w:val="00A574C8"/>
    <w:rsid w:val="00A60144"/>
    <w:rsid w:val="00A61FD6"/>
    <w:rsid w:val="00A62919"/>
    <w:rsid w:val="00A64B82"/>
    <w:rsid w:val="00A67B43"/>
    <w:rsid w:val="00A7037C"/>
    <w:rsid w:val="00A711E5"/>
    <w:rsid w:val="00A72D81"/>
    <w:rsid w:val="00A72DF8"/>
    <w:rsid w:val="00A7420F"/>
    <w:rsid w:val="00A75C4E"/>
    <w:rsid w:val="00A75EF1"/>
    <w:rsid w:val="00A80361"/>
    <w:rsid w:val="00A81290"/>
    <w:rsid w:val="00A81E52"/>
    <w:rsid w:val="00A82220"/>
    <w:rsid w:val="00A825C6"/>
    <w:rsid w:val="00A82E77"/>
    <w:rsid w:val="00A83008"/>
    <w:rsid w:val="00A831C2"/>
    <w:rsid w:val="00A84E59"/>
    <w:rsid w:val="00A86514"/>
    <w:rsid w:val="00A904B8"/>
    <w:rsid w:val="00A913F5"/>
    <w:rsid w:val="00A91B3E"/>
    <w:rsid w:val="00A9216F"/>
    <w:rsid w:val="00A92710"/>
    <w:rsid w:val="00A952EE"/>
    <w:rsid w:val="00A969FB"/>
    <w:rsid w:val="00AA0503"/>
    <w:rsid w:val="00AA05DC"/>
    <w:rsid w:val="00AA1AB3"/>
    <w:rsid w:val="00AA2418"/>
    <w:rsid w:val="00AA3279"/>
    <w:rsid w:val="00AA6F1F"/>
    <w:rsid w:val="00AA7A51"/>
    <w:rsid w:val="00AA7F11"/>
    <w:rsid w:val="00AB1852"/>
    <w:rsid w:val="00AB2490"/>
    <w:rsid w:val="00AB2E59"/>
    <w:rsid w:val="00AB3CC3"/>
    <w:rsid w:val="00AB4A7D"/>
    <w:rsid w:val="00AB540D"/>
    <w:rsid w:val="00AB5B0B"/>
    <w:rsid w:val="00AB6CFA"/>
    <w:rsid w:val="00AB6F33"/>
    <w:rsid w:val="00AB7136"/>
    <w:rsid w:val="00AC1AC4"/>
    <w:rsid w:val="00AC2126"/>
    <w:rsid w:val="00AC2EF7"/>
    <w:rsid w:val="00AC32C8"/>
    <w:rsid w:val="00AC4D33"/>
    <w:rsid w:val="00AC4DED"/>
    <w:rsid w:val="00AD0010"/>
    <w:rsid w:val="00AD1808"/>
    <w:rsid w:val="00AD36FD"/>
    <w:rsid w:val="00AD55E4"/>
    <w:rsid w:val="00AD578B"/>
    <w:rsid w:val="00AD59DD"/>
    <w:rsid w:val="00AD76ED"/>
    <w:rsid w:val="00AD7A80"/>
    <w:rsid w:val="00AE1D5A"/>
    <w:rsid w:val="00AE2838"/>
    <w:rsid w:val="00AE3299"/>
    <w:rsid w:val="00AE4D70"/>
    <w:rsid w:val="00AE5477"/>
    <w:rsid w:val="00AE6376"/>
    <w:rsid w:val="00AE692E"/>
    <w:rsid w:val="00AE7CEF"/>
    <w:rsid w:val="00AF1FD7"/>
    <w:rsid w:val="00AF2F6F"/>
    <w:rsid w:val="00AF36D6"/>
    <w:rsid w:val="00AF53DB"/>
    <w:rsid w:val="00AF56F4"/>
    <w:rsid w:val="00AF7295"/>
    <w:rsid w:val="00AF7915"/>
    <w:rsid w:val="00AF79E9"/>
    <w:rsid w:val="00B0022A"/>
    <w:rsid w:val="00B0049B"/>
    <w:rsid w:val="00B02AB1"/>
    <w:rsid w:val="00B0320C"/>
    <w:rsid w:val="00B04C42"/>
    <w:rsid w:val="00B062E3"/>
    <w:rsid w:val="00B073AF"/>
    <w:rsid w:val="00B07ABE"/>
    <w:rsid w:val="00B11070"/>
    <w:rsid w:val="00B1173C"/>
    <w:rsid w:val="00B13D4C"/>
    <w:rsid w:val="00B14262"/>
    <w:rsid w:val="00B148BA"/>
    <w:rsid w:val="00B15537"/>
    <w:rsid w:val="00B16AF1"/>
    <w:rsid w:val="00B17503"/>
    <w:rsid w:val="00B1771E"/>
    <w:rsid w:val="00B23CF6"/>
    <w:rsid w:val="00B256E1"/>
    <w:rsid w:val="00B25703"/>
    <w:rsid w:val="00B2775A"/>
    <w:rsid w:val="00B32730"/>
    <w:rsid w:val="00B35A7A"/>
    <w:rsid w:val="00B45232"/>
    <w:rsid w:val="00B45D6C"/>
    <w:rsid w:val="00B46172"/>
    <w:rsid w:val="00B5202F"/>
    <w:rsid w:val="00B52153"/>
    <w:rsid w:val="00B53498"/>
    <w:rsid w:val="00B56F86"/>
    <w:rsid w:val="00B61490"/>
    <w:rsid w:val="00B61B52"/>
    <w:rsid w:val="00B62F1E"/>
    <w:rsid w:val="00B642C0"/>
    <w:rsid w:val="00B655FE"/>
    <w:rsid w:val="00B66205"/>
    <w:rsid w:val="00B66FA3"/>
    <w:rsid w:val="00B711A8"/>
    <w:rsid w:val="00B72D97"/>
    <w:rsid w:val="00B75290"/>
    <w:rsid w:val="00B76391"/>
    <w:rsid w:val="00B778EB"/>
    <w:rsid w:val="00B77E28"/>
    <w:rsid w:val="00B8009E"/>
    <w:rsid w:val="00B834FF"/>
    <w:rsid w:val="00B84C74"/>
    <w:rsid w:val="00B85ADA"/>
    <w:rsid w:val="00B87237"/>
    <w:rsid w:val="00B91F29"/>
    <w:rsid w:val="00B92079"/>
    <w:rsid w:val="00B92E5D"/>
    <w:rsid w:val="00B96C25"/>
    <w:rsid w:val="00B970BF"/>
    <w:rsid w:val="00BA0013"/>
    <w:rsid w:val="00BA0311"/>
    <w:rsid w:val="00BA05ED"/>
    <w:rsid w:val="00BA0A20"/>
    <w:rsid w:val="00BA1AD8"/>
    <w:rsid w:val="00BA24B3"/>
    <w:rsid w:val="00BA3DD7"/>
    <w:rsid w:val="00BA4536"/>
    <w:rsid w:val="00BA500D"/>
    <w:rsid w:val="00BA516A"/>
    <w:rsid w:val="00BA5B9F"/>
    <w:rsid w:val="00BB0A09"/>
    <w:rsid w:val="00BB279A"/>
    <w:rsid w:val="00BB3520"/>
    <w:rsid w:val="00BB6B3B"/>
    <w:rsid w:val="00BC0B1C"/>
    <w:rsid w:val="00BC0CF7"/>
    <w:rsid w:val="00BC55A0"/>
    <w:rsid w:val="00BC56A1"/>
    <w:rsid w:val="00BC7B88"/>
    <w:rsid w:val="00BD2E07"/>
    <w:rsid w:val="00BD51BF"/>
    <w:rsid w:val="00BD592B"/>
    <w:rsid w:val="00BD5BF4"/>
    <w:rsid w:val="00BD6622"/>
    <w:rsid w:val="00BD6D8F"/>
    <w:rsid w:val="00BE11AA"/>
    <w:rsid w:val="00BE15FA"/>
    <w:rsid w:val="00BE1F71"/>
    <w:rsid w:val="00BE2A24"/>
    <w:rsid w:val="00BE419A"/>
    <w:rsid w:val="00BE52E6"/>
    <w:rsid w:val="00BE7C09"/>
    <w:rsid w:val="00BF1052"/>
    <w:rsid w:val="00BF11D3"/>
    <w:rsid w:val="00BF2CA6"/>
    <w:rsid w:val="00BF5868"/>
    <w:rsid w:val="00BF6320"/>
    <w:rsid w:val="00BF7A6C"/>
    <w:rsid w:val="00C01A8A"/>
    <w:rsid w:val="00C031DD"/>
    <w:rsid w:val="00C03A20"/>
    <w:rsid w:val="00C0430D"/>
    <w:rsid w:val="00C04B34"/>
    <w:rsid w:val="00C04CFD"/>
    <w:rsid w:val="00C0618F"/>
    <w:rsid w:val="00C118B4"/>
    <w:rsid w:val="00C13748"/>
    <w:rsid w:val="00C15603"/>
    <w:rsid w:val="00C15C31"/>
    <w:rsid w:val="00C21F9D"/>
    <w:rsid w:val="00C22852"/>
    <w:rsid w:val="00C22989"/>
    <w:rsid w:val="00C2312C"/>
    <w:rsid w:val="00C235CA"/>
    <w:rsid w:val="00C25A34"/>
    <w:rsid w:val="00C2662B"/>
    <w:rsid w:val="00C26FE5"/>
    <w:rsid w:val="00C3032D"/>
    <w:rsid w:val="00C304B0"/>
    <w:rsid w:val="00C31D57"/>
    <w:rsid w:val="00C3250A"/>
    <w:rsid w:val="00C32ABA"/>
    <w:rsid w:val="00C33526"/>
    <w:rsid w:val="00C3480C"/>
    <w:rsid w:val="00C36718"/>
    <w:rsid w:val="00C36736"/>
    <w:rsid w:val="00C36D89"/>
    <w:rsid w:val="00C41A3B"/>
    <w:rsid w:val="00C4227A"/>
    <w:rsid w:val="00C42E1F"/>
    <w:rsid w:val="00C439A9"/>
    <w:rsid w:val="00C44CE2"/>
    <w:rsid w:val="00C45616"/>
    <w:rsid w:val="00C46377"/>
    <w:rsid w:val="00C466DB"/>
    <w:rsid w:val="00C47428"/>
    <w:rsid w:val="00C47D76"/>
    <w:rsid w:val="00C60A92"/>
    <w:rsid w:val="00C60D6A"/>
    <w:rsid w:val="00C613CC"/>
    <w:rsid w:val="00C6220F"/>
    <w:rsid w:val="00C630E3"/>
    <w:rsid w:val="00C6335F"/>
    <w:rsid w:val="00C63CFC"/>
    <w:rsid w:val="00C6627E"/>
    <w:rsid w:val="00C70B65"/>
    <w:rsid w:val="00C7103A"/>
    <w:rsid w:val="00C750F8"/>
    <w:rsid w:val="00C7559E"/>
    <w:rsid w:val="00C76BBA"/>
    <w:rsid w:val="00C776FC"/>
    <w:rsid w:val="00C8045B"/>
    <w:rsid w:val="00C8128E"/>
    <w:rsid w:val="00C83CE0"/>
    <w:rsid w:val="00C83FF2"/>
    <w:rsid w:val="00C8523F"/>
    <w:rsid w:val="00C853B4"/>
    <w:rsid w:val="00C8566A"/>
    <w:rsid w:val="00C85A6F"/>
    <w:rsid w:val="00C85AE3"/>
    <w:rsid w:val="00C85AF1"/>
    <w:rsid w:val="00C86007"/>
    <w:rsid w:val="00C90DFB"/>
    <w:rsid w:val="00C929DF"/>
    <w:rsid w:val="00C932D5"/>
    <w:rsid w:val="00C94074"/>
    <w:rsid w:val="00C95540"/>
    <w:rsid w:val="00C95B2F"/>
    <w:rsid w:val="00C96932"/>
    <w:rsid w:val="00C9721E"/>
    <w:rsid w:val="00C97753"/>
    <w:rsid w:val="00C97E15"/>
    <w:rsid w:val="00CA00A2"/>
    <w:rsid w:val="00CA0170"/>
    <w:rsid w:val="00CA0BDB"/>
    <w:rsid w:val="00CA0CF1"/>
    <w:rsid w:val="00CA2DE5"/>
    <w:rsid w:val="00CA424F"/>
    <w:rsid w:val="00CA4682"/>
    <w:rsid w:val="00CA60D4"/>
    <w:rsid w:val="00CA69A3"/>
    <w:rsid w:val="00CA69EF"/>
    <w:rsid w:val="00CB096B"/>
    <w:rsid w:val="00CB13D1"/>
    <w:rsid w:val="00CB14E9"/>
    <w:rsid w:val="00CB36CB"/>
    <w:rsid w:val="00CB372E"/>
    <w:rsid w:val="00CB456E"/>
    <w:rsid w:val="00CB619E"/>
    <w:rsid w:val="00CB6DB5"/>
    <w:rsid w:val="00CB6EF5"/>
    <w:rsid w:val="00CB6F15"/>
    <w:rsid w:val="00CB7D76"/>
    <w:rsid w:val="00CB7E99"/>
    <w:rsid w:val="00CB7F95"/>
    <w:rsid w:val="00CC1446"/>
    <w:rsid w:val="00CC18CE"/>
    <w:rsid w:val="00CC257B"/>
    <w:rsid w:val="00CC2986"/>
    <w:rsid w:val="00CC3167"/>
    <w:rsid w:val="00CC4262"/>
    <w:rsid w:val="00CC49AE"/>
    <w:rsid w:val="00CC70AC"/>
    <w:rsid w:val="00CC73C8"/>
    <w:rsid w:val="00CD5433"/>
    <w:rsid w:val="00CD5F9F"/>
    <w:rsid w:val="00CD61EF"/>
    <w:rsid w:val="00CD69DB"/>
    <w:rsid w:val="00CD7A90"/>
    <w:rsid w:val="00CE0316"/>
    <w:rsid w:val="00CE0768"/>
    <w:rsid w:val="00CE0A3E"/>
    <w:rsid w:val="00CE10F6"/>
    <w:rsid w:val="00CE1775"/>
    <w:rsid w:val="00CE19F3"/>
    <w:rsid w:val="00CE22D6"/>
    <w:rsid w:val="00CE2BD5"/>
    <w:rsid w:val="00CE3108"/>
    <w:rsid w:val="00CE4C83"/>
    <w:rsid w:val="00CE55A0"/>
    <w:rsid w:val="00CE74F5"/>
    <w:rsid w:val="00CF08C7"/>
    <w:rsid w:val="00CF2EDC"/>
    <w:rsid w:val="00CF5E8A"/>
    <w:rsid w:val="00CF7E67"/>
    <w:rsid w:val="00D00A2A"/>
    <w:rsid w:val="00D00D77"/>
    <w:rsid w:val="00D01E0D"/>
    <w:rsid w:val="00D02D16"/>
    <w:rsid w:val="00D0379D"/>
    <w:rsid w:val="00D11968"/>
    <w:rsid w:val="00D11C7C"/>
    <w:rsid w:val="00D153CC"/>
    <w:rsid w:val="00D15A61"/>
    <w:rsid w:val="00D251CA"/>
    <w:rsid w:val="00D27D56"/>
    <w:rsid w:val="00D30794"/>
    <w:rsid w:val="00D30C3F"/>
    <w:rsid w:val="00D333F5"/>
    <w:rsid w:val="00D34113"/>
    <w:rsid w:val="00D34CA9"/>
    <w:rsid w:val="00D35B42"/>
    <w:rsid w:val="00D419DA"/>
    <w:rsid w:val="00D426C3"/>
    <w:rsid w:val="00D45748"/>
    <w:rsid w:val="00D46EF1"/>
    <w:rsid w:val="00D47432"/>
    <w:rsid w:val="00D47FCF"/>
    <w:rsid w:val="00D531D3"/>
    <w:rsid w:val="00D53F73"/>
    <w:rsid w:val="00D5420B"/>
    <w:rsid w:val="00D54F80"/>
    <w:rsid w:val="00D55278"/>
    <w:rsid w:val="00D5532C"/>
    <w:rsid w:val="00D56965"/>
    <w:rsid w:val="00D579A1"/>
    <w:rsid w:val="00D62D0A"/>
    <w:rsid w:val="00D63438"/>
    <w:rsid w:val="00D63508"/>
    <w:rsid w:val="00D63640"/>
    <w:rsid w:val="00D642E0"/>
    <w:rsid w:val="00D6442C"/>
    <w:rsid w:val="00D6640C"/>
    <w:rsid w:val="00D667E4"/>
    <w:rsid w:val="00D720A8"/>
    <w:rsid w:val="00D72BF7"/>
    <w:rsid w:val="00D7459F"/>
    <w:rsid w:val="00D766A1"/>
    <w:rsid w:val="00D76BB6"/>
    <w:rsid w:val="00D81B03"/>
    <w:rsid w:val="00D832F0"/>
    <w:rsid w:val="00D835D1"/>
    <w:rsid w:val="00D84CF9"/>
    <w:rsid w:val="00D84EAC"/>
    <w:rsid w:val="00D8618F"/>
    <w:rsid w:val="00D87B14"/>
    <w:rsid w:val="00D9066C"/>
    <w:rsid w:val="00D92018"/>
    <w:rsid w:val="00D95606"/>
    <w:rsid w:val="00D970DB"/>
    <w:rsid w:val="00D97CE5"/>
    <w:rsid w:val="00DA119C"/>
    <w:rsid w:val="00DA12D3"/>
    <w:rsid w:val="00DA2923"/>
    <w:rsid w:val="00DA370C"/>
    <w:rsid w:val="00DA38BD"/>
    <w:rsid w:val="00DA4E6C"/>
    <w:rsid w:val="00DA502D"/>
    <w:rsid w:val="00DA54AB"/>
    <w:rsid w:val="00DA6385"/>
    <w:rsid w:val="00DA69B3"/>
    <w:rsid w:val="00DA737C"/>
    <w:rsid w:val="00DA7DE7"/>
    <w:rsid w:val="00DB0D36"/>
    <w:rsid w:val="00DB1FB1"/>
    <w:rsid w:val="00DB46BF"/>
    <w:rsid w:val="00DC02B6"/>
    <w:rsid w:val="00DC23FD"/>
    <w:rsid w:val="00DC2E3C"/>
    <w:rsid w:val="00DC3F4C"/>
    <w:rsid w:val="00DD2CEA"/>
    <w:rsid w:val="00DD2CFE"/>
    <w:rsid w:val="00DD347C"/>
    <w:rsid w:val="00DD37B2"/>
    <w:rsid w:val="00DD4B4A"/>
    <w:rsid w:val="00DD600A"/>
    <w:rsid w:val="00DD61A9"/>
    <w:rsid w:val="00DE0149"/>
    <w:rsid w:val="00DE0B90"/>
    <w:rsid w:val="00DE2EF4"/>
    <w:rsid w:val="00DE323A"/>
    <w:rsid w:val="00DE48C4"/>
    <w:rsid w:val="00DE5BB0"/>
    <w:rsid w:val="00DE6872"/>
    <w:rsid w:val="00DE7621"/>
    <w:rsid w:val="00DE7A70"/>
    <w:rsid w:val="00DF0A6D"/>
    <w:rsid w:val="00DF1B5A"/>
    <w:rsid w:val="00DF2689"/>
    <w:rsid w:val="00DF51DB"/>
    <w:rsid w:val="00DF5243"/>
    <w:rsid w:val="00DF75F7"/>
    <w:rsid w:val="00DF78A5"/>
    <w:rsid w:val="00E0026C"/>
    <w:rsid w:val="00E01ACB"/>
    <w:rsid w:val="00E04D94"/>
    <w:rsid w:val="00E05EBB"/>
    <w:rsid w:val="00E066FD"/>
    <w:rsid w:val="00E10644"/>
    <w:rsid w:val="00E125FF"/>
    <w:rsid w:val="00E13A5E"/>
    <w:rsid w:val="00E13C6F"/>
    <w:rsid w:val="00E2034B"/>
    <w:rsid w:val="00E205AE"/>
    <w:rsid w:val="00E211BE"/>
    <w:rsid w:val="00E24064"/>
    <w:rsid w:val="00E2702E"/>
    <w:rsid w:val="00E279D4"/>
    <w:rsid w:val="00E36A00"/>
    <w:rsid w:val="00E37B70"/>
    <w:rsid w:val="00E37E12"/>
    <w:rsid w:val="00E4110C"/>
    <w:rsid w:val="00E442FF"/>
    <w:rsid w:val="00E45BFA"/>
    <w:rsid w:val="00E46152"/>
    <w:rsid w:val="00E47031"/>
    <w:rsid w:val="00E52722"/>
    <w:rsid w:val="00E5424F"/>
    <w:rsid w:val="00E54427"/>
    <w:rsid w:val="00E6107A"/>
    <w:rsid w:val="00E6122B"/>
    <w:rsid w:val="00E62467"/>
    <w:rsid w:val="00E632CA"/>
    <w:rsid w:val="00E657A9"/>
    <w:rsid w:val="00E66363"/>
    <w:rsid w:val="00E669B6"/>
    <w:rsid w:val="00E73E75"/>
    <w:rsid w:val="00E74336"/>
    <w:rsid w:val="00E75653"/>
    <w:rsid w:val="00E760AA"/>
    <w:rsid w:val="00E7617A"/>
    <w:rsid w:val="00E77E90"/>
    <w:rsid w:val="00E83E87"/>
    <w:rsid w:val="00E84EC3"/>
    <w:rsid w:val="00E8648F"/>
    <w:rsid w:val="00E90230"/>
    <w:rsid w:val="00E908F8"/>
    <w:rsid w:val="00E91D77"/>
    <w:rsid w:val="00E921B9"/>
    <w:rsid w:val="00E93214"/>
    <w:rsid w:val="00E9475E"/>
    <w:rsid w:val="00E94A15"/>
    <w:rsid w:val="00E96057"/>
    <w:rsid w:val="00E96286"/>
    <w:rsid w:val="00EA2B55"/>
    <w:rsid w:val="00EA2DFC"/>
    <w:rsid w:val="00EA33BA"/>
    <w:rsid w:val="00EA35E3"/>
    <w:rsid w:val="00EA6E72"/>
    <w:rsid w:val="00EB0FA9"/>
    <w:rsid w:val="00EB38C9"/>
    <w:rsid w:val="00EB39C0"/>
    <w:rsid w:val="00EB468B"/>
    <w:rsid w:val="00EB5D1F"/>
    <w:rsid w:val="00EB5F41"/>
    <w:rsid w:val="00EB7CD1"/>
    <w:rsid w:val="00EC70FA"/>
    <w:rsid w:val="00EC7B3D"/>
    <w:rsid w:val="00EC7FCE"/>
    <w:rsid w:val="00ED05E3"/>
    <w:rsid w:val="00ED150F"/>
    <w:rsid w:val="00ED24AA"/>
    <w:rsid w:val="00ED360C"/>
    <w:rsid w:val="00ED574E"/>
    <w:rsid w:val="00ED5B4A"/>
    <w:rsid w:val="00ED61BC"/>
    <w:rsid w:val="00ED6ECB"/>
    <w:rsid w:val="00EE06BC"/>
    <w:rsid w:val="00EE1B9E"/>
    <w:rsid w:val="00EE4970"/>
    <w:rsid w:val="00EE5203"/>
    <w:rsid w:val="00EE596A"/>
    <w:rsid w:val="00EE606C"/>
    <w:rsid w:val="00EF06FD"/>
    <w:rsid w:val="00EF5A80"/>
    <w:rsid w:val="00EF6282"/>
    <w:rsid w:val="00EF7257"/>
    <w:rsid w:val="00F013A4"/>
    <w:rsid w:val="00F0351F"/>
    <w:rsid w:val="00F03843"/>
    <w:rsid w:val="00F03CBE"/>
    <w:rsid w:val="00F0701E"/>
    <w:rsid w:val="00F07C50"/>
    <w:rsid w:val="00F07E00"/>
    <w:rsid w:val="00F07EEE"/>
    <w:rsid w:val="00F107E6"/>
    <w:rsid w:val="00F11DB3"/>
    <w:rsid w:val="00F123F4"/>
    <w:rsid w:val="00F124B6"/>
    <w:rsid w:val="00F12901"/>
    <w:rsid w:val="00F14220"/>
    <w:rsid w:val="00F155BB"/>
    <w:rsid w:val="00F16E77"/>
    <w:rsid w:val="00F17FDD"/>
    <w:rsid w:val="00F2197E"/>
    <w:rsid w:val="00F225A1"/>
    <w:rsid w:val="00F22860"/>
    <w:rsid w:val="00F22B9F"/>
    <w:rsid w:val="00F26865"/>
    <w:rsid w:val="00F302F9"/>
    <w:rsid w:val="00F319B9"/>
    <w:rsid w:val="00F338D4"/>
    <w:rsid w:val="00F425BA"/>
    <w:rsid w:val="00F431DC"/>
    <w:rsid w:val="00F4436E"/>
    <w:rsid w:val="00F44966"/>
    <w:rsid w:val="00F468E1"/>
    <w:rsid w:val="00F47A08"/>
    <w:rsid w:val="00F47F82"/>
    <w:rsid w:val="00F50294"/>
    <w:rsid w:val="00F51895"/>
    <w:rsid w:val="00F531D3"/>
    <w:rsid w:val="00F571E1"/>
    <w:rsid w:val="00F57586"/>
    <w:rsid w:val="00F576DE"/>
    <w:rsid w:val="00F639C0"/>
    <w:rsid w:val="00F641C3"/>
    <w:rsid w:val="00F67B99"/>
    <w:rsid w:val="00F7064F"/>
    <w:rsid w:val="00F7538C"/>
    <w:rsid w:val="00F76C30"/>
    <w:rsid w:val="00F81303"/>
    <w:rsid w:val="00F81581"/>
    <w:rsid w:val="00F81A8F"/>
    <w:rsid w:val="00F81F6F"/>
    <w:rsid w:val="00F8211C"/>
    <w:rsid w:val="00F82576"/>
    <w:rsid w:val="00F82F48"/>
    <w:rsid w:val="00F836EA"/>
    <w:rsid w:val="00F83A8C"/>
    <w:rsid w:val="00F8509A"/>
    <w:rsid w:val="00F8614C"/>
    <w:rsid w:val="00F86F70"/>
    <w:rsid w:val="00F90A52"/>
    <w:rsid w:val="00F91EAC"/>
    <w:rsid w:val="00F95447"/>
    <w:rsid w:val="00F96034"/>
    <w:rsid w:val="00F96D86"/>
    <w:rsid w:val="00F96E90"/>
    <w:rsid w:val="00FA1DFA"/>
    <w:rsid w:val="00FA47B2"/>
    <w:rsid w:val="00FA4C20"/>
    <w:rsid w:val="00FA4DC4"/>
    <w:rsid w:val="00FA4DDA"/>
    <w:rsid w:val="00FA5AB2"/>
    <w:rsid w:val="00FA694B"/>
    <w:rsid w:val="00FA7535"/>
    <w:rsid w:val="00FA7689"/>
    <w:rsid w:val="00FB1D83"/>
    <w:rsid w:val="00FB4734"/>
    <w:rsid w:val="00FB5A8D"/>
    <w:rsid w:val="00FB6204"/>
    <w:rsid w:val="00FC02C7"/>
    <w:rsid w:val="00FC092D"/>
    <w:rsid w:val="00FC1547"/>
    <w:rsid w:val="00FC15ED"/>
    <w:rsid w:val="00FC301C"/>
    <w:rsid w:val="00FC558E"/>
    <w:rsid w:val="00FC7437"/>
    <w:rsid w:val="00FD0278"/>
    <w:rsid w:val="00FD2E79"/>
    <w:rsid w:val="00FD3297"/>
    <w:rsid w:val="00FD3C19"/>
    <w:rsid w:val="00FD42F8"/>
    <w:rsid w:val="00FD47CA"/>
    <w:rsid w:val="00FD5A2C"/>
    <w:rsid w:val="00FD7C08"/>
    <w:rsid w:val="00FD7C21"/>
    <w:rsid w:val="00FE063B"/>
    <w:rsid w:val="00FE08D5"/>
    <w:rsid w:val="00FE32A2"/>
    <w:rsid w:val="00FE33B0"/>
    <w:rsid w:val="00FE34DF"/>
    <w:rsid w:val="00FE7095"/>
    <w:rsid w:val="00FE7705"/>
    <w:rsid w:val="00FE7AC4"/>
    <w:rsid w:val="00FE7E77"/>
    <w:rsid w:val="00FF160F"/>
    <w:rsid w:val="00FF18FA"/>
    <w:rsid w:val="00FF35BE"/>
    <w:rsid w:val="00FF3CF7"/>
    <w:rsid w:val="00FF43AB"/>
    <w:rsid w:val="00FF56BA"/>
    <w:rsid w:val="00FF5D37"/>
    <w:rsid w:val="00FF7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0530516"/>
  <w15:docId w15:val="{75DC3738-A585-4660-A88E-70B35E066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EC7B3D"/>
    <w:pPr>
      <w:spacing w:after="0" w:line="240" w:lineRule="auto"/>
      <w:jc w:val="both"/>
    </w:pPr>
    <w:rPr>
      <w:rFonts w:ascii="Times New Roman" w:hAnsi="Times New Roman"/>
      <w:sz w:val="24"/>
    </w:rPr>
  </w:style>
  <w:style w:type="paragraph" w:styleId="Heading3">
    <w:name w:val="heading 3"/>
    <w:basedOn w:val="Normal"/>
    <w:link w:val="Heading3Char"/>
    <w:uiPriority w:val="9"/>
    <w:qFormat/>
    <w:rsid w:val="008D0959"/>
    <w:pPr>
      <w:spacing w:before="100" w:beforeAutospacing="1" w:after="100" w:afterAutospacing="1"/>
      <w:outlineLvl w:val="2"/>
    </w:pPr>
    <w:rPr>
      <w:rFonts w:eastAsia="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30E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0E19"/>
    <w:pPr>
      <w:ind w:left="720"/>
    </w:pPr>
    <w:rPr>
      <w:rFonts w:ascii="Calibri" w:hAnsi="Calibri" w:cs="Calibri"/>
    </w:rPr>
  </w:style>
  <w:style w:type="paragraph" w:styleId="Header">
    <w:name w:val="header"/>
    <w:basedOn w:val="Normal"/>
    <w:link w:val="HeaderChar"/>
    <w:uiPriority w:val="99"/>
    <w:unhideWhenUsed/>
    <w:rsid w:val="00004148"/>
    <w:pPr>
      <w:tabs>
        <w:tab w:val="center" w:pos="4680"/>
        <w:tab w:val="right" w:pos="9360"/>
      </w:tabs>
    </w:pPr>
  </w:style>
  <w:style w:type="character" w:customStyle="1" w:styleId="HeaderChar">
    <w:name w:val="Header Char"/>
    <w:basedOn w:val="DefaultParagraphFont"/>
    <w:link w:val="Header"/>
    <w:uiPriority w:val="99"/>
    <w:rsid w:val="00004148"/>
  </w:style>
  <w:style w:type="paragraph" w:styleId="Footer">
    <w:name w:val="footer"/>
    <w:basedOn w:val="Normal"/>
    <w:link w:val="FooterChar"/>
    <w:uiPriority w:val="99"/>
    <w:unhideWhenUsed/>
    <w:rsid w:val="00004148"/>
    <w:pPr>
      <w:tabs>
        <w:tab w:val="center" w:pos="4680"/>
        <w:tab w:val="right" w:pos="9360"/>
      </w:tabs>
    </w:pPr>
  </w:style>
  <w:style w:type="character" w:customStyle="1" w:styleId="FooterChar">
    <w:name w:val="Footer Char"/>
    <w:basedOn w:val="DefaultParagraphFont"/>
    <w:link w:val="Footer"/>
    <w:uiPriority w:val="99"/>
    <w:rsid w:val="00004148"/>
  </w:style>
  <w:style w:type="character" w:styleId="Hyperlink">
    <w:name w:val="Hyperlink"/>
    <w:basedOn w:val="DefaultParagraphFont"/>
    <w:uiPriority w:val="99"/>
    <w:unhideWhenUsed/>
    <w:rsid w:val="00A83008"/>
    <w:rPr>
      <w:color w:val="0000FF"/>
      <w:u w:val="single"/>
    </w:rPr>
  </w:style>
  <w:style w:type="character" w:styleId="CommentReference">
    <w:name w:val="annotation reference"/>
    <w:basedOn w:val="DefaultParagraphFont"/>
    <w:uiPriority w:val="99"/>
    <w:semiHidden/>
    <w:unhideWhenUsed/>
    <w:rsid w:val="00A83008"/>
    <w:rPr>
      <w:sz w:val="16"/>
      <w:szCs w:val="16"/>
    </w:rPr>
  </w:style>
  <w:style w:type="paragraph" w:styleId="NoSpacing">
    <w:name w:val="No Spacing"/>
    <w:basedOn w:val="Normal"/>
    <w:uiPriority w:val="1"/>
    <w:qFormat/>
    <w:rsid w:val="00A81290"/>
    <w:rPr>
      <w:rFonts w:ascii="Calibri" w:hAnsi="Calibri" w:cs="Calibri"/>
    </w:rPr>
  </w:style>
  <w:style w:type="paragraph" w:customStyle="1" w:styleId="Response">
    <w:name w:val="Response"/>
    <w:basedOn w:val="Normal"/>
    <w:next w:val="Normal"/>
    <w:qFormat/>
    <w:rsid w:val="003C4FB0"/>
    <w:rPr>
      <w:rFonts w:eastAsia="Times New Roman" w:cs="Times New Roman"/>
      <w:b/>
      <w:color w:val="0000FF"/>
    </w:rPr>
  </w:style>
  <w:style w:type="paragraph" w:styleId="CommentText">
    <w:name w:val="annotation text"/>
    <w:basedOn w:val="Normal"/>
    <w:link w:val="CommentTextChar"/>
    <w:uiPriority w:val="99"/>
    <w:unhideWhenUsed/>
    <w:rsid w:val="00A7037C"/>
    <w:rPr>
      <w:sz w:val="20"/>
      <w:szCs w:val="20"/>
    </w:rPr>
  </w:style>
  <w:style w:type="character" w:customStyle="1" w:styleId="CommentTextChar">
    <w:name w:val="Comment Text Char"/>
    <w:basedOn w:val="DefaultParagraphFont"/>
    <w:link w:val="CommentText"/>
    <w:uiPriority w:val="99"/>
    <w:rsid w:val="00A7037C"/>
    <w:rPr>
      <w:sz w:val="20"/>
      <w:szCs w:val="20"/>
    </w:rPr>
  </w:style>
  <w:style w:type="paragraph" w:styleId="CommentSubject">
    <w:name w:val="annotation subject"/>
    <w:basedOn w:val="CommentText"/>
    <w:next w:val="CommentText"/>
    <w:link w:val="CommentSubjectChar"/>
    <w:uiPriority w:val="99"/>
    <w:semiHidden/>
    <w:unhideWhenUsed/>
    <w:rsid w:val="00A7037C"/>
    <w:rPr>
      <w:b/>
      <w:bCs/>
    </w:rPr>
  </w:style>
  <w:style w:type="character" w:customStyle="1" w:styleId="CommentSubjectChar">
    <w:name w:val="Comment Subject Char"/>
    <w:basedOn w:val="CommentTextChar"/>
    <w:link w:val="CommentSubject"/>
    <w:uiPriority w:val="99"/>
    <w:semiHidden/>
    <w:rsid w:val="00A7037C"/>
    <w:rPr>
      <w:b/>
      <w:bCs/>
      <w:sz w:val="20"/>
      <w:szCs w:val="20"/>
    </w:rPr>
  </w:style>
  <w:style w:type="paragraph" w:styleId="BalloonText">
    <w:name w:val="Balloon Text"/>
    <w:basedOn w:val="Normal"/>
    <w:link w:val="BalloonTextChar"/>
    <w:uiPriority w:val="99"/>
    <w:semiHidden/>
    <w:unhideWhenUsed/>
    <w:rsid w:val="00A7037C"/>
    <w:rPr>
      <w:rFonts w:ascii="Tahoma" w:hAnsi="Tahoma" w:cs="Tahoma"/>
      <w:sz w:val="16"/>
      <w:szCs w:val="16"/>
    </w:rPr>
  </w:style>
  <w:style w:type="character" w:customStyle="1" w:styleId="BalloonTextChar">
    <w:name w:val="Balloon Text Char"/>
    <w:basedOn w:val="DefaultParagraphFont"/>
    <w:link w:val="BalloonText"/>
    <w:uiPriority w:val="99"/>
    <w:semiHidden/>
    <w:rsid w:val="00A7037C"/>
    <w:rPr>
      <w:rFonts w:ascii="Tahoma" w:hAnsi="Tahoma" w:cs="Tahoma"/>
      <w:sz w:val="16"/>
      <w:szCs w:val="16"/>
    </w:rPr>
  </w:style>
  <w:style w:type="paragraph" w:customStyle="1" w:styleId="NumbersAutoDouble">
    <w:name w:val="*Numbers (Auto) Double"/>
    <w:basedOn w:val="Normal"/>
    <w:rsid w:val="00A7037C"/>
    <w:pPr>
      <w:numPr>
        <w:numId w:val="1"/>
      </w:numPr>
      <w:spacing w:after="120"/>
    </w:pPr>
    <w:rPr>
      <w:rFonts w:ascii="Arial" w:eastAsia="PMingLiU" w:hAnsi="Arial" w:cs="Times New Roman"/>
      <w:color w:val="000000"/>
      <w:szCs w:val="20"/>
    </w:rPr>
  </w:style>
  <w:style w:type="character" w:styleId="FollowedHyperlink">
    <w:name w:val="FollowedHyperlink"/>
    <w:basedOn w:val="DefaultParagraphFont"/>
    <w:uiPriority w:val="99"/>
    <w:semiHidden/>
    <w:unhideWhenUsed/>
    <w:rsid w:val="00735D6A"/>
    <w:rPr>
      <w:color w:val="800080" w:themeColor="followedHyperlink"/>
      <w:u w:val="single"/>
    </w:rPr>
  </w:style>
  <w:style w:type="paragraph" w:customStyle="1" w:styleId="TableText">
    <w:name w:val="Table Text"/>
    <w:rsid w:val="00426BCB"/>
    <w:pPr>
      <w:overflowPunct w:val="0"/>
      <w:autoSpaceDE w:val="0"/>
      <w:autoSpaceDN w:val="0"/>
      <w:adjustRightInd w:val="0"/>
      <w:spacing w:before="20" w:after="20" w:line="240" w:lineRule="auto"/>
    </w:pPr>
    <w:rPr>
      <w:rFonts w:ascii="Arial" w:eastAsia="Times New Roman" w:hAnsi="Arial" w:cs="Arial"/>
      <w:color w:val="000000"/>
      <w:sz w:val="20"/>
      <w:szCs w:val="20"/>
    </w:rPr>
  </w:style>
  <w:style w:type="paragraph" w:customStyle="1" w:styleId="WWTBodyContent">
    <w:name w:val="WWT Body Content"/>
    <w:basedOn w:val="Normal"/>
    <w:link w:val="WWTBodyContentChar"/>
    <w:qFormat/>
    <w:rsid w:val="00D84CF9"/>
    <w:rPr>
      <w:rFonts w:ascii="Calibri" w:eastAsia="Batang" w:hAnsi="Calibri" w:cs="Times New Roman"/>
    </w:rPr>
  </w:style>
  <w:style w:type="character" w:customStyle="1" w:styleId="WWTBodyContentChar">
    <w:name w:val="WWT Body Content Char"/>
    <w:link w:val="WWTBodyContent"/>
    <w:rsid w:val="00D84CF9"/>
    <w:rPr>
      <w:rFonts w:ascii="Calibri" w:eastAsia="Batang" w:hAnsi="Calibri" w:cs="Times New Roman"/>
    </w:rPr>
  </w:style>
  <w:style w:type="paragraph" w:styleId="NormalWeb">
    <w:name w:val="Normal (Web)"/>
    <w:basedOn w:val="Normal"/>
    <w:unhideWhenUsed/>
    <w:rsid w:val="00AB4A7D"/>
    <w:pPr>
      <w:spacing w:before="100" w:beforeAutospacing="1" w:after="100" w:afterAutospacing="1"/>
    </w:pPr>
    <w:rPr>
      <w:rFonts w:cs="Times New Roman"/>
      <w:szCs w:val="24"/>
    </w:rPr>
  </w:style>
  <w:style w:type="character" w:customStyle="1" w:styleId="Heading3Char">
    <w:name w:val="Heading 3 Char"/>
    <w:basedOn w:val="DefaultParagraphFont"/>
    <w:link w:val="Heading3"/>
    <w:uiPriority w:val="9"/>
    <w:rsid w:val="008D0959"/>
    <w:rPr>
      <w:rFonts w:ascii="Times New Roman" w:eastAsia="Times New Roman" w:hAnsi="Times New Roman" w:cs="Times New Roman"/>
      <w:b/>
      <w:bCs/>
      <w:sz w:val="27"/>
      <w:szCs w:val="27"/>
    </w:rPr>
  </w:style>
  <w:style w:type="paragraph" w:styleId="BodyText">
    <w:name w:val="Body Text"/>
    <w:basedOn w:val="Normal"/>
    <w:link w:val="BodyTextChar"/>
    <w:semiHidden/>
    <w:unhideWhenUsed/>
    <w:rsid w:val="002931F5"/>
    <w:pPr>
      <w:spacing w:before="100" w:beforeAutospacing="1" w:after="100" w:afterAutospacing="1"/>
    </w:pPr>
    <w:rPr>
      <w:rFonts w:eastAsia="Times New Roman" w:cs="Times New Roman"/>
      <w:szCs w:val="24"/>
    </w:rPr>
  </w:style>
  <w:style w:type="character" w:customStyle="1" w:styleId="BodyTextChar">
    <w:name w:val="Body Text Char"/>
    <w:basedOn w:val="DefaultParagraphFont"/>
    <w:link w:val="BodyText"/>
    <w:semiHidden/>
    <w:rsid w:val="002931F5"/>
    <w:rPr>
      <w:rFonts w:ascii="Times New Roman" w:eastAsia="Times New Roman" w:hAnsi="Times New Roman" w:cs="Times New Roman"/>
      <w:sz w:val="24"/>
      <w:szCs w:val="24"/>
    </w:rPr>
  </w:style>
  <w:style w:type="paragraph" w:styleId="Revision">
    <w:name w:val="Revision"/>
    <w:hidden/>
    <w:uiPriority w:val="99"/>
    <w:semiHidden/>
    <w:rsid w:val="004C7F67"/>
    <w:pPr>
      <w:spacing w:after="0" w:line="240" w:lineRule="auto"/>
    </w:pPr>
  </w:style>
  <w:style w:type="numbering" w:customStyle="1" w:styleId="BOPClauses">
    <w:name w:val="BOP Clauses"/>
    <w:uiPriority w:val="99"/>
    <w:rsid w:val="00331D50"/>
    <w:pPr>
      <w:numPr>
        <w:numId w:val="2"/>
      </w:numPr>
    </w:pPr>
  </w:style>
  <w:style w:type="paragraph" w:styleId="Title">
    <w:name w:val="Title"/>
    <w:basedOn w:val="Normal"/>
    <w:link w:val="TitleChar"/>
    <w:qFormat/>
    <w:rsid w:val="00331D50"/>
    <w:pPr>
      <w:jc w:val="center"/>
    </w:pPr>
    <w:rPr>
      <w:rFonts w:eastAsia="Times New Roman" w:cs="Times New Roman"/>
      <w:b/>
      <w:bCs/>
      <w:sz w:val="20"/>
      <w:szCs w:val="20"/>
    </w:rPr>
  </w:style>
  <w:style w:type="character" w:customStyle="1" w:styleId="TitleChar">
    <w:name w:val="Title Char"/>
    <w:basedOn w:val="DefaultParagraphFont"/>
    <w:link w:val="Title"/>
    <w:rsid w:val="00331D50"/>
    <w:rPr>
      <w:rFonts w:ascii="Times New Roman" w:eastAsia="Times New Roman" w:hAnsi="Times New Roman" w:cs="Times New Roman"/>
      <w:b/>
      <w:bCs/>
      <w:sz w:val="20"/>
      <w:szCs w:val="20"/>
    </w:rPr>
  </w:style>
  <w:style w:type="paragraph" w:styleId="BodyTextIndent">
    <w:name w:val="Body Text Indent"/>
    <w:basedOn w:val="Normal"/>
    <w:link w:val="BodyTextIndentChar"/>
    <w:unhideWhenUsed/>
    <w:rsid w:val="007B27ED"/>
    <w:pPr>
      <w:spacing w:after="120"/>
      <w:ind w:left="360"/>
    </w:pPr>
  </w:style>
  <w:style w:type="character" w:customStyle="1" w:styleId="BodyTextIndentChar">
    <w:name w:val="Body Text Indent Char"/>
    <w:basedOn w:val="DefaultParagraphFont"/>
    <w:link w:val="BodyTextIndent"/>
    <w:rsid w:val="007B27ED"/>
    <w:rPr>
      <w:rFonts w:ascii="Times New Roman" w:hAnsi="Times New Roman"/>
      <w:sz w:val="24"/>
    </w:rPr>
  </w:style>
  <w:style w:type="paragraph" w:customStyle="1" w:styleId="Default">
    <w:name w:val="Default"/>
    <w:basedOn w:val="Normal"/>
    <w:rsid w:val="00B45232"/>
    <w:pPr>
      <w:autoSpaceDE w:val="0"/>
      <w:autoSpaceDN w:val="0"/>
      <w:jc w:val="left"/>
    </w:pPr>
    <w:rPr>
      <w:rFonts w:eastAsia="MS PGothic" w:cs="Times New Roman"/>
      <w:color w:val="000000"/>
      <w:szCs w:val="24"/>
      <w:lang w:eastAsia="ja-JP"/>
    </w:rPr>
  </w:style>
  <w:style w:type="paragraph" w:styleId="BodyText2">
    <w:name w:val="Body Text 2"/>
    <w:basedOn w:val="Normal"/>
    <w:link w:val="BodyText2Char"/>
    <w:uiPriority w:val="99"/>
    <w:unhideWhenUsed/>
    <w:rsid w:val="00C60D6A"/>
    <w:pPr>
      <w:jc w:val="left"/>
    </w:pPr>
    <w:rPr>
      <w:rFonts w:cs="Times New Roman"/>
      <w:sz w:val="20"/>
      <w:szCs w:val="20"/>
    </w:rPr>
  </w:style>
  <w:style w:type="character" w:customStyle="1" w:styleId="BodyText2Char">
    <w:name w:val="Body Text 2 Char"/>
    <w:basedOn w:val="DefaultParagraphFont"/>
    <w:link w:val="BodyText2"/>
    <w:uiPriority w:val="99"/>
    <w:rsid w:val="00C60D6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42073">
      <w:bodyDiv w:val="1"/>
      <w:marLeft w:val="0"/>
      <w:marRight w:val="0"/>
      <w:marTop w:val="0"/>
      <w:marBottom w:val="0"/>
      <w:divBdr>
        <w:top w:val="none" w:sz="0" w:space="0" w:color="auto"/>
        <w:left w:val="none" w:sz="0" w:space="0" w:color="auto"/>
        <w:bottom w:val="none" w:sz="0" w:space="0" w:color="auto"/>
        <w:right w:val="none" w:sz="0" w:space="0" w:color="auto"/>
      </w:divBdr>
    </w:div>
    <w:div w:id="37049316">
      <w:bodyDiv w:val="1"/>
      <w:marLeft w:val="0"/>
      <w:marRight w:val="0"/>
      <w:marTop w:val="0"/>
      <w:marBottom w:val="0"/>
      <w:divBdr>
        <w:top w:val="none" w:sz="0" w:space="0" w:color="auto"/>
        <w:left w:val="none" w:sz="0" w:space="0" w:color="auto"/>
        <w:bottom w:val="none" w:sz="0" w:space="0" w:color="auto"/>
        <w:right w:val="none" w:sz="0" w:space="0" w:color="auto"/>
      </w:divBdr>
    </w:div>
    <w:div w:id="37629969">
      <w:bodyDiv w:val="1"/>
      <w:marLeft w:val="0"/>
      <w:marRight w:val="0"/>
      <w:marTop w:val="0"/>
      <w:marBottom w:val="0"/>
      <w:divBdr>
        <w:top w:val="none" w:sz="0" w:space="0" w:color="auto"/>
        <w:left w:val="none" w:sz="0" w:space="0" w:color="auto"/>
        <w:bottom w:val="none" w:sz="0" w:space="0" w:color="auto"/>
        <w:right w:val="none" w:sz="0" w:space="0" w:color="auto"/>
      </w:divBdr>
    </w:div>
    <w:div w:id="41099007">
      <w:bodyDiv w:val="1"/>
      <w:marLeft w:val="0"/>
      <w:marRight w:val="0"/>
      <w:marTop w:val="0"/>
      <w:marBottom w:val="0"/>
      <w:divBdr>
        <w:top w:val="none" w:sz="0" w:space="0" w:color="auto"/>
        <w:left w:val="none" w:sz="0" w:space="0" w:color="auto"/>
        <w:bottom w:val="none" w:sz="0" w:space="0" w:color="auto"/>
        <w:right w:val="none" w:sz="0" w:space="0" w:color="auto"/>
      </w:divBdr>
    </w:div>
    <w:div w:id="42600183">
      <w:bodyDiv w:val="1"/>
      <w:marLeft w:val="0"/>
      <w:marRight w:val="0"/>
      <w:marTop w:val="0"/>
      <w:marBottom w:val="0"/>
      <w:divBdr>
        <w:top w:val="none" w:sz="0" w:space="0" w:color="auto"/>
        <w:left w:val="none" w:sz="0" w:space="0" w:color="auto"/>
        <w:bottom w:val="none" w:sz="0" w:space="0" w:color="auto"/>
        <w:right w:val="none" w:sz="0" w:space="0" w:color="auto"/>
      </w:divBdr>
    </w:div>
    <w:div w:id="61955269">
      <w:bodyDiv w:val="1"/>
      <w:marLeft w:val="0"/>
      <w:marRight w:val="0"/>
      <w:marTop w:val="0"/>
      <w:marBottom w:val="0"/>
      <w:divBdr>
        <w:top w:val="none" w:sz="0" w:space="0" w:color="auto"/>
        <w:left w:val="none" w:sz="0" w:space="0" w:color="auto"/>
        <w:bottom w:val="none" w:sz="0" w:space="0" w:color="auto"/>
        <w:right w:val="none" w:sz="0" w:space="0" w:color="auto"/>
      </w:divBdr>
    </w:div>
    <w:div w:id="66534528">
      <w:bodyDiv w:val="1"/>
      <w:marLeft w:val="0"/>
      <w:marRight w:val="0"/>
      <w:marTop w:val="0"/>
      <w:marBottom w:val="0"/>
      <w:divBdr>
        <w:top w:val="none" w:sz="0" w:space="0" w:color="auto"/>
        <w:left w:val="none" w:sz="0" w:space="0" w:color="auto"/>
        <w:bottom w:val="none" w:sz="0" w:space="0" w:color="auto"/>
        <w:right w:val="none" w:sz="0" w:space="0" w:color="auto"/>
      </w:divBdr>
    </w:div>
    <w:div w:id="77990949">
      <w:bodyDiv w:val="1"/>
      <w:marLeft w:val="0"/>
      <w:marRight w:val="0"/>
      <w:marTop w:val="0"/>
      <w:marBottom w:val="0"/>
      <w:divBdr>
        <w:top w:val="none" w:sz="0" w:space="0" w:color="auto"/>
        <w:left w:val="none" w:sz="0" w:space="0" w:color="auto"/>
        <w:bottom w:val="none" w:sz="0" w:space="0" w:color="auto"/>
        <w:right w:val="none" w:sz="0" w:space="0" w:color="auto"/>
      </w:divBdr>
    </w:div>
    <w:div w:id="87388623">
      <w:bodyDiv w:val="1"/>
      <w:marLeft w:val="0"/>
      <w:marRight w:val="0"/>
      <w:marTop w:val="0"/>
      <w:marBottom w:val="0"/>
      <w:divBdr>
        <w:top w:val="none" w:sz="0" w:space="0" w:color="auto"/>
        <w:left w:val="none" w:sz="0" w:space="0" w:color="auto"/>
        <w:bottom w:val="none" w:sz="0" w:space="0" w:color="auto"/>
        <w:right w:val="none" w:sz="0" w:space="0" w:color="auto"/>
      </w:divBdr>
    </w:div>
    <w:div w:id="95948906">
      <w:bodyDiv w:val="1"/>
      <w:marLeft w:val="0"/>
      <w:marRight w:val="0"/>
      <w:marTop w:val="0"/>
      <w:marBottom w:val="0"/>
      <w:divBdr>
        <w:top w:val="none" w:sz="0" w:space="0" w:color="auto"/>
        <w:left w:val="none" w:sz="0" w:space="0" w:color="auto"/>
        <w:bottom w:val="none" w:sz="0" w:space="0" w:color="auto"/>
        <w:right w:val="none" w:sz="0" w:space="0" w:color="auto"/>
      </w:divBdr>
    </w:div>
    <w:div w:id="103573437">
      <w:bodyDiv w:val="1"/>
      <w:marLeft w:val="0"/>
      <w:marRight w:val="0"/>
      <w:marTop w:val="0"/>
      <w:marBottom w:val="0"/>
      <w:divBdr>
        <w:top w:val="none" w:sz="0" w:space="0" w:color="auto"/>
        <w:left w:val="none" w:sz="0" w:space="0" w:color="auto"/>
        <w:bottom w:val="none" w:sz="0" w:space="0" w:color="auto"/>
        <w:right w:val="none" w:sz="0" w:space="0" w:color="auto"/>
      </w:divBdr>
    </w:div>
    <w:div w:id="175730173">
      <w:bodyDiv w:val="1"/>
      <w:marLeft w:val="0"/>
      <w:marRight w:val="0"/>
      <w:marTop w:val="0"/>
      <w:marBottom w:val="0"/>
      <w:divBdr>
        <w:top w:val="none" w:sz="0" w:space="0" w:color="auto"/>
        <w:left w:val="none" w:sz="0" w:space="0" w:color="auto"/>
        <w:bottom w:val="none" w:sz="0" w:space="0" w:color="auto"/>
        <w:right w:val="none" w:sz="0" w:space="0" w:color="auto"/>
      </w:divBdr>
    </w:div>
    <w:div w:id="188109115">
      <w:bodyDiv w:val="1"/>
      <w:marLeft w:val="0"/>
      <w:marRight w:val="0"/>
      <w:marTop w:val="0"/>
      <w:marBottom w:val="0"/>
      <w:divBdr>
        <w:top w:val="none" w:sz="0" w:space="0" w:color="auto"/>
        <w:left w:val="none" w:sz="0" w:space="0" w:color="auto"/>
        <w:bottom w:val="none" w:sz="0" w:space="0" w:color="auto"/>
        <w:right w:val="none" w:sz="0" w:space="0" w:color="auto"/>
      </w:divBdr>
    </w:div>
    <w:div w:id="190918904">
      <w:bodyDiv w:val="1"/>
      <w:marLeft w:val="0"/>
      <w:marRight w:val="0"/>
      <w:marTop w:val="0"/>
      <w:marBottom w:val="0"/>
      <w:divBdr>
        <w:top w:val="none" w:sz="0" w:space="0" w:color="auto"/>
        <w:left w:val="none" w:sz="0" w:space="0" w:color="auto"/>
        <w:bottom w:val="none" w:sz="0" w:space="0" w:color="auto"/>
        <w:right w:val="none" w:sz="0" w:space="0" w:color="auto"/>
      </w:divBdr>
    </w:div>
    <w:div w:id="202521749">
      <w:bodyDiv w:val="1"/>
      <w:marLeft w:val="0"/>
      <w:marRight w:val="0"/>
      <w:marTop w:val="0"/>
      <w:marBottom w:val="0"/>
      <w:divBdr>
        <w:top w:val="none" w:sz="0" w:space="0" w:color="auto"/>
        <w:left w:val="none" w:sz="0" w:space="0" w:color="auto"/>
        <w:bottom w:val="none" w:sz="0" w:space="0" w:color="auto"/>
        <w:right w:val="none" w:sz="0" w:space="0" w:color="auto"/>
      </w:divBdr>
    </w:div>
    <w:div w:id="229704424">
      <w:bodyDiv w:val="1"/>
      <w:marLeft w:val="0"/>
      <w:marRight w:val="0"/>
      <w:marTop w:val="0"/>
      <w:marBottom w:val="0"/>
      <w:divBdr>
        <w:top w:val="none" w:sz="0" w:space="0" w:color="auto"/>
        <w:left w:val="none" w:sz="0" w:space="0" w:color="auto"/>
        <w:bottom w:val="none" w:sz="0" w:space="0" w:color="auto"/>
        <w:right w:val="none" w:sz="0" w:space="0" w:color="auto"/>
      </w:divBdr>
    </w:div>
    <w:div w:id="232738553">
      <w:bodyDiv w:val="1"/>
      <w:marLeft w:val="0"/>
      <w:marRight w:val="0"/>
      <w:marTop w:val="0"/>
      <w:marBottom w:val="0"/>
      <w:divBdr>
        <w:top w:val="none" w:sz="0" w:space="0" w:color="auto"/>
        <w:left w:val="none" w:sz="0" w:space="0" w:color="auto"/>
        <w:bottom w:val="none" w:sz="0" w:space="0" w:color="auto"/>
        <w:right w:val="none" w:sz="0" w:space="0" w:color="auto"/>
      </w:divBdr>
    </w:div>
    <w:div w:id="233047623">
      <w:bodyDiv w:val="1"/>
      <w:marLeft w:val="0"/>
      <w:marRight w:val="0"/>
      <w:marTop w:val="0"/>
      <w:marBottom w:val="0"/>
      <w:divBdr>
        <w:top w:val="none" w:sz="0" w:space="0" w:color="auto"/>
        <w:left w:val="none" w:sz="0" w:space="0" w:color="auto"/>
        <w:bottom w:val="none" w:sz="0" w:space="0" w:color="auto"/>
        <w:right w:val="none" w:sz="0" w:space="0" w:color="auto"/>
      </w:divBdr>
    </w:div>
    <w:div w:id="260064926">
      <w:bodyDiv w:val="1"/>
      <w:marLeft w:val="0"/>
      <w:marRight w:val="0"/>
      <w:marTop w:val="0"/>
      <w:marBottom w:val="0"/>
      <w:divBdr>
        <w:top w:val="none" w:sz="0" w:space="0" w:color="auto"/>
        <w:left w:val="none" w:sz="0" w:space="0" w:color="auto"/>
        <w:bottom w:val="none" w:sz="0" w:space="0" w:color="auto"/>
        <w:right w:val="none" w:sz="0" w:space="0" w:color="auto"/>
      </w:divBdr>
    </w:div>
    <w:div w:id="273252335">
      <w:bodyDiv w:val="1"/>
      <w:marLeft w:val="0"/>
      <w:marRight w:val="0"/>
      <w:marTop w:val="0"/>
      <w:marBottom w:val="0"/>
      <w:divBdr>
        <w:top w:val="none" w:sz="0" w:space="0" w:color="auto"/>
        <w:left w:val="none" w:sz="0" w:space="0" w:color="auto"/>
        <w:bottom w:val="none" w:sz="0" w:space="0" w:color="auto"/>
        <w:right w:val="none" w:sz="0" w:space="0" w:color="auto"/>
      </w:divBdr>
    </w:div>
    <w:div w:id="279802960">
      <w:bodyDiv w:val="1"/>
      <w:marLeft w:val="0"/>
      <w:marRight w:val="0"/>
      <w:marTop w:val="0"/>
      <w:marBottom w:val="0"/>
      <w:divBdr>
        <w:top w:val="none" w:sz="0" w:space="0" w:color="auto"/>
        <w:left w:val="none" w:sz="0" w:space="0" w:color="auto"/>
        <w:bottom w:val="none" w:sz="0" w:space="0" w:color="auto"/>
        <w:right w:val="none" w:sz="0" w:space="0" w:color="auto"/>
      </w:divBdr>
    </w:div>
    <w:div w:id="283315042">
      <w:bodyDiv w:val="1"/>
      <w:marLeft w:val="0"/>
      <w:marRight w:val="0"/>
      <w:marTop w:val="0"/>
      <w:marBottom w:val="0"/>
      <w:divBdr>
        <w:top w:val="none" w:sz="0" w:space="0" w:color="auto"/>
        <w:left w:val="none" w:sz="0" w:space="0" w:color="auto"/>
        <w:bottom w:val="none" w:sz="0" w:space="0" w:color="auto"/>
        <w:right w:val="none" w:sz="0" w:space="0" w:color="auto"/>
      </w:divBdr>
    </w:div>
    <w:div w:id="289291449">
      <w:bodyDiv w:val="1"/>
      <w:marLeft w:val="0"/>
      <w:marRight w:val="0"/>
      <w:marTop w:val="0"/>
      <w:marBottom w:val="0"/>
      <w:divBdr>
        <w:top w:val="none" w:sz="0" w:space="0" w:color="auto"/>
        <w:left w:val="none" w:sz="0" w:space="0" w:color="auto"/>
        <w:bottom w:val="none" w:sz="0" w:space="0" w:color="auto"/>
        <w:right w:val="none" w:sz="0" w:space="0" w:color="auto"/>
      </w:divBdr>
    </w:div>
    <w:div w:id="297952055">
      <w:bodyDiv w:val="1"/>
      <w:marLeft w:val="0"/>
      <w:marRight w:val="0"/>
      <w:marTop w:val="0"/>
      <w:marBottom w:val="0"/>
      <w:divBdr>
        <w:top w:val="none" w:sz="0" w:space="0" w:color="auto"/>
        <w:left w:val="none" w:sz="0" w:space="0" w:color="auto"/>
        <w:bottom w:val="none" w:sz="0" w:space="0" w:color="auto"/>
        <w:right w:val="none" w:sz="0" w:space="0" w:color="auto"/>
      </w:divBdr>
    </w:div>
    <w:div w:id="311065826">
      <w:bodyDiv w:val="1"/>
      <w:marLeft w:val="0"/>
      <w:marRight w:val="0"/>
      <w:marTop w:val="0"/>
      <w:marBottom w:val="0"/>
      <w:divBdr>
        <w:top w:val="none" w:sz="0" w:space="0" w:color="auto"/>
        <w:left w:val="none" w:sz="0" w:space="0" w:color="auto"/>
        <w:bottom w:val="none" w:sz="0" w:space="0" w:color="auto"/>
        <w:right w:val="none" w:sz="0" w:space="0" w:color="auto"/>
      </w:divBdr>
    </w:div>
    <w:div w:id="313998601">
      <w:bodyDiv w:val="1"/>
      <w:marLeft w:val="0"/>
      <w:marRight w:val="0"/>
      <w:marTop w:val="0"/>
      <w:marBottom w:val="0"/>
      <w:divBdr>
        <w:top w:val="none" w:sz="0" w:space="0" w:color="auto"/>
        <w:left w:val="none" w:sz="0" w:space="0" w:color="auto"/>
        <w:bottom w:val="none" w:sz="0" w:space="0" w:color="auto"/>
        <w:right w:val="none" w:sz="0" w:space="0" w:color="auto"/>
      </w:divBdr>
    </w:div>
    <w:div w:id="317459670">
      <w:bodyDiv w:val="1"/>
      <w:marLeft w:val="0"/>
      <w:marRight w:val="0"/>
      <w:marTop w:val="0"/>
      <w:marBottom w:val="0"/>
      <w:divBdr>
        <w:top w:val="none" w:sz="0" w:space="0" w:color="auto"/>
        <w:left w:val="none" w:sz="0" w:space="0" w:color="auto"/>
        <w:bottom w:val="none" w:sz="0" w:space="0" w:color="auto"/>
        <w:right w:val="none" w:sz="0" w:space="0" w:color="auto"/>
      </w:divBdr>
    </w:div>
    <w:div w:id="322392315">
      <w:bodyDiv w:val="1"/>
      <w:marLeft w:val="0"/>
      <w:marRight w:val="0"/>
      <w:marTop w:val="0"/>
      <w:marBottom w:val="0"/>
      <w:divBdr>
        <w:top w:val="none" w:sz="0" w:space="0" w:color="auto"/>
        <w:left w:val="none" w:sz="0" w:space="0" w:color="auto"/>
        <w:bottom w:val="none" w:sz="0" w:space="0" w:color="auto"/>
        <w:right w:val="none" w:sz="0" w:space="0" w:color="auto"/>
      </w:divBdr>
    </w:div>
    <w:div w:id="323552135">
      <w:bodyDiv w:val="1"/>
      <w:marLeft w:val="0"/>
      <w:marRight w:val="0"/>
      <w:marTop w:val="0"/>
      <w:marBottom w:val="0"/>
      <w:divBdr>
        <w:top w:val="none" w:sz="0" w:space="0" w:color="auto"/>
        <w:left w:val="none" w:sz="0" w:space="0" w:color="auto"/>
        <w:bottom w:val="none" w:sz="0" w:space="0" w:color="auto"/>
        <w:right w:val="none" w:sz="0" w:space="0" w:color="auto"/>
      </w:divBdr>
    </w:div>
    <w:div w:id="325017599">
      <w:bodyDiv w:val="1"/>
      <w:marLeft w:val="0"/>
      <w:marRight w:val="0"/>
      <w:marTop w:val="0"/>
      <w:marBottom w:val="0"/>
      <w:divBdr>
        <w:top w:val="none" w:sz="0" w:space="0" w:color="auto"/>
        <w:left w:val="none" w:sz="0" w:space="0" w:color="auto"/>
        <w:bottom w:val="none" w:sz="0" w:space="0" w:color="auto"/>
        <w:right w:val="none" w:sz="0" w:space="0" w:color="auto"/>
      </w:divBdr>
    </w:div>
    <w:div w:id="332492724">
      <w:bodyDiv w:val="1"/>
      <w:marLeft w:val="0"/>
      <w:marRight w:val="0"/>
      <w:marTop w:val="0"/>
      <w:marBottom w:val="0"/>
      <w:divBdr>
        <w:top w:val="none" w:sz="0" w:space="0" w:color="auto"/>
        <w:left w:val="none" w:sz="0" w:space="0" w:color="auto"/>
        <w:bottom w:val="none" w:sz="0" w:space="0" w:color="auto"/>
        <w:right w:val="none" w:sz="0" w:space="0" w:color="auto"/>
      </w:divBdr>
    </w:div>
    <w:div w:id="338118318">
      <w:bodyDiv w:val="1"/>
      <w:marLeft w:val="0"/>
      <w:marRight w:val="0"/>
      <w:marTop w:val="0"/>
      <w:marBottom w:val="0"/>
      <w:divBdr>
        <w:top w:val="none" w:sz="0" w:space="0" w:color="auto"/>
        <w:left w:val="none" w:sz="0" w:space="0" w:color="auto"/>
        <w:bottom w:val="none" w:sz="0" w:space="0" w:color="auto"/>
        <w:right w:val="none" w:sz="0" w:space="0" w:color="auto"/>
      </w:divBdr>
    </w:div>
    <w:div w:id="361632687">
      <w:bodyDiv w:val="1"/>
      <w:marLeft w:val="0"/>
      <w:marRight w:val="0"/>
      <w:marTop w:val="0"/>
      <w:marBottom w:val="0"/>
      <w:divBdr>
        <w:top w:val="none" w:sz="0" w:space="0" w:color="auto"/>
        <w:left w:val="none" w:sz="0" w:space="0" w:color="auto"/>
        <w:bottom w:val="none" w:sz="0" w:space="0" w:color="auto"/>
        <w:right w:val="none" w:sz="0" w:space="0" w:color="auto"/>
      </w:divBdr>
    </w:div>
    <w:div w:id="365066580">
      <w:bodyDiv w:val="1"/>
      <w:marLeft w:val="0"/>
      <w:marRight w:val="0"/>
      <w:marTop w:val="0"/>
      <w:marBottom w:val="0"/>
      <w:divBdr>
        <w:top w:val="none" w:sz="0" w:space="0" w:color="auto"/>
        <w:left w:val="none" w:sz="0" w:space="0" w:color="auto"/>
        <w:bottom w:val="none" w:sz="0" w:space="0" w:color="auto"/>
        <w:right w:val="none" w:sz="0" w:space="0" w:color="auto"/>
      </w:divBdr>
    </w:div>
    <w:div w:id="397481789">
      <w:bodyDiv w:val="1"/>
      <w:marLeft w:val="0"/>
      <w:marRight w:val="0"/>
      <w:marTop w:val="0"/>
      <w:marBottom w:val="0"/>
      <w:divBdr>
        <w:top w:val="none" w:sz="0" w:space="0" w:color="auto"/>
        <w:left w:val="none" w:sz="0" w:space="0" w:color="auto"/>
        <w:bottom w:val="none" w:sz="0" w:space="0" w:color="auto"/>
        <w:right w:val="none" w:sz="0" w:space="0" w:color="auto"/>
      </w:divBdr>
    </w:div>
    <w:div w:id="397552207">
      <w:bodyDiv w:val="1"/>
      <w:marLeft w:val="0"/>
      <w:marRight w:val="0"/>
      <w:marTop w:val="0"/>
      <w:marBottom w:val="0"/>
      <w:divBdr>
        <w:top w:val="none" w:sz="0" w:space="0" w:color="auto"/>
        <w:left w:val="none" w:sz="0" w:space="0" w:color="auto"/>
        <w:bottom w:val="none" w:sz="0" w:space="0" w:color="auto"/>
        <w:right w:val="none" w:sz="0" w:space="0" w:color="auto"/>
      </w:divBdr>
    </w:div>
    <w:div w:id="399451633">
      <w:bodyDiv w:val="1"/>
      <w:marLeft w:val="0"/>
      <w:marRight w:val="0"/>
      <w:marTop w:val="0"/>
      <w:marBottom w:val="0"/>
      <w:divBdr>
        <w:top w:val="none" w:sz="0" w:space="0" w:color="auto"/>
        <w:left w:val="none" w:sz="0" w:space="0" w:color="auto"/>
        <w:bottom w:val="none" w:sz="0" w:space="0" w:color="auto"/>
        <w:right w:val="none" w:sz="0" w:space="0" w:color="auto"/>
      </w:divBdr>
    </w:div>
    <w:div w:id="399642382">
      <w:bodyDiv w:val="1"/>
      <w:marLeft w:val="0"/>
      <w:marRight w:val="0"/>
      <w:marTop w:val="0"/>
      <w:marBottom w:val="0"/>
      <w:divBdr>
        <w:top w:val="none" w:sz="0" w:space="0" w:color="auto"/>
        <w:left w:val="none" w:sz="0" w:space="0" w:color="auto"/>
        <w:bottom w:val="none" w:sz="0" w:space="0" w:color="auto"/>
        <w:right w:val="none" w:sz="0" w:space="0" w:color="auto"/>
      </w:divBdr>
    </w:div>
    <w:div w:id="434834268">
      <w:bodyDiv w:val="1"/>
      <w:marLeft w:val="0"/>
      <w:marRight w:val="0"/>
      <w:marTop w:val="0"/>
      <w:marBottom w:val="0"/>
      <w:divBdr>
        <w:top w:val="none" w:sz="0" w:space="0" w:color="auto"/>
        <w:left w:val="none" w:sz="0" w:space="0" w:color="auto"/>
        <w:bottom w:val="none" w:sz="0" w:space="0" w:color="auto"/>
        <w:right w:val="none" w:sz="0" w:space="0" w:color="auto"/>
      </w:divBdr>
    </w:div>
    <w:div w:id="445004907">
      <w:bodyDiv w:val="1"/>
      <w:marLeft w:val="0"/>
      <w:marRight w:val="0"/>
      <w:marTop w:val="0"/>
      <w:marBottom w:val="0"/>
      <w:divBdr>
        <w:top w:val="none" w:sz="0" w:space="0" w:color="auto"/>
        <w:left w:val="none" w:sz="0" w:space="0" w:color="auto"/>
        <w:bottom w:val="none" w:sz="0" w:space="0" w:color="auto"/>
        <w:right w:val="none" w:sz="0" w:space="0" w:color="auto"/>
      </w:divBdr>
    </w:div>
    <w:div w:id="449010278">
      <w:bodyDiv w:val="1"/>
      <w:marLeft w:val="0"/>
      <w:marRight w:val="0"/>
      <w:marTop w:val="0"/>
      <w:marBottom w:val="0"/>
      <w:divBdr>
        <w:top w:val="none" w:sz="0" w:space="0" w:color="auto"/>
        <w:left w:val="none" w:sz="0" w:space="0" w:color="auto"/>
        <w:bottom w:val="none" w:sz="0" w:space="0" w:color="auto"/>
        <w:right w:val="none" w:sz="0" w:space="0" w:color="auto"/>
      </w:divBdr>
    </w:div>
    <w:div w:id="486942111">
      <w:bodyDiv w:val="1"/>
      <w:marLeft w:val="0"/>
      <w:marRight w:val="0"/>
      <w:marTop w:val="0"/>
      <w:marBottom w:val="0"/>
      <w:divBdr>
        <w:top w:val="none" w:sz="0" w:space="0" w:color="auto"/>
        <w:left w:val="none" w:sz="0" w:space="0" w:color="auto"/>
        <w:bottom w:val="none" w:sz="0" w:space="0" w:color="auto"/>
        <w:right w:val="none" w:sz="0" w:space="0" w:color="auto"/>
      </w:divBdr>
    </w:div>
    <w:div w:id="490024779">
      <w:bodyDiv w:val="1"/>
      <w:marLeft w:val="0"/>
      <w:marRight w:val="0"/>
      <w:marTop w:val="0"/>
      <w:marBottom w:val="0"/>
      <w:divBdr>
        <w:top w:val="none" w:sz="0" w:space="0" w:color="auto"/>
        <w:left w:val="none" w:sz="0" w:space="0" w:color="auto"/>
        <w:bottom w:val="none" w:sz="0" w:space="0" w:color="auto"/>
        <w:right w:val="none" w:sz="0" w:space="0" w:color="auto"/>
      </w:divBdr>
    </w:div>
    <w:div w:id="514808352">
      <w:bodyDiv w:val="1"/>
      <w:marLeft w:val="0"/>
      <w:marRight w:val="0"/>
      <w:marTop w:val="0"/>
      <w:marBottom w:val="0"/>
      <w:divBdr>
        <w:top w:val="none" w:sz="0" w:space="0" w:color="auto"/>
        <w:left w:val="none" w:sz="0" w:space="0" w:color="auto"/>
        <w:bottom w:val="none" w:sz="0" w:space="0" w:color="auto"/>
        <w:right w:val="none" w:sz="0" w:space="0" w:color="auto"/>
      </w:divBdr>
    </w:div>
    <w:div w:id="534929403">
      <w:bodyDiv w:val="1"/>
      <w:marLeft w:val="0"/>
      <w:marRight w:val="0"/>
      <w:marTop w:val="0"/>
      <w:marBottom w:val="0"/>
      <w:divBdr>
        <w:top w:val="none" w:sz="0" w:space="0" w:color="auto"/>
        <w:left w:val="none" w:sz="0" w:space="0" w:color="auto"/>
        <w:bottom w:val="none" w:sz="0" w:space="0" w:color="auto"/>
        <w:right w:val="none" w:sz="0" w:space="0" w:color="auto"/>
      </w:divBdr>
    </w:div>
    <w:div w:id="535508184">
      <w:bodyDiv w:val="1"/>
      <w:marLeft w:val="0"/>
      <w:marRight w:val="0"/>
      <w:marTop w:val="0"/>
      <w:marBottom w:val="0"/>
      <w:divBdr>
        <w:top w:val="none" w:sz="0" w:space="0" w:color="auto"/>
        <w:left w:val="none" w:sz="0" w:space="0" w:color="auto"/>
        <w:bottom w:val="none" w:sz="0" w:space="0" w:color="auto"/>
        <w:right w:val="none" w:sz="0" w:space="0" w:color="auto"/>
      </w:divBdr>
    </w:div>
    <w:div w:id="540291079">
      <w:bodyDiv w:val="1"/>
      <w:marLeft w:val="0"/>
      <w:marRight w:val="0"/>
      <w:marTop w:val="0"/>
      <w:marBottom w:val="0"/>
      <w:divBdr>
        <w:top w:val="none" w:sz="0" w:space="0" w:color="auto"/>
        <w:left w:val="none" w:sz="0" w:space="0" w:color="auto"/>
        <w:bottom w:val="none" w:sz="0" w:space="0" w:color="auto"/>
        <w:right w:val="none" w:sz="0" w:space="0" w:color="auto"/>
      </w:divBdr>
    </w:div>
    <w:div w:id="555513021">
      <w:bodyDiv w:val="1"/>
      <w:marLeft w:val="0"/>
      <w:marRight w:val="0"/>
      <w:marTop w:val="0"/>
      <w:marBottom w:val="0"/>
      <w:divBdr>
        <w:top w:val="none" w:sz="0" w:space="0" w:color="auto"/>
        <w:left w:val="none" w:sz="0" w:space="0" w:color="auto"/>
        <w:bottom w:val="none" w:sz="0" w:space="0" w:color="auto"/>
        <w:right w:val="none" w:sz="0" w:space="0" w:color="auto"/>
      </w:divBdr>
    </w:div>
    <w:div w:id="565380658">
      <w:bodyDiv w:val="1"/>
      <w:marLeft w:val="0"/>
      <w:marRight w:val="0"/>
      <w:marTop w:val="0"/>
      <w:marBottom w:val="0"/>
      <w:divBdr>
        <w:top w:val="none" w:sz="0" w:space="0" w:color="auto"/>
        <w:left w:val="none" w:sz="0" w:space="0" w:color="auto"/>
        <w:bottom w:val="none" w:sz="0" w:space="0" w:color="auto"/>
        <w:right w:val="none" w:sz="0" w:space="0" w:color="auto"/>
      </w:divBdr>
    </w:div>
    <w:div w:id="593444340">
      <w:bodyDiv w:val="1"/>
      <w:marLeft w:val="0"/>
      <w:marRight w:val="0"/>
      <w:marTop w:val="0"/>
      <w:marBottom w:val="0"/>
      <w:divBdr>
        <w:top w:val="none" w:sz="0" w:space="0" w:color="auto"/>
        <w:left w:val="none" w:sz="0" w:space="0" w:color="auto"/>
        <w:bottom w:val="none" w:sz="0" w:space="0" w:color="auto"/>
        <w:right w:val="none" w:sz="0" w:space="0" w:color="auto"/>
      </w:divBdr>
    </w:div>
    <w:div w:id="603271338">
      <w:bodyDiv w:val="1"/>
      <w:marLeft w:val="0"/>
      <w:marRight w:val="0"/>
      <w:marTop w:val="0"/>
      <w:marBottom w:val="0"/>
      <w:divBdr>
        <w:top w:val="none" w:sz="0" w:space="0" w:color="auto"/>
        <w:left w:val="none" w:sz="0" w:space="0" w:color="auto"/>
        <w:bottom w:val="none" w:sz="0" w:space="0" w:color="auto"/>
        <w:right w:val="none" w:sz="0" w:space="0" w:color="auto"/>
      </w:divBdr>
    </w:div>
    <w:div w:id="616722675">
      <w:bodyDiv w:val="1"/>
      <w:marLeft w:val="0"/>
      <w:marRight w:val="0"/>
      <w:marTop w:val="0"/>
      <w:marBottom w:val="0"/>
      <w:divBdr>
        <w:top w:val="none" w:sz="0" w:space="0" w:color="auto"/>
        <w:left w:val="none" w:sz="0" w:space="0" w:color="auto"/>
        <w:bottom w:val="none" w:sz="0" w:space="0" w:color="auto"/>
        <w:right w:val="none" w:sz="0" w:space="0" w:color="auto"/>
      </w:divBdr>
    </w:div>
    <w:div w:id="623077398">
      <w:bodyDiv w:val="1"/>
      <w:marLeft w:val="0"/>
      <w:marRight w:val="0"/>
      <w:marTop w:val="0"/>
      <w:marBottom w:val="0"/>
      <w:divBdr>
        <w:top w:val="none" w:sz="0" w:space="0" w:color="auto"/>
        <w:left w:val="none" w:sz="0" w:space="0" w:color="auto"/>
        <w:bottom w:val="none" w:sz="0" w:space="0" w:color="auto"/>
        <w:right w:val="none" w:sz="0" w:space="0" w:color="auto"/>
      </w:divBdr>
    </w:div>
    <w:div w:id="634988817">
      <w:bodyDiv w:val="1"/>
      <w:marLeft w:val="0"/>
      <w:marRight w:val="0"/>
      <w:marTop w:val="0"/>
      <w:marBottom w:val="0"/>
      <w:divBdr>
        <w:top w:val="none" w:sz="0" w:space="0" w:color="auto"/>
        <w:left w:val="none" w:sz="0" w:space="0" w:color="auto"/>
        <w:bottom w:val="none" w:sz="0" w:space="0" w:color="auto"/>
        <w:right w:val="none" w:sz="0" w:space="0" w:color="auto"/>
      </w:divBdr>
    </w:div>
    <w:div w:id="637952695">
      <w:bodyDiv w:val="1"/>
      <w:marLeft w:val="0"/>
      <w:marRight w:val="0"/>
      <w:marTop w:val="0"/>
      <w:marBottom w:val="0"/>
      <w:divBdr>
        <w:top w:val="none" w:sz="0" w:space="0" w:color="auto"/>
        <w:left w:val="none" w:sz="0" w:space="0" w:color="auto"/>
        <w:bottom w:val="none" w:sz="0" w:space="0" w:color="auto"/>
        <w:right w:val="none" w:sz="0" w:space="0" w:color="auto"/>
      </w:divBdr>
    </w:div>
    <w:div w:id="706564908">
      <w:bodyDiv w:val="1"/>
      <w:marLeft w:val="0"/>
      <w:marRight w:val="0"/>
      <w:marTop w:val="0"/>
      <w:marBottom w:val="0"/>
      <w:divBdr>
        <w:top w:val="none" w:sz="0" w:space="0" w:color="auto"/>
        <w:left w:val="none" w:sz="0" w:space="0" w:color="auto"/>
        <w:bottom w:val="none" w:sz="0" w:space="0" w:color="auto"/>
        <w:right w:val="none" w:sz="0" w:space="0" w:color="auto"/>
      </w:divBdr>
    </w:div>
    <w:div w:id="722366942">
      <w:bodyDiv w:val="1"/>
      <w:marLeft w:val="0"/>
      <w:marRight w:val="0"/>
      <w:marTop w:val="0"/>
      <w:marBottom w:val="0"/>
      <w:divBdr>
        <w:top w:val="none" w:sz="0" w:space="0" w:color="auto"/>
        <w:left w:val="none" w:sz="0" w:space="0" w:color="auto"/>
        <w:bottom w:val="none" w:sz="0" w:space="0" w:color="auto"/>
        <w:right w:val="none" w:sz="0" w:space="0" w:color="auto"/>
      </w:divBdr>
    </w:div>
    <w:div w:id="733625802">
      <w:bodyDiv w:val="1"/>
      <w:marLeft w:val="0"/>
      <w:marRight w:val="0"/>
      <w:marTop w:val="0"/>
      <w:marBottom w:val="0"/>
      <w:divBdr>
        <w:top w:val="none" w:sz="0" w:space="0" w:color="auto"/>
        <w:left w:val="none" w:sz="0" w:space="0" w:color="auto"/>
        <w:bottom w:val="none" w:sz="0" w:space="0" w:color="auto"/>
        <w:right w:val="none" w:sz="0" w:space="0" w:color="auto"/>
      </w:divBdr>
    </w:div>
    <w:div w:id="749304014">
      <w:bodyDiv w:val="1"/>
      <w:marLeft w:val="0"/>
      <w:marRight w:val="0"/>
      <w:marTop w:val="0"/>
      <w:marBottom w:val="0"/>
      <w:divBdr>
        <w:top w:val="none" w:sz="0" w:space="0" w:color="auto"/>
        <w:left w:val="none" w:sz="0" w:space="0" w:color="auto"/>
        <w:bottom w:val="none" w:sz="0" w:space="0" w:color="auto"/>
        <w:right w:val="none" w:sz="0" w:space="0" w:color="auto"/>
      </w:divBdr>
    </w:div>
    <w:div w:id="749735179">
      <w:bodyDiv w:val="1"/>
      <w:marLeft w:val="0"/>
      <w:marRight w:val="0"/>
      <w:marTop w:val="0"/>
      <w:marBottom w:val="0"/>
      <w:divBdr>
        <w:top w:val="none" w:sz="0" w:space="0" w:color="auto"/>
        <w:left w:val="none" w:sz="0" w:space="0" w:color="auto"/>
        <w:bottom w:val="none" w:sz="0" w:space="0" w:color="auto"/>
        <w:right w:val="none" w:sz="0" w:space="0" w:color="auto"/>
      </w:divBdr>
    </w:div>
    <w:div w:id="755245297">
      <w:bodyDiv w:val="1"/>
      <w:marLeft w:val="0"/>
      <w:marRight w:val="0"/>
      <w:marTop w:val="0"/>
      <w:marBottom w:val="0"/>
      <w:divBdr>
        <w:top w:val="none" w:sz="0" w:space="0" w:color="auto"/>
        <w:left w:val="none" w:sz="0" w:space="0" w:color="auto"/>
        <w:bottom w:val="none" w:sz="0" w:space="0" w:color="auto"/>
        <w:right w:val="none" w:sz="0" w:space="0" w:color="auto"/>
      </w:divBdr>
    </w:div>
    <w:div w:id="757365373">
      <w:bodyDiv w:val="1"/>
      <w:marLeft w:val="0"/>
      <w:marRight w:val="0"/>
      <w:marTop w:val="0"/>
      <w:marBottom w:val="0"/>
      <w:divBdr>
        <w:top w:val="none" w:sz="0" w:space="0" w:color="auto"/>
        <w:left w:val="none" w:sz="0" w:space="0" w:color="auto"/>
        <w:bottom w:val="none" w:sz="0" w:space="0" w:color="auto"/>
        <w:right w:val="none" w:sz="0" w:space="0" w:color="auto"/>
      </w:divBdr>
    </w:div>
    <w:div w:id="758982676">
      <w:bodyDiv w:val="1"/>
      <w:marLeft w:val="0"/>
      <w:marRight w:val="0"/>
      <w:marTop w:val="0"/>
      <w:marBottom w:val="0"/>
      <w:divBdr>
        <w:top w:val="none" w:sz="0" w:space="0" w:color="auto"/>
        <w:left w:val="none" w:sz="0" w:space="0" w:color="auto"/>
        <w:bottom w:val="none" w:sz="0" w:space="0" w:color="auto"/>
        <w:right w:val="none" w:sz="0" w:space="0" w:color="auto"/>
      </w:divBdr>
    </w:div>
    <w:div w:id="777483335">
      <w:bodyDiv w:val="1"/>
      <w:marLeft w:val="0"/>
      <w:marRight w:val="0"/>
      <w:marTop w:val="0"/>
      <w:marBottom w:val="0"/>
      <w:divBdr>
        <w:top w:val="none" w:sz="0" w:space="0" w:color="auto"/>
        <w:left w:val="none" w:sz="0" w:space="0" w:color="auto"/>
        <w:bottom w:val="none" w:sz="0" w:space="0" w:color="auto"/>
        <w:right w:val="none" w:sz="0" w:space="0" w:color="auto"/>
      </w:divBdr>
    </w:div>
    <w:div w:id="794368250">
      <w:bodyDiv w:val="1"/>
      <w:marLeft w:val="0"/>
      <w:marRight w:val="0"/>
      <w:marTop w:val="0"/>
      <w:marBottom w:val="0"/>
      <w:divBdr>
        <w:top w:val="none" w:sz="0" w:space="0" w:color="auto"/>
        <w:left w:val="none" w:sz="0" w:space="0" w:color="auto"/>
        <w:bottom w:val="none" w:sz="0" w:space="0" w:color="auto"/>
        <w:right w:val="none" w:sz="0" w:space="0" w:color="auto"/>
      </w:divBdr>
    </w:div>
    <w:div w:id="816074741">
      <w:bodyDiv w:val="1"/>
      <w:marLeft w:val="0"/>
      <w:marRight w:val="0"/>
      <w:marTop w:val="0"/>
      <w:marBottom w:val="0"/>
      <w:divBdr>
        <w:top w:val="none" w:sz="0" w:space="0" w:color="auto"/>
        <w:left w:val="none" w:sz="0" w:space="0" w:color="auto"/>
        <w:bottom w:val="none" w:sz="0" w:space="0" w:color="auto"/>
        <w:right w:val="none" w:sz="0" w:space="0" w:color="auto"/>
      </w:divBdr>
    </w:div>
    <w:div w:id="818306299">
      <w:bodyDiv w:val="1"/>
      <w:marLeft w:val="0"/>
      <w:marRight w:val="0"/>
      <w:marTop w:val="0"/>
      <w:marBottom w:val="0"/>
      <w:divBdr>
        <w:top w:val="none" w:sz="0" w:space="0" w:color="auto"/>
        <w:left w:val="none" w:sz="0" w:space="0" w:color="auto"/>
        <w:bottom w:val="none" w:sz="0" w:space="0" w:color="auto"/>
        <w:right w:val="none" w:sz="0" w:space="0" w:color="auto"/>
      </w:divBdr>
    </w:div>
    <w:div w:id="824130343">
      <w:bodyDiv w:val="1"/>
      <w:marLeft w:val="0"/>
      <w:marRight w:val="0"/>
      <w:marTop w:val="0"/>
      <w:marBottom w:val="0"/>
      <w:divBdr>
        <w:top w:val="none" w:sz="0" w:space="0" w:color="auto"/>
        <w:left w:val="none" w:sz="0" w:space="0" w:color="auto"/>
        <w:bottom w:val="none" w:sz="0" w:space="0" w:color="auto"/>
        <w:right w:val="none" w:sz="0" w:space="0" w:color="auto"/>
      </w:divBdr>
    </w:div>
    <w:div w:id="833374017">
      <w:bodyDiv w:val="1"/>
      <w:marLeft w:val="0"/>
      <w:marRight w:val="0"/>
      <w:marTop w:val="0"/>
      <w:marBottom w:val="0"/>
      <w:divBdr>
        <w:top w:val="none" w:sz="0" w:space="0" w:color="auto"/>
        <w:left w:val="none" w:sz="0" w:space="0" w:color="auto"/>
        <w:bottom w:val="none" w:sz="0" w:space="0" w:color="auto"/>
        <w:right w:val="none" w:sz="0" w:space="0" w:color="auto"/>
      </w:divBdr>
    </w:div>
    <w:div w:id="841089706">
      <w:bodyDiv w:val="1"/>
      <w:marLeft w:val="0"/>
      <w:marRight w:val="0"/>
      <w:marTop w:val="0"/>
      <w:marBottom w:val="0"/>
      <w:divBdr>
        <w:top w:val="none" w:sz="0" w:space="0" w:color="auto"/>
        <w:left w:val="none" w:sz="0" w:space="0" w:color="auto"/>
        <w:bottom w:val="none" w:sz="0" w:space="0" w:color="auto"/>
        <w:right w:val="none" w:sz="0" w:space="0" w:color="auto"/>
      </w:divBdr>
    </w:div>
    <w:div w:id="867762821">
      <w:bodyDiv w:val="1"/>
      <w:marLeft w:val="0"/>
      <w:marRight w:val="0"/>
      <w:marTop w:val="0"/>
      <w:marBottom w:val="0"/>
      <w:divBdr>
        <w:top w:val="none" w:sz="0" w:space="0" w:color="auto"/>
        <w:left w:val="none" w:sz="0" w:space="0" w:color="auto"/>
        <w:bottom w:val="none" w:sz="0" w:space="0" w:color="auto"/>
        <w:right w:val="none" w:sz="0" w:space="0" w:color="auto"/>
      </w:divBdr>
    </w:div>
    <w:div w:id="868028563">
      <w:bodyDiv w:val="1"/>
      <w:marLeft w:val="0"/>
      <w:marRight w:val="0"/>
      <w:marTop w:val="0"/>
      <w:marBottom w:val="0"/>
      <w:divBdr>
        <w:top w:val="none" w:sz="0" w:space="0" w:color="auto"/>
        <w:left w:val="none" w:sz="0" w:space="0" w:color="auto"/>
        <w:bottom w:val="none" w:sz="0" w:space="0" w:color="auto"/>
        <w:right w:val="none" w:sz="0" w:space="0" w:color="auto"/>
      </w:divBdr>
    </w:div>
    <w:div w:id="872307414">
      <w:bodyDiv w:val="1"/>
      <w:marLeft w:val="0"/>
      <w:marRight w:val="0"/>
      <w:marTop w:val="0"/>
      <w:marBottom w:val="0"/>
      <w:divBdr>
        <w:top w:val="none" w:sz="0" w:space="0" w:color="auto"/>
        <w:left w:val="none" w:sz="0" w:space="0" w:color="auto"/>
        <w:bottom w:val="none" w:sz="0" w:space="0" w:color="auto"/>
        <w:right w:val="none" w:sz="0" w:space="0" w:color="auto"/>
      </w:divBdr>
    </w:div>
    <w:div w:id="878014420">
      <w:bodyDiv w:val="1"/>
      <w:marLeft w:val="0"/>
      <w:marRight w:val="0"/>
      <w:marTop w:val="0"/>
      <w:marBottom w:val="0"/>
      <w:divBdr>
        <w:top w:val="none" w:sz="0" w:space="0" w:color="auto"/>
        <w:left w:val="none" w:sz="0" w:space="0" w:color="auto"/>
        <w:bottom w:val="none" w:sz="0" w:space="0" w:color="auto"/>
        <w:right w:val="none" w:sz="0" w:space="0" w:color="auto"/>
      </w:divBdr>
    </w:div>
    <w:div w:id="900093108">
      <w:bodyDiv w:val="1"/>
      <w:marLeft w:val="0"/>
      <w:marRight w:val="0"/>
      <w:marTop w:val="0"/>
      <w:marBottom w:val="0"/>
      <w:divBdr>
        <w:top w:val="none" w:sz="0" w:space="0" w:color="auto"/>
        <w:left w:val="none" w:sz="0" w:space="0" w:color="auto"/>
        <w:bottom w:val="none" w:sz="0" w:space="0" w:color="auto"/>
        <w:right w:val="none" w:sz="0" w:space="0" w:color="auto"/>
      </w:divBdr>
    </w:div>
    <w:div w:id="918977663">
      <w:bodyDiv w:val="1"/>
      <w:marLeft w:val="0"/>
      <w:marRight w:val="0"/>
      <w:marTop w:val="0"/>
      <w:marBottom w:val="0"/>
      <w:divBdr>
        <w:top w:val="none" w:sz="0" w:space="0" w:color="auto"/>
        <w:left w:val="none" w:sz="0" w:space="0" w:color="auto"/>
        <w:bottom w:val="none" w:sz="0" w:space="0" w:color="auto"/>
        <w:right w:val="none" w:sz="0" w:space="0" w:color="auto"/>
      </w:divBdr>
    </w:div>
    <w:div w:id="935096141">
      <w:bodyDiv w:val="1"/>
      <w:marLeft w:val="0"/>
      <w:marRight w:val="0"/>
      <w:marTop w:val="0"/>
      <w:marBottom w:val="0"/>
      <w:divBdr>
        <w:top w:val="none" w:sz="0" w:space="0" w:color="auto"/>
        <w:left w:val="none" w:sz="0" w:space="0" w:color="auto"/>
        <w:bottom w:val="none" w:sz="0" w:space="0" w:color="auto"/>
        <w:right w:val="none" w:sz="0" w:space="0" w:color="auto"/>
      </w:divBdr>
    </w:div>
    <w:div w:id="965084261">
      <w:bodyDiv w:val="1"/>
      <w:marLeft w:val="0"/>
      <w:marRight w:val="0"/>
      <w:marTop w:val="0"/>
      <w:marBottom w:val="0"/>
      <w:divBdr>
        <w:top w:val="none" w:sz="0" w:space="0" w:color="auto"/>
        <w:left w:val="none" w:sz="0" w:space="0" w:color="auto"/>
        <w:bottom w:val="none" w:sz="0" w:space="0" w:color="auto"/>
        <w:right w:val="none" w:sz="0" w:space="0" w:color="auto"/>
      </w:divBdr>
    </w:div>
    <w:div w:id="976494243">
      <w:bodyDiv w:val="1"/>
      <w:marLeft w:val="0"/>
      <w:marRight w:val="0"/>
      <w:marTop w:val="0"/>
      <w:marBottom w:val="0"/>
      <w:divBdr>
        <w:top w:val="none" w:sz="0" w:space="0" w:color="auto"/>
        <w:left w:val="none" w:sz="0" w:space="0" w:color="auto"/>
        <w:bottom w:val="none" w:sz="0" w:space="0" w:color="auto"/>
        <w:right w:val="none" w:sz="0" w:space="0" w:color="auto"/>
      </w:divBdr>
    </w:div>
    <w:div w:id="1016620657">
      <w:bodyDiv w:val="1"/>
      <w:marLeft w:val="0"/>
      <w:marRight w:val="0"/>
      <w:marTop w:val="0"/>
      <w:marBottom w:val="0"/>
      <w:divBdr>
        <w:top w:val="none" w:sz="0" w:space="0" w:color="auto"/>
        <w:left w:val="none" w:sz="0" w:space="0" w:color="auto"/>
        <w:bottom w:val="none" w:sz="0" w:space="0" w:color="auto"/>
        <w:right w:val="none" w:sz="0" w:space="0" w:color="auto"/>
      </w:divBdr>
    </w:div>
    <w:div w:id="1027174739">
      <w:bodyDiv w:val="1"/>
      <w:marLeft w:val="0"/>
      <w:marRight w:val="0"/>
      <w:marTop w:val="0"/>
      <w:marBottom w:val="0"/>
      <w:divBdr>
        <w:top w:val="none" w:sz="0" w:space="0" w:color="auto"/>
        <w:left w:val="none" w:sz="0" w:space="0" w:color="auto"/>
        <w:bottom w:val="none" w:sz="0" w:space="0" w:color="auto"/>
        <w:right w:val="none" w:sz="0" w:space="0" w:color="auto"/>
      </w:divBdr>
    </w:div>
    <w:div w:id="1047070577">
      <w:bodyDiv w:val="1"/>
      <w:marLeft w:val="0"/>
      <w:marRight w:val="0"/>
      <w:marTop w:val="0"/>
      <w:marBottom w:val="0"/>
      <w:divBdr>
        <w:top w:val="none" w:sz="0" w:space="0" w:color="auto"/>
        <w:left w:val="none" w:sz="0" w:space="0" w:color="auto"/>
        <w:bottom w:val="none" w:sz="0" w:space="0" w:color="auto"/>
        <w:right w:val="none" w:sz="0" w:space="0" w:color="auto"/>
      </w:divBdr>
    </w:div>
    <w:div w:id="1049570448">
      <w:bodyDiv w:val="1"/>
      <w:marLeft w:val="0"/>
      <w:marRight w:val="0"/>
      <w:marTop w:val="0"/>
      <w:marBottom w:val="0"/>
      <w:divBdr>
        <w:top w:val="none" w:sz="0" w:space="0" w:color="auto"/>
        <w:left w:val="none" w:sz="0" w:space="0" w:color="auto"/>
        <w:bottom w:val="none" w:sz="0" w:space="0" w:color="auto"/>
        <w:right w:val="none" w:sz="0" w:space="0" w:color="auto"/>
      </w:divBdr>
    </w:div>
    <w:div w:id="1054040265">
      <w:bodyDiv w:val="1"/>
      <w:marLeft w:val="0"/>
      <w:marRight w:val="0"/>
      <w:marTop w:val="0"/>
      <w:marBottom w:val="0"/>
      <w:divBdr>
        <w:top w:val="none" w:sz="0" w:space="0" w:color="auto"/>
        <w:left w:val="none" w:sz="0" w:space="0" w:color="auto"/>
        <w:bottom w:val="none" w:sz="0" w:space="0" w:color="auto"/>
        <w:right w:val="none" w:sz="0" w:space="0" w:color="auto"/>
      </w:divBdr>
    </w:div>
    <w:div w:id="1060176841">
      <w:bodyDiv w:val="1"/>
      <w:marLeft w:val="0"/>
      <w:marRight w:val="0"/>
      <w:marTop w:val="0"/>
      <w:marBottom w:val="0"/>
      <w:divBdr>
        <w:top w:val="none" w:sz="0" w:space="0" w:color="auto"/>
        <w:left w:val="none" w:sz="0" w:space="0" w:color="auto"/>
        <w:bottom w:val="none" w:sz="0" w:space="0" w:color="auto"/>
        <w:right w:val="none" w:sz="0" w:space="0" w:color="auto"/>
      </w:divBdr>
    </w:div>
    <w:div w:id="1064108375">
      <w:bodyDiv w:val="1"/>
      <w:marLeft w:val="0"/>
      <w:marRight w:val="0"/>
      <w:marTop w:val="0"/>
      <w:marBottom w:val="0"/>
      <w:divBdr>
        <w:top w:val="none" w:sz="0" w:space="0" w:color="auto"/>
        <w:left w:val="none" w:sz="0" w:space="0" w:color="auto"/>
        <w:bottom w:val="none" w:sz="0" w:space="0" w:color="auto"/>
        <w:right w:val="none" w:sz="0" w:space="0" w:color="auto"/>
      </w:divBdr>
    </w:div>
    <w:div w:id="1120148461">
      <w:bodyDiv w:val="1"/>
      <w:marLeft w:val="0"/>
      <w:marRight w:val="0"/>
      <w:marTop w:val="0"/>
      <w:marBottom w:val="0"/>
      <w:divBdr>
        <w:top w:val="none" w:sz="0" w:space="0" w:color="auto"/>
        <w:left w:val="none" w:sz="0" w:space="0" w:color="auto"/>
        <w:bottom w:val="none" w:sz="0" w:space="0" w:color="auto"/>
        <w:right w:val="none" w:sz="0" w:space="0" w:color="auto"/>
      </w:divBdr>
    </w:div>
    <w:div w:id="1126385655">
      <w:bodyDiv w:val="1"/>
      <w:marLeft w:val="0"/>
      <w:marRight w:val="0"/>
      <w:marTop w:val="0"/>
      <w:marBottom w:val="0"/>
      <w:divBdr>
        <w:top w:val="none" w:sz="0" w:space="0" w:color="auto"/>
        <w:left w:val="none" w:sz="0" w:space="0" w:color="auto"/>
        <w:bottom w:val="none" w:sz="0" w:space="0" w:color="auto"/>
        <w:right w:val="none" w:sz="0" w:space="0" w:color="auto"/>
      </w:divBdr>
    </w:div>
    <w:div w:id="1133139757">
      <w:bodyDiv w:val="1"/>
      <w:marLeft w:val="0"/>
      <w:marRight w:val="0"/>
      <w:marTop w:val="0"/>
      <w:marBottom w:val="0"/>
      <w:divBdr>
        <w:top w:val="none" w:sz="0" w:space="0" w:color="auto"/>
        <w:left w:val="none" w:sz="0" w:space="0" w:color="auto"/>
        <w:bottom w:val="none" w:sz="0" w:space="0" w:color="auto"/>
        <w:right w:val="none" w:sz="0" w:space="0" w:color="auto"/>
      </w:divBdr>
    </w:div>
    <w:div w:id="1153907454">
      <w:bodyDiv w:val="1"/>
      <w:marLeft w:val="0"/>
      <w:marRight w:val="0"/>
      <w:marTop w:val="0"/>
      <w:marBottom w:val="0"/>
      <w:divBdr>
        <w:top w:val="none" w:sz="0" w:space="0" w:color="auto"/>
        <w:left w:val="none" w:sz="0" w:space="0" w:color="auto"/>
        <w:bottom w:val="none" w:sz="0" w:space="0" w:color="auto"/>
        <w:right w:val="none" w:sz="0" w:space="0" w:color="auto"/>
      </w:divBdr>
    </w:div>
    <w:div w:id="1163278674">
      <w:bodyDiv w:val="1"/>
      <w:marLeft w:val="0"/>
      <w:marRight w:val="0"/>
      <w:marTop w:val="0"/>
      <w:marBottom w:val="0"/>
      <w:divBdr>
        <w:top w:val="none" w:sz="0" w:space="0" w:color="auto"/>
        <w:left w:val="none" w:sz="0" w:space="0" w:color="auto"/>
        <w:bottom w:val="none" w:sz="0" w:space="0" w:color="auto"/>
        <w:right w:val="none" w:sz="0" w:space="0" w:color="auto"/>
      </w:divBdr>
    </w:div>
    <w:div w:id="1171871470">
      <w:bodyDiv w:val="1"/>
      <w:marLeft w:val="0"/>
      <w:marRight w:val="0"/>
      <w:marTop w:val="0"/>
      <w:marBottom w:val="0"/>
      <w:divBdr>
        <w:top w:val="none" w:sz="0" w:space="0" w:color="auto"/>
        <w:left w:val="none" w:sz="0" w:space="0" w:color="auto"/>
        <w:bottom w:val="none" w:sz="0" w:space="0" w:color="auto"/>
        <w:right w:val="none" w:sz="0" w:space="0" w:color="auto"/>
      </w:divBdr>
    </w:div>
    <w:div w:id="1184712978">
      <w:bodyDiv w:val="1"/>
      <w:marLeft w:val="0"/>
      <w:marRight w:val="0"/>
      <w:marTop w:val="0"/>
      <w:marBottom w:val="0"/>
      <w:divBdr>
        <w:top w:val="none" w:sz="0" w:space="0" w:color="auto"/>
        <w:left w:val="none" w:sz="0" w:space="0" w:color="auto"/>
        <w:bottom w:val="none" w:sz="0" w:space="0" w:color="auto"/>
        <w:right w:val="none" w:sz="0" w:space="0" w:color="auto"/>
      </w:divBdr>
    </w:div>
    <w:div w:id="1200632928">
      <w:bodyDiv w:val="1"/>
      <w:marLeft w:val="0"/>
      <w:marRight w:val="0"/>
      <w:marTop w:val="0"/>
      <w:marBottom w:val="0"/>
      <w:divBdr>
        <w:top w:val="none" w:sz="0" w:space="0" w:color="auto"/>
        <w:left w:val="none" w:sz="0" w:space="0" w:color="auto"/>
        <w:bottom w:val="none" w:sz="0" w:space="0" w:color="auto"/>
        <w:right w:val="none" w:sz="0" w:space="0" w:color="auto"/>
      </w:divBdr>
    </w:div>
    <w:div w:id="1209101962">
      <w:bodyDiv w:val="1"/>
      <w:marLeft w:val="0"/>
      <w:marRight w:val="0"/>
      <w:marTop w:val="0"/>
      <w:marBottom w:val="0"/>
      <w:divBdr>
        <w:top w:val="none" w:sz="0" w:space="0" w:color="auto"/>
        <w:left w:val="none" w:sz="0" w:space="0" w:color="auto"/>
        <w:bottom w:val="none" w:sz="0" w:space="0" w:color="auto"/>
        <w:right w:val="none" w:sz="0" w:space="0" w:color="auto"/>
      </w:divBdr>
    </w:div>
    <w:div w:id="1210609520">
      <w:bodyDiv w:val="1"/>
      <w:marLeft w:val="0"/>
      <w:marRight w:val="0"/>
      <w:marTop w:val="0"/>
      <w:marBottom w:val="0"/>
      <w:divBdr>
        <w:top w:val="none" w:sz="0" w:space="0" w:color="auto"/>
        <w:left w:val="none" w:sz="0" w:space="0" w:color="auto"/>
        <w:bottom w:val="none" w:sz="0" w:space="0" w:color="auto"/>
        <w:right w:val="none" w:sz="0" w:space="0" w:color="auto"/>
      </w:divBdr>
    </w:div>
    <w:div w:id="1214386073">
      <w:bodyDiv w:val="1"/>
      <w:marLeft w:val="0"/>
      <w:marRight w:val="0"/>
      <w:marTop w:val="0"/>
      <w:marBottom w:val="0"/>
      <w:divBdr>
        <w:top w:val="none" w:sz="0" w:space="0" w:color="auto"/>
        <w:left w:val="none" w:sz="0" w:space="0" w:color="auto"/>
        <w:bottom w:val="none" w:sz="0" w:space="0" w:color="auto"/>
        <w:right w:val="none" w:sz="0" w:space="0" w:color="auto"/>
      </w:divBdr>
    </w:div>
    <w:div w:id="1237665414">
      <w:bodyDiv w:val="1"/>
      <w:marLeft w:val="0"/>
      <w:marRight w:val="0"/>
      <w:marTop w:val="0"/>
      <w:marBottom w:val="0"/>
      <w:divBdr>
        <w:top w:val="none" w:sz="0" w:space="0" w:color="auto"/>
        <w:left w:val="none" w:sz="0" w:space="0" w:color="auto"/>
        <w:bottom w:val="none" w:sz="0" w:space="0" w:color="auto"/>
        <w:right w:val="none" w:sz="0" w:space="0" w:color="auto"/>
      </w:divBdr>
    </w:div>
    <w:div w:id="1258441710">
      <w:bodyDiv w:val="1"/>
      <w:marLeft w:val="0"/>
      <w:marRight w:val="0"/>
      <w:marTop w:val="0"/>
      <w:marBottom w:val="0"/>
      <w:divBdr>
        <w:top w:val="none" w:sz="0" w:space="0" w:color="auto"/>
        <w:left w:val="none" w:sz="0" w:space="0" w:color="auto"/>
        <w:bottom w:val="none" w:sz="0" w:space="0" w:color="auto"/>
        <w:right w:val="none" w:sz="0" w:space="0" w:color="auto"/>
      </w:divBdr>
    </w:div>
    <w:div w:id="1260716111">
      <w:bodyDiv w:val="1"/>
      <w:marLeft w:val="0"/>
      <w:marRight w:val="0"/>
      <w:marTop w:val="0"/>
      <w:marBottom w:val="0"/>
      <w:divBdr>
        <w:top w:val="none" w:sz="0" w:space="0" w:color="auto"/>
        <w:left w:val="none" w:sz="0" w:space="0" w:color="auto"/>
        <w:bottom w:val="none" w:sz="0" w:space="0" w:color="auto"/>
        <w:right w:val="none" w:sz="0" w:space="0" w:color="auto"/>
      </w:divBdr>
    </w:div>
    <w:div w:id="1272202447">
      <w:bodyDiv w:val="1"/>
      <w:marLeft w:val="0"/>
      <w:marRight w:val="0"/>
      <w:marTop w:val="0"/>
      <w:marBottom w:val="0"/>
      <w:divBdr>
        <w:top w:val="none" w:sz="0" w:space="0" w:color="auto"/>
        <w:left w:val="none" w:sz="0" w:space="0" w:color="auto"/>
        <w:bottom w:val="none" w:sz="0" w:space="0" w:color="auto"/>
        <w:right w:val="none" w:sz="0" w:space="0" w:color="auto"/>
      </w:divBdr>
    </w:div>
    <w:div w:id="1272740186">
      <w:bodyDiv w:val="1"/>
      <w:marLeft w:val="0"/>
      <w:marRight w:val="0"/>
      <w:marTop w:val="0"/>
      <w:marBottom w:val="0"/>
      <w:divBdr>
        <w:top w:val="none" w:sz="0" w:space="0" w:color="auto"/>
        <w:left w:val="none" w:sz="0" w:space="0" w:color="auto"/>
        <w:bottom w:val="none" w:sz="0" w:space="0" w:color="auto"/>
        <w:right w:val="none" w:sz="0" w:space="0" w:color="auto"/>
      </w:divBdr>
    </w:div>
    <w:div w:id="1273512704">
      <w:bodyDiv w:val="1"/>
      <w:marLeft w:val="0"/>
      <w:marRight w:val="0"/>
      <w:marTop w:val="0"/>
      <w:marBottom w:val="0"/>
      <w:divBdr>
        <w:top w:val="none" w:sz="0" w:space="0" w:color="auto"/>
        <w:left w:val="none" w:sz="0" w:space="0" w:color="auto"/>
        <w:bottom w:val="none" w:sz="0" w:space="0" w:color="auto"/>
        <w:right w:val="none" w:sz="0" w:space="0" w:color="auto"/>
      </w:divBdr>
    </w:div>
    <w:div w:id="1298413737">
      <w:bodyDiv w:val="1"/>
      <w:marLeft w:val="0"/>
      <w:marRight w:val="0"/>
      <w:marTop w:val="0"/>
      <w:marBottom w:val="0"/>
      <w:divBdr>
        <w:top w:val="none" w:sz="0" w:space="0" w:color="auto"/>
        <w:left w:val="none" w:sz="0" w:space="0" w:color="auto"/>
        <w:bottom w:val="none" w:sz="0" w:space="0" w:color="auto"/>
        <w:right w:val="none" w:sz="0" w:space="0" w:color="auto"/>
      </w:divBdr>
    </w:div>
    <w:div w:id="1320426451">
      <w:bodyDiv w:val="1"/>
      <w:marLeft w:val="0"/>
      <w:marRight w:val="0"/>
      <w:marTop w:val="0"/>
      <w:marBottom w:val="0"/>
      <w:divBdr>
        <w:top w:val="none" w:sz="0" w:space="0" w:color="auto"/>
        <w:left w:val="none" w:sz="0" w:space="0" w:color="auto"/>
        <w:bottom w:val="none" w:sz="0" w:space="0" w:color="auto"/>
        <w:right w:val="none" w:sz="0" w:space="0" w:color="auto"/>
      </w:divBdr>
    </w:div>
    <w:div w:id="1326394157">
      <w:bodyDiv w:val="1"/>
      <w:marLeft w:val="0"/>
      <w:marRight w:val="0"/>
      <w:marTop w:val="0"/>
      <w:marBottom w:val="0"/>
      <w:divBdr>
        <w:top w:val="none" w:sz="0" w:space="0" w:color="auto"/>
        <w:left w:val="none" w:sz="0" w:space="0" w:color="auto"/>
        <w:bottom w:val="none" w:sz="0" w:space="0" w:color="auto"/>
        <w:right w:val="none" w:sz="0" w:space="0" w:color="auto"/>
      </w:divBdr>
    </w:div>
    <w:div w:id="1344360262">
      <w:bodyDiv w:val="1"/>
      <w:marLeft w:val="0"/>
      <w:marRight w:val="0"/>
      <w:marTop w:val="0"/>
      <w:marBottom w:val="0"/>
      <w:divBdr>
        <w:top w:val="none" w:sz="0" w:space="0" w:color="auto"/>
        <w:left w:val="none" w:sz="0" w:space="0" w:color="auto"/>
        <w:bottom w:val="none" w:sz="0" w:space="0" w:color="auto"/>
        <w:right w:val="none" w:sz="0" w:space="0" w:color="auto"/>
      </w:divBdr>
    </w:div>
    <w:div w:id="1357920936">
      <w:bodyDiv w:val="1"/>
      <w:marLeft w:val="0"/>
      <w:marRight w:val="0"/>
      <w:marTop w:val="0"/>
      <w:marBottom w:val="0"/>
      <w:divBdr>
        <w:top w:val="none" w:sz="0" w:space="0" w:color="auto"/>
        <w:left w:val="none" w:sz="0" w:space="0" w:color="auto"/>
        <w:bottom w:val="none" w:sz="0" w:space="0" w:color="auto"/>
        <w:right w:val="none" w:sz="0" w:space="0" w:color="auto"/>
      </w:divBdr>
    </w:div>
    <w:div w:id="1362896192">
      <w:bodyDiv w:val="1"/>
      <w:marLeft w:val="0"/>
      <w:marRight w:val="0"/>
      <w:marTop w:val="0"/>
      <w:marBottom w:val="0"/>
      <w:divBdr>
        <w:top w:val="none" w:sz="0" w:space="0" w:color="auto"/>
        <w:left w:val="none" w:sz="0" w:space="0" w:color="auto"/>
        <w:bottom w:val="none" w:sz="0" w:space="0" w:color="auto"/>
        <w:right w:val="none" w:sz="0" w:space="0" w:color="auto"/>
      </w:divBdr>
    </w:div>
    <w:div w:id="1365136999">
      <w:bodyDiv w:val="1"/>
      <w:marLeft w:val="0"/>
      <w:marRight w:val="0"/>
      <w:marTop w:val="0"/>
      <w:marBottom w:val="0"/>
      <w:divBdr>
        <w:top w:val="none" w:sz="0" w:space="0" w:color="auto"/>
        <w:left w:val="none" w:sz="0" w:space="0" w:color="auto"/>
        <w:bottom w:val="none" w:sz="0" w:space="0" w:color="auto"/>
        <w:right w:val="none" w:sz="0" w:space="0" w:color="auto"/>
      </w:divBdr>
    </w:div>
    <w:div w:id="1376394158">
      <w:bodyDiv w:val="1"/>
      <w:marLeft w:val="0"/>
      <w:marRight w:val="0"/>
      <w:marTop w:val="0"/>
      <w:marBottom w:val="0"/>
      <w:divBdr>
        <w:top w:val="none" w:sz="0" w:space="0" w:color="auto"/>
        <w:left w:val="none" w:sz="0" w:space="0" w:color="auto"/>
        <w:bottom w:val="none" w:sz="0" w:space="0" w:color="auto"/>
        <w:right w:val="none" w:sz="0" w:space="0" w:color="auto"/>
      </w:divBdr>
    </w:div>
    <w:div w:id="1388601836">
      <w:bodyDiv w:val="1"/>
      <w:marLeft w:val="0"/>
      <w:marRight w:val="0"/>
      <w:marTop w:val="0"/>
      <w:marBottom w:val="0"/>
      <w:divBdr>
        <w:top w:val="none" w:sz="0" w:space="0" w:color="auto"/>
        <w:left w:val="none" w:sz="0" w:space="0" w:color="auto"/>
        <w:bottom w:val="none" w:sz="0" w:space="0" w:color="auto"/>
        <w:right w:val="none" w:sz="0" w:space="0" w:color="auto"/>
      </w:divBdr>
    </w:div>
    <w:div w:id="1388918773">
      <w:bodyDiv w:val="1"/>
      <w:marLeft w:val="0"/>
      <w:marRight w:val="0"/>
      <w:marTop w:val="0"/>
      <w:marBottom w:val="0"/>
      <w:divBdr>
        <w:top w:val="none" w:sz="0" w:space="0" w:color="auto"/>
        <w:left w:val="none" w:sz="0" w:space="0" w:color="auto"/>
        <w:bottom w:val="none" w:sz="0" w:space="0" w:color="auto"/>
        <w:right w:val="none" w:sz="0" w:space="0" w:color="auto"/>
      </w:divBdr>
    </w:div>
    <w:div w:id="1416708189">
      <w:bodyDiv w:val="1"/>
      <w:marLeft w:val="0"/>
      <w:marRight w:val="0"/>
      <w:marTop w:val="0"/>
      <w:marBottom w:val="0"/>
      <w:divBdr>
        <w:top w:val="none" w:sz="0" w:space="0" w:color="auto"/>
        <w:left w:val="none" w:sz="0" w:space="0" w:color="auto"/>
        <w:bottom w:val="none" w:sz="0" w:space="0" w:color="auto"/>
        <w:right w:val="none" w:sz="0" w:space="0" w:color="auto"/>
      </w:divBdr>
    </w:div>
    <w:div w:id="1460764041">
      <w:bodyDiv w:val="1"/>
      <w:marLeft w:val="0"/>
      <w:marRight w:val="0"/>
      <w:marTop w:val="0"/>
      <w:marBottom w:val="0"/>
      <w:divBdr>
        <w:top w:val="none" w:sz="0" w:space="0" w:color="auto"/>
        <w:left w:val="none" w:sz="0" w:space="0" w:color="auto"/>
        <w:bottom w:val="none" w:sz="0" w:space="0" w:color="auto"/>
        <w:right w:val="none" w:sz="0" w:space="0" w:color="auto"/>
      </w:divBdr>
    </w:div>
    <w:div w:id="1463688990">
      <w:bodyDiv w:val="1"/>
      <w:marLeft w:val="0"/>
      <w:marRight w:val="0"/>
      <w:marTop w:val="0"/>
      <w:marBottom w:val="0"/>
      <w:divBdr>
        <w:top w:val="none" w:sz="0" w:space="0" w:color="auto"/>
        <w:left w:val="none" w:sz="0" w:space="0" w:color="auto"/>
        <w:bottom w:val="none" w:sz="0" w:space="0" w:color="auto"/>
        <w:right w:val="none" w:sz="0" w:space="0" w:color="auto"/>
      </w:divBdr>
    </w:div>
    <w:div w:id="1466389364">
      <w:bodyDiv w:val="1"/>
      <w:marLeft w:val="0"/>
      <w:marRight w:val="0"/>
      <w:marTop w:val="0"/>
      <w:marBottom w:val="0"/>
      <w:divBdr>
        <w:top w:val="none" w:sz="0" w:space="0" w:color="auto"/>
        <w:left w:val="none" w:sz="0" w:space="0" w:color="auto"/>
        <w:bottom w:val="none" w:sz="0" w:space="0" w:color="auto"/>
        <w:right w:val="none" w:sz="0" w:space="0" w:color="auto"/>
      </w:divBdr>
    </w:div>
    <w:div w:id="1478180036">
      <w:bodyDiv w:val="1"/>
      <w:marLeft w:val="0"/>
      <w:marRight w:val="0"/>
      <w:marTop w:val="0"/>
      <w:marBottom w:val="0"/>
      <w:divBdr>
        <w:top w:val="none" w:sz="0" w:space="0" w:color="auto"/>
        <w:left w:val="none" w:sz="0" w:space="0" w:color="auto"/>
        <w:bottom w:val="none" w:sz="0" w:space="0" w:color="auto"/>
        <w:right w:val="none" w:sz="0" w:space="0" w:color="auto"/>
      </w:divBdr>
    </w:div>
    <w:div w:id="1495488340">
      <w:bodyDiv w:val="1"/>
      <w:marLeft w:val="0"/>
      <w:marRight w:val="0"/>
      <w:marTop w:val="0"/>
      <w:marBottom w:val="0"/>
      <w:divBdr>
        <w:top w:val="none" w:sz="0" w:space="0" w:color="auto"/>
        <w:left w:val="none" w:sz="0" w:space="0" w:color="auto"/>
        <w:bottom w:val="none" w:sz="0" w:space="0" w:color="auto"/>
        <w:right w:val="none" w:sz="0" w:space="0" w:color="auto"/>
      </w:divBdr>
    </w:div>
    <w:div w:id="1502938177">
      <w:bodyDiv w:val="1"/>
      <w:marLeft w:val="0"/>
      <w:marRight w:val="0"/>
      <w:marTop w:val="0"/>
      <w:marBottom w:val="0"/>
      <w:divBdr>
        <w:top w:val="none" w:sz="0" w:space="0" w:color="auto"/>
        <w:left w:val="none" w:sz="0" w:space="0" w:color="auto"/>
        <w:bottom w:val="none" w:sz="0" w:space="0" w:color="auto"/>
        <w:right w:val="none" w:sz="0" w:space="0" w:color="auto"/>
      </w:divBdr>
    </w:div>
    <w:div w:id="1507204959">
      <w:bodyDiv w:val="1"/>
      <w:marLeft w:val="0"/>
      <w:marRight w:val="0"/>
      <w:marTop w:val="0"/>
      <w:marBottom w:val="0"/>
      <w:divBdr>
        <w:top w:val="none" w:sz="0" w:space="0" w:color="auto"/>
        <w:left w:val="none" w:sz="0" w:space="0" w:color="auto"/>
        <w:bottom w:val="none" w:sz="0" w:space="0" w:color="auto"/>
        <w:right w:val="none" w:sz="0" w:space="0" w:color="auto"/>
      </w:divBdr>
    </w:div>
    <w:div w:id="1528526579">
      <w:bodyDiv w:val="1"/>
      <w:marLeft w:val="0"/>
      <w:marRight w:val="0"/>
      <w:marTop w:val="0"/>
      <w:marBottom w:val="0"/>
      <w:divBdr>
        <w:top w:val="none" w:sz="0" w:space="0" w:color="auto"/>
        <w:left w:val="none" w:sz="0" w:space="0" w:color="auto"/>
        <w:bottom w:val="none" w:sz="0" w:space="0" w:color="auto"/>
        <w:right w:val="none" w:sz="0" w:space="0" w:color="auto"/>
      </w:divBdr>
    </w:div>
    <w:div w:id="1536384658">
      <w:bodyDiv w:val="1"/>
      <w:marLeft w:val="0"/>
      <w:marRight w:val="0"/>
      <w:marTop w:val="0"/>
      <w:marBottom w:val="0"/>
      <w:divBdr>
        <w:top w:val="none" w:sz="0" w:space="0" w:color="auto"/>
        <w:left w:val="none" w:sz="0" w:space="0" w:color="auto"/>
        <w:bottom w:val="none" w:sz="0" w:space="0" w:color="auto"/>
        <w:right w:val="none" w:sz="0" w:space="0" w:color="auto"/>
      </w:divBdr>
    </w:div>
    <w:div w:id="1541357686">
      <w:bodyDiv w:val="1"/>
      <w:marLeft w:val="0"/>
      <w:marRight w:val="0"/>
      <w:marTop w:val="0"/>
      <w:marBottom w:val="0"/>
      <w:divBdr>
        <w:top w:val="none" w:sz="0" w:space="0" w:color="auto"/>
        <w:left w:val="none" w:sz="0" w:space="0" w:color="auto"/>
        <w:bottom w:val="none" w:sz="0" w:space="0" w:color="auto"/>
        <w:right w:val="none" w:sz="0" w:space="0" w:color="auto"/>
      </w:divBdr>
    </w:div>
    <w:div w:id="1579943547">
      <w:bodyDiv w:val="1"/>
      <w:marLeft w:val="0"/>
      <w:marRight w:val="0"/>
      <w:marTop w:val="0"/>
      <w:marBottom w:val="0"/>
      <w:divBdr>
        <w:top w:val="none" w:sz="0" w:space="0" w:color="auto"/>
        <w:left w:val="none" w:sz="0" w:space="0" w:color="auto"/>
        <w:bottom w:val="none" w:sz="0" w:space="0" w:color="auto"/>
        <w:right w:val="none" w:sz="0" w:space="0" w:color="auto"/>
      </w:divBdr>
    </w:div>
    <w:div w:id="1595896218">
      <w:bodyDiv w:val="1"/>
      <w:marLeft w:val="0"/>
      <w:marRight w:val="0"/>
      <w:marTop w:val="0"/>
      <w:marBottom w:val="0"/>
      <w:divBdr>
        <w:top w:val="none" w:sz="0" w:space="0" w:color="auto"/>
        <w:left w:val="none" w:sz="0" w:space="0" w:color="auto"/>
        <w:bottom w:val="none" w:sz="0" w:space="0" w:color="auto"/>
        <w:right w:val="none" w:sz="0" w:space="0" w:color="auto"/>
      </w:divBdr>
    </w:div>
    <w:div w:id="1603221506">
      <w:bodyDiv w:val="1"/>
      <w:marLeft w:val="0"/>
      <w:marRight w:val="0"/>
      <w:marTop w:val="0"/>
      <w:marBottom w:val="0"/>
      <w:divBdr>
        <w:top w:val="none" w:sz="0" w:space="0" w:color="auto"/>
        <w:left w:val="none" w:sz="0" w:space="0" w:color="auto"/>
        <w:bottom w:val="none" w:sz="0" w:space="0" w:color="auto"/>
        <w:right w:val="none" w:sz="0" w:space="0" w:color="auto"/>
      </w:divBdr>
    </w:div>
    <w:div w:id="1624648925">
      <w:bodyDiv w:val="1"/>
      <w:marLeft w:val="0"/>
      <w:marRight w:val="0"/>
      <w:marTop w:val="0"/>
      <w:marBottom w:val="0"/>
      <w:divBdr>
        <w:top w:val="none" w:sz="0" w:space="0" w:color="auto"/>
        <w:left w:val="none" w:sz="0" w:space="0" w:color="auto"/>
        <w:bottom w:val="none" w:sz="0" w:space="0" w:color="auto"/>
        <w:right w:val="none" w:sz="0" w:space="0" w:color="auto"/>
      </w:divBdr>
    </w:div>
    <w:div w:id="1634485336">
      <w:bodyDiv w:val="1"/>
      <w:marLeft w:val="0"/>
      <w:marRight w:val="0"/>
      <w:marTop w:val="0"/>
      <w:marBottom w:val="0"/>
      <w:divBdr>
        <w:top w:val="none" w:sz="0" w:space="0" w:color="auto"/>
        <w:left w:val="none" w:sz="0" w:space="0" w:color="auto"/>
        <w:bottom w:val="none" w:sz="0" w:space="0" w:color="auto"/>
        <w:right w:val="none" w:sz="0" w:space="0" w:color="auto"/>
      </w:divBdr>
    </w:div>
    <w:div w:id="1636329603">
      <w:bodyDiv w:val="1"/>
      <w:marLeft w:val="0"/>
      <w:marRight w:val="0"/>
      <w:marTop w:val="0"/>
      <w:marBottom w:val="0"/>
      <w:divBdr>
        <w:top w:val="none" w:sz="0" w:space="0" w:color="auto"/>
        <w:left w:val="none" w:sz="0" w:space="0" w:color="auto"/>
        <w:bottom w:val="none" w:sz="0" w:space="0" w:color="auto"/>
        <w:right w:val="none" w:sz="0" w:space="0" w:color="auto"/>
      </w:divBdr>
    </w:div>
    <w:div w:id="1641032360">
      <w:bodyDiv w:val="1"/>
      <w:marLeft w:val="0"/>
      <w:marRight w:val="0"/>
      <w:marTop w:val="0"/>
      <w:marBottom w:val="0"/>
      <w:divBdr>
        <w:top w:val="none" w:sz="0" w:space="0" w:color="auto"/>
        <w:left w:val="none" w:sz="0" w:space="0" w:color="auto"/>
        <w:bottom w:val="none" w:sz="0" w:space="0" w:color="auto"/>
        <w:right w:val="none" w:sz="0" w:space="0" w:color="auto"/>
      </w:divBdr>
    </w:div>
    <w:div w:id="1665743999">
      <w:bodyDiv w:val="1"/>
      <w:marLeft w:val="0"/>
      <w:marRight w:val="0"/>
      <w:marTop w:val="0"/>
      <w:marBottom w:val="0"/>
      <w:divBdr>
        <w:top w:val="none" w:sz="0" w:space="0" w:color="auto"/>
        <w:left w:val="none" w:sz="0" w:space="0" w:color="auto"/>
        <w:bottom w:val="none" w:sz="0" w:space="0" w:color="auto"/>
        <w:right w:val="none" w:sz="0" w:space="0" w:color="auto"/>
      </w:divBdr>
    </w:div>
    <w:div w:id="1675038207">
      <w:bodyDiv w:val="1"/>
      <w:marLeft w:val="0"/>
      <w:marRight w:val="0"/>
      <w:marTop w:val="0"/>
      <w:marBottom w:val="0"/>
      <w:divBdr>
        <w:top w:val="none" w:sz="0" w:space="0" w:color="auto"/>
        <w:left w:val="none" w:sz="0" w:space="0" w:color="auto"/>
        <w:bottom w:val="none" w:sz="0" w:space="0" w:color="auto"/>
        <w:right w:val="none" w:sz="0" w:space="0" w:color="auto"/>
      </w:divBdr>
    </w:div>
    <w:div w:id="1681856540">
      <w:bodyDiv w:val="1"/>
      <w:marLeft w:val="0"/>
      <w:marRight w:val="0"/>
      <w:marTop w:val="0"/>
      <w:marBottom w:val="0"/>
      <w:divBdr>
        <w:top w:val="none" w:sz="0" w:space="0" w:color="auto"/>
        <w:left w:val="none" w:sz="0" w:space="0" w:color="auto"/>
        <w:bottom w:val="none" w:sz="0" w:space="0" w:color="auto"/>
        <w:right w:val="none" w:sz="0" w:space="0" w:color="auto"/>
      </w:divBdr>
    </w:div>
    <w:div w:id="1697805354">
      <w:bodyDiv w:val="1"/>
      <w:marLeft w:val="0"/>
      <w:marRight w:val="0"/>
      <w:marTop w:val="0"/>
      <w:marBottom w:val="0"/>
      <w:divBdr>
        <w:top w:val="none" w:sz="0" w:space="0" w:color="auto"/>
        <w:left w:val="none" w:sz="0" w:space="0" w:color="auto"/>
        <w:bottom w:val="none" w:sz="0" w:space="0" w:color="auto"/>
        <w:right w:val="none" w:sz="0" w:space="0" w:color="auto"/>
      </w:divBdr>
    </w:div>
    <w:div w:id="1738939493">
      <w:bodyDiv w:val="1"/>
      <w:marLeft w:val="0"/>
      <w:marRight w:val="0"/>
      <w:marTop w:val="0"/>
      <w:marBottom w:val="0"/>
      <w:divBdr>
        <w:top w:val="none" w:sz="0" w:space="0" w:color="auto"/>
        <w:left w:val="none" w:sz="0" w:space="0" w:color="auto"/>
        <w:bottom w:val="none" w:sz="0" w:space="0" w:color="auto"/>
        <w:right w:val="none" w:sz="0" w:space="0" w:color="auto"/>
      </w:divBdr>
    </w:div>
    <w:div w:id="1742174661">
      <w:bodyDiv w:val="1"/>
      <w:marLeft w:val="0"/>
      <w:marRight w:val="0"/>
      <w:marTop w:val="0"/>
      <w:marBottom w:val="0"/>
      <w:divBdr>
        <w:top w:val="none" w:sz="0" w:space="0" w:color="auto"/>
        <w:left w:val="none" w:sz="0" w:space="0" w:color="auto"/>
        <w:bottom w:val="none" w:sz="0" w:space="0" w:color="auto"/>
        <w:right w:val="none" w:sz="0" w:space="0" w:color="auto"/>
      </w:divBdr>
    </w:div>
    <w:div w:id="1751613045">
      <w:bodyDiv w:val="1"/>
      <w:marLeft w:val="0"/>
      <w:marRight w:val="0"/>
      <w:marTop w:val="0"/>
      <w:marBottom w:val="0"/>
      <w:divBdr>
        <w:top w:val="none" w:sz="0" w:space="0" w:color="auto"/>
        <w:left w:val="none" w:sz="0" w:space="0" w:color="auto"/>
        <w:bottom w:val="none" w:sz="0" w:space="0" w:color="auto"/>
        <w:right w:val="none" w:sz="0" w:space="0" w:color="auto"/>
      </w:divBdr>
    </w:div>
    <w:div w:id="1771731709">
      <w:bodyDiv w:val="1"/>
      <w:marLeft w:val="0"/>
      <w:marRight w:val="0"/>
      <w:marTop w:val="0"/>
      <w:marBottom w:val="0"/>
      <w:divBdr>
        <w:top w:val="none" w:sz="0" w:space="0" w:color="auto"/>
        <w:left w:val="none" w:sz="0" w:space="0" w:color="auto"/>
        <w:bottom w:val="none" w:sz="0" w:space="0" w:color="auto"/>
        <w:right w:val="none" w:sz="0" w:space="0" w:color="auto"/>
      </w:divBdr>
    </w:div>
    <w:div w:id="1781493267">
      <w:bodyDiv w:val="1"/>
      <w:marLeft w:val="0"/>
      <w:marRight w:val="0"/>
      <w:marTop w:val="0"/>
      <w:marBottom w:val="0"/>
      <w:divBdr>
        <w:top w:val="none" w:sz="0" w:space="0" w:color="auto"/>
        <w:left w:val="none" w:sz="0" w:space="0" w:color="auto"/>
        <w:bottom w:val="none" w:sz="0" w:space="0" w:color="auto"/>
        <w:right w:val="none" w:sz="0" w:space="0" w:color="auto"/>
      </w:divBdr>
    </w:div>
    <w:div w:id="1783721377">
      <w:bodyDiv w:val="1"/>
      <w:marLeft w:val="0"/>
      <w:marRight w:val="0"/>
      <w:marTop w:val="0"/>
      <w:marBottom w:val="0"/>
      <w:divBdr>
        <w:top w:val="none" w:sz="0" w:space="0" w:color="auto"/>
        <w:left w:val="none" w:sz="0" w:space="0" w:color="auto"/>
        <w:bottom w:val="none" w:sz="0" w:space="0" w:color="auto"/>
        <w:right w:val="none" w:sz="0" w:space="0" w:color="auto"/>
      </w:divBdr>
    </w:div>
    <w:div w:id="1790934440">
      <w:bodyDiv w:val="1"/>
      <w:marLeft w:val="0"/>
      <w:marRight w:val="0"/>
      <w:marTop w:val="0"/>
      <w:marBottom w:val="0"/>
      <w:divBdr>
        <w:top w:val="none" w:sz="0" w:space="0" w:color="auto"/>
        <w:left w:val="none" w:sz="0" w:space="0" w:color="auto"/>
        <w:bottom w:val="none" w:sz="0" w:space="0" w:color="auto"/>
        <w:right w:val="none" w:sz="0" w:space="0" w:color="auto"/>
      </w:divBdr>
    </w:div>
    <w:div w:id="1796482910">
      <w:bodyDiv w:val="1"/>
      <w:marLeft w:val="0"/>
      <w:marRight w:val="0"/>
      <w:marTop w:val="0"/>
      <w:marBottom w:val="0"/>
      <w:divBdr>
        <w:top w:val="none" w:sz="0" w:space="0" w:color="auto"/>
        <w:left w:val="none" w:sz="0" w:space="0" w:color="auto"/>
        <w:bottom w:val="none" w:sz="0" w:space="0" w:color="auto"/>
        <w:right w:val="none" w:sz="0" w:space="0" w:color="auto"/>
      </w:divBdr>
    </w:div>
    <w:div w:id="1807816618">
      <w:bodyDiv w:val="1"/>
      <w:marLeft w:val="0"/>
      <w:marRight w:val="0"/>
      <w:marTop w:val="0"/>
      <w:marBottom w:val="0"/>
      <w:divBdr>
        <w:top w:val="none" w:sz="0" w:space="0" w:color="auto"/>
        <w:left w:val="none" w:sz="0" w:space="0" w:color="auto"/>
        <w:bottom w:val="none" w:sz="0" w:space="0" w:color="auto"/>
        <w:right w:val="none" w:sz="0" w:space="0" w:color="auto"/>
      </w:divBdr>
    </w:div>
    <w:div w:id="1810201025">
      <w:bodyDiv w:val="1"/>
      <w:marLeft w:val="0"/>
      <w:marRight w:val="0"/>
      <w:marTop w:val="0"/>
      <w:marBottom w:val="0"/>
      <w:divBdr>
        <w:top w:val="none" w:sz="0" w:space="0" w:color="auto"/>
        <w:left w:val="none" w:sz="0" w:space="0" w:color="auto"/>
        <w:bottom w:val="none" w:sz="0" w:space="0" w:color="auto"/>
        <w:right w:val="none" w:sz="0" w:space="0" w:color="auto"/>
      </w:divBdr>
    </w:div>
    <w:div w:id="1810702500">
      <w:bodyDiv w:val="1"/>
      <w:marLeft w:val="0"/>
      <w:marRight w:val="0"/>
      <w:marTop w:val="0"/>
      <w:marBottom w:val="0"/>
      <w:divBdr>
        <w:top w:val="none" w:sz="0" w:space="0" w:color="auto"/>
        <w:left w:val="none" w:sz="0" w:space="0" w:color="auto"/>
        <w:bottom w:val="none" w:sz="0" w:space="0" w:color="auto"/>
        <w:right w:val="none" w:sz="0" w:space="0" w:color="auto"/>
      </w:divBdr>
    </w:div>
    <w:div w:id="1829861979">
      <w:bodyDiv w:val="1"/>
      <w:marLeft w:val="0"/>
      <w:marRight w:val="0"/>
      <w:marTop w:val="0"/>
      <w:marBottom w:val="0"/>
      <w:divBdr>
        <w:top w:val="none" w:sz="0" w:space="0" w:color="auto"/>
        <w:left w:val="none" w:sz="0" w:space="0" w:color="auto"/>
        <w:bottom w:val="none" w:sz="0" w:space="0" w:color="auto"/>
        <w:right w:val="none" w:sz="0" w:space="0" w:color="auto"/>
      </w:divBdr>
    </w:div>
    <w:div w:id="1837381206">
      <w:bodyDiv w:val="1"/>
      <w:marLeft w:val="0"/>
      <w:marRight w:val="0"/>
      <w:marTop w:val="0"/>
      <w:marBottom w:val="0"/>
      <w:divBdr>
        <w:top w:val="none" w:sz="0" w:space="0" w:color="auto"/>
        <w:left w:val="none" w:sz="0" w:space="0" w:color="auto"/>
        <w:bottom w:val="none" w:sz="0" w:space="0" w:color="auto"/>
        <w:right w:val="none" w:sz="0" w:space="0" w:color="auto"/>
      </w:divBdr>
    </w:div>
    <w:div w:id="1860730702">
      <w:bodyDiv w:val="1"/>
      <w:marLeft w:val="0"/>
      <w:marRight w:val="0"/>
      <w:marTop w:val="0"/>
      <w:marBottom w:val="0"/>
      <w:divBdr>
        <w:top w:val="none" w:sz="0" w:space="0" w:color="auto"/>
        <w:left w:val="none" w:sz="0" w:space="0" w:color="auto"/>
        <w:bottom w:val="none" w:sz="0" w:space="0" w:color="auto"/>
        <w:right w:val="none" w:sz="0" w:space="0" w:color="auto"/>
      </w:divBdr>
    </w:div>
    <w:div w:id="1866749035">
      <w:bodyDiv w:val="1"/>
      <w:marLeft w:val="0"/>
      <w:marRight w:val="0"/>
      <w:marTop w:val="0"/>
      <w:marBottom w:val="0"/>
      <w:divBdr>
        <w:top w:val="none" w:sz="0" w:space="0" w:color="auto"/>
        <w:left w:val="none" w:sz="0" w:space="0" w:color="auto"/>
        <w:bottom w:val="none" w:sz="0" w:space="0" w:color="auto"/>
        <w:right w:val="none" w:sz="0" w:space="0" w:color="auto"/>
      </w:divBdr>
    </w:div>
    <w:div w:id="1870757535">
      <w:bodyDiv w:val="1"/>
      <w:marLeft w:val="0"/>
      <w:marRight w:val="0"/>
      <w:marTop w:val="0"/>
      <w:marBottom w:val="0"/>
      <w:divBdr>
        <w:top w:val="none" w:sz="0" w:space="0" w:color="auto"/>
        <w:left w:val="none" w:sz="0" w:space="0" w:color="auto"/>
        <w:bottom w:val="none" w:sz="0" w:space="0" w:color="auto"/>
        <w:right w:val="none" w:sz="0" w:space="0" w:color="auto"/>
      </w:divBdr>
    </w:div>
    <w:div w:id="1874228968">
      <w:bodyDiv w:val="1"/>
      <w:marLeft w:val="0"/>
      <w:marRight w:val="0"/>
      <w:marTop w:val="0"/>
      <w:marBottom w:val="0"/>
      <w:divBdr>
        <w:top w:val="none" w:sz="0" w:space="0" w:color="auto"/>
        <w:left w:val="none" w:sz="0" w:space="0" w:color="auto"/>
        <w:bottom w:val="none" w:sz="0" w:space="0" w:color="auto"/>
        <w:right w:val="none" w:sz="0" w:space="0" w:color="auto"/>
      </w:divBdr>
    </w:div>
    <w:div w:id="1875117946">
      <w:bodyDiv w:val="1"/>
      <w:marLeft w:val="0"/>
      <w:marRight w:val="0"/>
      <w:marTop w:val="0"/>
      <w:marBottom w:val="0"/>
      <w:divBdr>
        <w:top w:val="none" w:sz="0" w:space="0" w:color="auto"/>
        <w:left w:val="none" w:sz="0" w:space="0" w:color="auto"/>
        <w:bottom w:val="none" w:sz="0" w:space="0" w:color="auto"/>
        <w:right w:val="none" w:sz="0" w:space="0" w:color="auto"/>
      </w:divBdr>
    </w:div>
    <w:div w:id="1888950621">
      <w:bodyDiv w:val="1"/>
      <w:marLeft w:val="0"/>
      <w:marRight w:val="0"/>
      <w:marTop w:val="0"/>
      <w:marBottom w:val="0"/>
      <w:divBdr>
        <w:top w:val="none" w:sz="0" w:space="0" w:color="auto"/>
        <w:left w:val="none" w:sz="0" w:space="0" w:color="auto"/>
        <w:bottom w:val="none" w:sz="0" w:space="0" w:color="auto"/>
        <w:right w:val="none" w:sz="0" w:space="0" w:color="auto"/>
      </w:divBdr>
    </w:div>
    <w:div w:id="1891838548">
      <w:bodyDiv w:val="1"/>
      <w:marLeft w:val="0"/>
      <w:marRight w:val="0"/>
      <w:marTop w:val="0"/>
      <w:marBottom w:val="0"/>
      <w:divBdr>
        <w:top w:val="none" w:sz="0" w:space="0" w:color="auto"/>
        <w:left w:val="none" w:sz="0" w:space="0" w:color="auto"/>
        <w:bottom w:val="none" w:sz="0" w:space="0" w:color="auto"/>
        <w:right w:val="none" w:sz="0" w:space="0" w:color="auto"/>
      </w:divBdr>
    </w:div>
    <w:div w:id="1897735648">
      <w:bodyDiv w:val="1"/>
      <w:marLeft w:val="0"/>
      <w:marRight w:val="0"/>
      <w:marTop w:val="0"/>
      <w:marBottom w:val="0"/>
      <w:divBdr>
        <w:top w:val="none" w:sz="0" w:space="0" w:color="auto"/>
        <w:left w:val="none" w:sz="0" w:space="0" w:color="auto"/>
        <w:bottom w:val="none" w:sz="0" w:space="0" w:color="auto"/>
        <w:right w:val="none" w:sz="0" w:space="0" w:color="auto"/>
      </w:divBdr>
    </w:div>
    <w:div w:id="1901088767">
      <w:bodyDiv w:val="1"/>
      <w:marLeft w:val="0"/>
      <w:marRight w:val="0"/>
      <w:marTop w:val="0"/>
      <w:marBottom w:val="0"/>
      <w:divBdr>
        <w:top w:val="none" w:sz="0" w:space="0" w:color="auto"/>
        <w:left w:val="none" w:sz="0" w:space="0" w:color="auto"/>
        <w:bottom w:val="none" w:sz="0" w:space="0" w:color="auto"/>
        <w:right w:val="none" w:sz="0" w:space="0" w:color="auto"/>
      </w:divBdr>
    </w:div>
    <w:div w:id="1907956496">
      <w:bodyDiv w:val="1"/>
      <w:marLeft w:val="0"/>
      <w:marRight w:val="0"/>
      <w:marTop w:val="0"/>
      <w:marBottom w:val="0"/>
      <w:divBdr>
        <w:top w:val="none" w:sz="0" w:space="0" w:color="auto"/>
        <w:left w:val="none" w:sz="0" w:space="0" w:color="auto"/>
        <w:bottom w:val="none" w:sz="0" w:space="0" w:color="auto"/>
        <w:right w:val="none" w:sz="0" w:space="0" w:color="auto"/>
      </w:divBdr>
    </w:div>
    <w:div w:id="1910800130">
      <w:bodyDiv w:val="1"/>
      <w:marLeft w:val="0"/>
      <w:marRight w:val="0"/>
      <w:marTop w:val="0"/>
      <w:marBottom w:val="0"/>
      <w:divBdr>
        <w:top w:val="none" w:sz="0" w:space="0" w:color="auto"/>
        <w:left w:val="none" w:sz="0" w:space="0" w:color="auto"/>
        <w:bottom w:val="none" w:sz="0" w:space="0" w:color="auto"/>
        <w:right w:val="none" w:sz="0" w:space="0" w:color="auto"/>
      </w:divBdr>
    </w:div>
    <w:div w:id="1910993166">
      <w:bodyDiv w:val="1"/>
      <w:marLeft w:val="0"/>
      <w:marRight w:val="0"/>
      <w:marTop w:val="0"/>
      <w:marBottom w:val="0"/>
      <w:divBdr>
        <w:top w:val="none" w:sz="0" w:space="0" w:color="auto"/>
        <w:left w:val="none" w:sz="0" w:space="0" w:color="auto"/>
        <w:bottom w:val="none" w:sz="0" w:space="0" w:color="auto"/>
        <w:right w:val="none" w:sz="0" w:space="0" w:color="auto"/>
      </w:divBdr>
    </w:div>
    <w:div w:id="1961104868">
      <w:bodyDiv w:val="1"/>
      <w:marLeft w:val="0"/>
      <w:marRight w:val="0"/>
      <w:marTop w:val="0"/>
      <w:marBottom w:val="0"/>
      <w:divBdr>
        <w:top w:val="none" w:sz="0" w:space="0" w:color="auto"/>
        <w:left w:val="none" w:sz="0" w:space="0" w:color="auto"/>
        <w:bottom w:val="none" w:sz="0" w:space="0" w:color="auto"/>
        <w:right w:val="none" w:sz="0" w:space="0" w:color="auto"/>
      </w:divBdr>
    </w:div>
    <w:div w:id="1980529144">
      <w:bodyDiv w:val="1"/>
      <w:marLeft w:val="0"/>
      <w:marRight w:val="0"/>
      <w:marTop w:val="0"/>
      <w:marBottom w:val="0"/>
      <w:divBdr>
        <w:top w:val="none" w:sz="0" w:space="0" w:color="auto"/>
        <w:left w:val="none" w:sz="0" w:space="0" w:color="auto"/>
        <w:bottom w:val="none" w:sz="0" w:space="0" w:color="auto"/>
        <w:right w:val="none" w:sz="0" w:space="0" w:color="auto"/>
      </w:divBdr>
    </w:div>
    <w:div w:id="1986468182">
      <w:bodyDiv w:val="1"/>
      <w:marLeft w:val="0"/>
      <w:marRight w:val="0"/>
      <w:marTop w:val="0"/>
      <w:marBottom w:val="0"/>
      <w:divBdr>
        <w:top w:val="none" w:sz="0" w:space="0" w:color="auto"/>
        <w:left w:val="none" w:sz="0" w:space="0" w:color="auto"/>
        <w:bottom w:val="none" w:sz="0" w:space="0" w:color="auto"/>
        <w:right w:val="none" w:sz="0" w:space="0" w:color="auto"/>
      </w:divBdr>
    </w:div>
    <w:div w:id="2005161941">
      <w:bodyDiv w:val="1"/>
      <w:marLeft w:val="0"/>
      <w:marRight w:val="0"/>
      <w:marTop w:val="0"/>
      <w:marBottom w:val="0"/>
      <w:divBdr>
        <w:top w:val="none" w:sz="0" w:space="0" w:color="auto"/>
        <w:left w:val="none" w:sz="0" w:space="0" w:color="auto"/>
        <w:bottom w:val="none" w:sz="0" w:space="0" w:color="auto"/>
        <w:right w:val="none" w:sz="0" w:space="0" w:color="auto"/>
      </w:divBdr>
    </w:div>
    <w:div w:id="2025395217">
      <w:bodyDiv w:val="1"/>
      <w:marLeft w:val="0"/>
      <w:marRight w:val="0"/>
      <w:marTop w:val="0"/>
      <w:marBottom w:val="0"/>
      <w:divBdr>
        <w:top w:val="none" w:sz="0" w:space="0" w:color="auto"/>
        <w:left w:val="none" w:sz="0" w:space="0" w:color="auto"/>
        <w:bottom w:val="none" w:sz="0" w:space="0" w:color="auto"/>
        <w:right w:val="none" w:sz="0" w:space="0" w:color="auto"/>
      </w:divBdr>
    </w:div>
    <w:div w:id="2054770885">
      <w:bodyDiv w:val="1"/>
      <w:marLeft w:val="0"/>
      <w:marRight w:val="0"/>
      <w:marTop w:val="0"/>
      <w:marBottom w:val="0"/>
      <w:divBdr>
        <w:top w:val="none" w:sz="0" w:space="0" w:color="auto"/>
        <w:left w:val="none" w:sz="0" w:space="0" w:color="auto"/>
        <w:bottom w:val="none" w:sz="0" w:space="0" w:color="auto"/>
        <w:right w:val="none" w:sz="0" w:space="0" w:color="auto"/>
      </w:divBdr>
    </w:div>
    <w:div w:id="2069106283">
      <w:bodyDiv w:val="1"/>
      <w:marLeft w:val="0"/>
      <w:marRight w:val="0"/>
      <w:marTop w:val="0"/>
      <w:marBottom w:val="0"/>
      <w:divBdr>
        <w:top w:val="none" w:sz="0" w:space="0" w:color="auto"/>
        <w:left w:val="none" w:sz="0" w:space="0" w:color="auto"/>
        <w:bottom w:val="none" w:sz="0" w:space="0" w:color="auto"/>
        <w:right w:val="none" w:sz="0" w:space="0" w:color="auto"/>
      </w:divBdr>
    </w:div>
    <w:div w:id="2114401047">
      <w:bodyDiv w:val="1"/>
      <w:marLeft w:val="0"/>
      <w:marRight w:val="0"/>
      <w:marTop w:val="0"/>
      <w:marBottom w:val="0"/>
      <w:divBdr>
        <w:top w:val="none" w:sz="0" w:space="0" w:color="auto"/>
        <w:left w:val="none" w:sz="0" w:space="0" w:color="auto"/>
        <w:bottom w:val="none" w:sz="0" w:space="0" w:color="auto"/>
        <w:right w:val="none" w:sz="0" w:space="0" w:color="auto"/>
      </w:divBdr>
    </w:div>
    <w:div w:id="2115006028">
      <w:bodyDiv w:val="1"/>
      <w:marLeft w:val="0"/>
      <w:marRight w:val="0"/>
      <w:marTop w:val="0"/>
      <w:marBottom w:val="0"/>
      <w:divBdr>
        <w:top w:val="none" w:sz="0" w:space="0" w:color="auto"/>
        <w:left w:val="none" w:sz="0" w:space="0" w:color="auto"/>
        <w:bottom w:val="none" w:sz="0" w:space="0" w:color="auto"/>
        <w:right w:val="none" w:sz="0" w:space="0" w:color="auto"/>
      </w:divBdr>
    </w:div>
    <w:div w:id="2132674746">
      <w:bodyDiv w:val="1"/>
      <w:marLeft w:val="0"/>
      <w:marRight w:val="0"/>
      <w:marTop w:val="0"/>
      <w:marBottom w:val="0"/>
      <w:divBdr>
        <w:top w:val="none" w:sz="0" w:space="0" w:color="auto"/>
        <w:left w:val="none" w:sz="0" w:space="0" w:color="auto"/>
        <w:bottom w:val="none" w:sz="0" w:space="0" w:color="auto"/>
        <w:right w:val="none" w:sz="0" w:space="0" w:color="auto"/>
      </w:divBdr>
    </w:div>
    <w:div w:id="2137674812">
      <w:bodyDiv w:val="1"/>
      <w:marLeft w:val="0"/>
      <w:marRight w:val="0"/>
      <w:marTop w:val="0"/>
      <w:marBottom w:val="0"/>
      <w:divBdr>
        <w:top w:val="none" w:sz="0" w:space="0" w:color="auto"/>
        <w:left w:val="none" w:sz="0" w:space="0" w:color="auto"/>
        <w:bottom w:val="none" w:sz="0" w:space="0" w:color="auto"/>
        <w:right w:val="none" w:sz="0" w:space="0" w:color="auto"/>
      </w:divBdr>
    </w:div>
    <w:div w:id="214318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a.pa.gov/Policies/Documents/m210_9.pdf" TargetMode="External"/><Relationship Id="rId13" Type="http://schemas.openxmlformats.org/officeDocument/2006/relationships/hyperlink" Target="http://www.oa.pa.gov/Policies/Documents/itp_sec005.pdf" TargetMode="External"/><Relationship Id="rId18" Type="http://schemas.openxmlformats.org/officeDocument/2006/relationships/hyperlink" Target="http://www.oa.pa.gov/Policies/Documents/itp_sec023.pdf"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oa.pa.gov/policies/pages/itp.asp" TargetMode="External"/><Relationship Id="rId7" Type="http://schemas.openxmlformats.org/officeDocument/2006/relationships/endnotes" Target="endnotes.xml"/><Relationship Id="rId12" Type="http://schemas.openxmlformats.org/officeDocument/2006/relationships/hyperlink" Target="http://www.oa.pa.gov/Policies/Documents/itp_sec023.pdf" TargetMode="External"/><Relationship Id="rId17" Type="http://schemas.openxmlformats.org/officeDocument/2006/relationships/hyperlink" Target="mailto:RA-ciso@pa.gov"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oa.pa.gov/Policies/Documents/itp_sec024.pdf" TargetMode="External"/><Relationship Id="rId20" Type="http://schemas.openxmlformats.org/officeDocument/2006/relationships/hyperlink" Target="https://itcentral.pa.gov/Documents/itp_sec009.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a.pa.gov/Policies/Documents/itp_sec023.pdf"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oa.pa.gov/Policies/Documents/itp_sec023.pdf" TargetMode="External"/><Relationship Id="rId23" Type="http://schemas.openxmlformats.org/officeDocument/2006/relationships/hyperlink" Target="http://www.oa.pa.gov/policies/pages/itp.asp" TargetMode="External"/><Relationship Id="rId10" Type="http://schemas.openxmlformats.org/officeDocument/2006/relationships/hyperlink" Target="http://www.oa.pa.gov/Policies/Documents/itp_sec013.pdf" TargetMode="External"/><Relationship Id="rId19" Type="http://schemas.openxmlformats.org/officeDocument/2006/relationships/hyperlink" Target="http://www.oa.pa.gov/Policies/Documents/itp_sec023.pdf" TargetMode="External"/><Relationship Id="rId4" Type="http://schemas.openxmlformats.org/officeDocument/2006/relationships/settings" Target="settings.xml"/><Relationship Id="rId9" Type="http://schemas.openxmlformats.org/officeDocument/2006/relationships/hyperlink" Target="http://www.oa.pa.gov/Policies/Documents/itp_sec001.pdf" TargetMode="External"/><Relationship Id="rId14" Type="http://schemas.openxmlformats.org/officeDocument/2006/relationships/hyperlink" Target="http://www.oa.pa.gov/Policies/Documents/itp_sym006.pdf" TargetMode="External"/><Relationship Id="rId22" Type="http://schemas.openxmlformats.org/officeDocument/2006/relationships/hyperlink" Target="http://www.oa.pa.gov/policies/pages/itp.asp"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786D57-D6F9-4686-8C14-582C97511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64</Pages>
  <Words>26520</Words>
  <Characters>151165</Characters>
  <Application>Microsoft Office Word</Application>
  <DocSecurity>0</DocSecurity>
  <Lines>1259</Lines>
  <Paragraphs>354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Sonja Caprice Zucker</dc:creator>
  <cp:lastModifiedBy>Millovich, Joseph</cp:lastModifiedBy>
  <cp:revision>7</cp:revision>
  <cp:lastPrinted>2016-12-27T15:26:00Z</cp:lastPrinted>
  <dcterms:created xsi:type="dcterms:W3CDTF">2017-02-08T17:47:00Z</dcterms:created>
  <dcterms:modified xsi:type="dcterms:W3CDTF">2017-02-10T18:24:00Z</dcterms:modified>
</cp:coreProperties>
</file>