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FF524AB" w14:textId="2E9F4458" w:rsidR="00CB2D19" w:rsidRDefault="00CB2D19" w:rsidP="00CB2D19">
      <w:pPr>
        <w:rPr>
          <w:b/>
          <w:bCs/>
          <w:color w:val="000000"/>
          <w:sz w:val="24"/>
          <w:szCs w:val="24"/>
        </w:rPr>
      </w:pPr>
    </w:p>
    <w:p w14:paraId="4B0F63E0" w14:textId="77777777" w:rsidR="00112004" w:rsidRDefault="00112004" w:rsidP="00A809F0">
      <w:pPr>
        <w:jc w:val="center"/>
        <w:rPr>
          <w:b/>
          <w:bCs/>
          <w:sz w:val="24"/>
          <w:szCs w:val="24"/>
        </w:rPr>
      </w:pPr>
    </w:p>
    <w:p w14:paraId="7BC35C1F" w14:textId="77777777" w:rsidR="00761FDC" w:rsidRDefault="00761FDC" w:rsidP="00761FDC">
      <w:pPr>
        <w:jc w:val="center"/>
        <w:rPr>
          <w:b/>
          <w:bCs/>
          <w:sz w:val="24"/>
          <w:szCs w:val="24"/>
        </w:rPr>
      </w:pPr>
      <w:r>
        <w:rPr>
          <w:b/>
          <w:bCs/>
          <w:sz w:val="24"/>
          <w:szCs w:val="24"/>
        </w:rPr>
        <w:t>GENERAL OBLIGATION (“GO”) BOND COUNSEL</w:t>
      </w:r>
    </w:p>
    <w:p w14:paraId="10B1FF7C" w14:textId="77777777" w:rsidR="00761FDC" w:rsidRDefault="00761FDC" w:rsidP="00761FDC">
      <w:pPr>
        <w:jc w:val="center"/>
        <w:rPr>
          <w:b/>
          <w:bCs/>
          <w:sz w:val="24"/>
          <w:szCs w:val="24"/>
        </w:rPr>
      </w:pPr>
    </w:p>
    <w:p w14:paraId="17A2F305" w14:textId="77777777" w:rsidR="00761FDC" w:rsidRDefault="00761FDC" w:rsidP="00761FDC">
      <w:pPr>
        <w:jc w:val="center"/>
        <w:rPr>
          <w:b/>
          <w:bCs/>
          <w:sz w:val="24"/>
          <w:szCs w:val="24"/>
        </w:rPr>
      </w:pPr>
      <w:r>
        <w:rPr>
          <w:b/>
          <w:bCs/>
          <w:sz w:val="24"/>
          <w:szCs w:val="24"/>
        </w:rPr>
        <w:t xml:space="preserve">For </w:t>
      </w:r>
    </w:p>
    <w:p w14:paraId="6151B86B" w14:textId="77777777" w:rsidR="00761FDC" w:rsidRPr="00D95E49" w:rsidRDefault="00761FDC" w:rsidP="00761FDC">
      <w:pPr>
        <w:jc w:val="center"/>
        <w:rPr>
          <w:b/>
          <w:bCs/>
          <w:sz w:val="24"/>
          <w:szCs w:val="24"/>
        </w:rPr>
      </w:pPr>
    </w:p>
    <w:p w14:paraId="171CC427" w14:textId="77777777" w:rsidR="00761FDC" w:rsidRDefault="00761FDC" w:rsidP="00761FDC">
      <w:pPr>
        <w:jc w:val="center"/>
        <w:rPr>
          <w:b/>
          <w:bCs/>
          <w:sz w:val="24"/>
          <w:szCs w:val="24"/>
        </w:rPr>
      </w:pPr>
      <w:r>
        <w:rPr>
          <w:b/>
          <w:bCs/>
          <w:sz w:val="24"/>
          <w:szCs w:val="24"/>
        </w:rPr>
        <w:t>GOVERNOR’S OFFICE,</w:t>
      </w:r>
    </w:p>
    <w:p w14:paraId="459DD97E" w14:textId="77777777" w:rsidR="00761FDC" w:rsidRDefault="00761FDC" w:rsidP="00761FDC">
      <w:pPr>
        <w:jc w:val="center"/>
        <w:rPr>
          <w:b/>
          <w:bCs/>
          <w:sz w:val="24"/>
          <w:szCs w:val="24"/>
        </w:rPr>
      </w:pPr>
      <w:r>
        <w:rPr>
          <w:b/>
          <w:bCs/>
          <w:sz w:val="24"/>
          <w:szCs w:val="24"/>
        </w:rPr>
        <w:t>PENNSYLVANIA TREASURY DEPARTMENT &amp;</w:t>
      </w:r>
    </w:p>
    <w:p w14:paraId="53ADA1FF" w14:textId="77777777" w:rsidR="00761FDC" w:rsidRDefault="00761FDC" w:rsidP="00761FDC">
      <w:pPr>
        <w:jc w:val="center"/>
        <w:rPr>
          <w:b/>
          <w:bCs/>
          <w:sz w:val="24"/>
          <w:szCs w:val="24"/>
        </w:rPr>
      </w:pPr>
      <w:r>
        <w:rPr>
          <w:b/>
          <w:bCs/>
          <w:sz w:val="24"/>
          <w:szCs w:val="24"/>
        </w:rPr>
        <w:t>DEPARTMENT OF THE AUDITOR GENERAL</w:t>
      </w:r>
    </w:p>
    <w:p w14:paraId="472C8AB4" w14:textId="77777777" w:rsidR="00761FDC" w:rsidRDefault="00761FDC" w:rsidP="00761FDC">
      <w:pPr>
        <w:jc w:val="center"/>
        <w:rPr>
          <w:b/>
          <w:bCs/>
          <w:sz w:val="24"/>
          <w:szCs w:val="24"/>
        </w:rPr>
      </w:pPr>
    </w:p>
    <w:p w14:paraId="12D1F7C8" w14:textId="77777777" w:rsidR="00761FDC" w:rsidRPr="00D95E49" w:rsidRDefault="00761FDC" w:rsidP="00761FDC">
      <w:pPr>
        <w:jc w:val="center"/>
        <w:rPr>
          <w:b/>
          <w:bCs/>
          <w:sz w:val="24"/>
          <w:szCs w:val="24"/>
        </w:rPr>
      </w:pPr>
      <w:r w:rsidRPr="00D95E49">
        <w:rPr>
          <w:b/>
          <w:bCs/>
          <w:sz w:val="24"/>
          <w:szCs w:val="24"/>
        </w:rPr>
        <w:t>Issued by</w:t>
      </w:r>
    </w:p>
    <w:p w14:paraId="1C1B65B6" w14:textId="77777777" w:rsidR="00761FDC" w:rsidRDefault="00761FDC" w:rsidP="00761FDC">
      <w:pPr>
        <w:rPr>
          <w:b/>
          <w:sz w:val="24"/>
          <w:szCs w:val="24"/>
        </w:rPr>
      </w:pPr>
    </w:p>
    <w:p w14:paraId="6219B77B" w14:textId="77777777" w:rsidR="00761FDC" w:rsidRDefault="00761FDC" w:rsidP="00761FDC">
      <w:pPr>
        <w:jc w:val="center"/>
        <w:rPr>
          <w:b/>
          <w:sz w:val="24"/>
          <w:szCs w:val="24"/>
        </w:rPr>
      </w:pPr>
      <w:r>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3DB5FF6E" w:rsidR="00C23B9C" w:rsidRDefault="00791D1B" w:rsidP="00B34BD4">
      <w:pPr>
        <w:autoSpaceDE w:val="0"/>
        <w:autoSpaceDN w:val="0"/>
        <w:adjustRightInd w:val="0"/>
        <w:jc w:val="center"/>
        <w:rPr>
          <w:b/>
          <w:color w:val="181818"/>
          <w:sz w:val="24"/>
          <w:szCs w:val="24"/>
        </w:rPr>
      </w:pPr>
      <w:r>
        <w:rPr>
          <w:b/>
          <w:color w:val="181818"/>
          <w:sz w:val="24"/>
          <w:szCs w:val="24"/>
        </w:rPr>
        <w:t>OGC-2024</w:t>
      </w:r>
      <w:r w:rsidR="00E354AC">
        <w:rPr>
          <w:b/>
          <w:color w:val="181818"/>
          <w:sz w:val="24"/>
          <w:szCs w:val="24"/>
        </w:rPr>
        <w:t>-</w:t>
      </w:r>
      <w:r w:rsidR="00622F65">
        <w:rPr>
          <w:b/>
          <w:color w:val="181818"/>
          <w:sz w:val="24"/>
          <w:szCs w:val="24"/>
        </w:rPr>
        <w:t>12</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4E2682B5" w:rsidR="00C23B9C" w:rsidRPr="00EA2502" w:rsidRDefault="00622F65" w:rsidP="00C23B9C">
      <w:pPr>
        <w:autoSpaceDE w:val="0"/>
        <w:autoSpaceDN w:val="0"/>
        <w:adjustRightInd w:val="0"/>
        <w:jc w:val="center"/>
        <w:rPr>
          <w:b/>
          <w:color w:val="181818"/>
          <w:sz w:val="24"/>
          <w:szCs w:val="24"/>
        </w:rPr>
      </w:pPr>
      <w:r>
        <w:rPr>
          <w:b/>
          <w:color w:val="181818"/>
          <w:sz w:val="24"/>
          <w:szCs w:val="24"/>
        </w:rPr>
        <w:t xml:space="preserve">June </w:t>
      </w:r>
      <w:r w:rsidR="002231DD">
        <w:rPr>
          <w:b/>
          <w:color w:val="181818"/>
          <w:sz w:val="24"/>
          <w:szCs w:val="24"/>
        </w:rPr>
        <w:t>13</w:t>
      </w:r>
      <w:r>
        <w:rPr>
          <w:b/>
          <w:color w:val="181818"/>
          <w:sz w:val="24"/>
          <w:szCs w:val="24"/>
        </w:rPr>
        <w:t>, 2024</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793164E1"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xml:space="preserve">, H and </w:t>
      </w:r>
      <w:r w:rsidR="00783628">
        <w:rPr>
          <w:rFonts w:ascii="Times" w:eastAsia="Times New Roman" w:hAnsi="Times"/>
          <w:b/>
          <w:bCs/>
          <w:color w:val="000000"/>
          <w:sz w:val="27"/>
          <w:szCs w:val="27"/>
          <w:highlight w:val="yellow"/>
        </w:rPr>
        <w:t>I</w:t>
      </w:r>
      <w:r w:rsidR="00FA0FFD" w:rsidRPr="00FA0FFD">
        <w:rPr>
          <w:rFonts w:ascii="Times" w:eastAsia="Times New Roman" w:hAnsi="Times"/>
          <w:b/>
          <w:bCs/>
          <w:color w:val="000000"/>
          <w:sz w:val="27"/>
          <w:szCs w:val="27"/>
          <w:highlight w:val="yellow"/>
        </w:rPr>
        <w:t>.</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466DB006" w14:textId="77777777" w:rsidR="00BF789D" w:rsidRDefault="00BF789D"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3B81606A" w14:textId="77777777" w:rsidR="00BF789D" w:rsidRDefault="00BF789D"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42165059" w14:textId="77777777" w:rsidR="0086137D" w:rsidRDefault="0086137D" w:rsidP="0086137D">
      <w:pPr>
        <w:autoSpaceDE w:val="0"/>
        <w:autoSpaceDN w:val="0"/>
        <w:adjustRightInd w:val="0"/>
        <w:jc w:val="center"/>
        <w:rPr>
          <w:b/>
          <w:color w:val="181818"/>
          <w:sz w:val="24"/>
          <w:szCs w:val="24"/>
        </w:rPr>
      </w:pPr>
      <w:r>
        <w:rPr>
          <w:b/>
          <w:color w:val="181818"/>
          <w:sz w:val="24"/>
          <w:szCs w:val="24"/>
        </w:rPr>
        <w:t>General Obligation (“GO”) Bond Counsel</w:t>
      </w:r>
    </w:p>
    <w:p w14:paraId="6D154856" w14:textId="77777777" w:rsidR="0086137D" w:rsidRDefault="0086137D" w:rsidP="0086137D">
      <w:pPr>
        <w:autoSpaceDE w:val="0"/>
        <w:autoSpaceDN w:val="0"/>
        <w:adjustRightInd w:val="0"/>
        <w:jc w:val="center"/>
        <w:rPr>
          <w:b/>
          <w:color w:val="181818"/>
          <w:sz w:val="24"/>
          <w:szCs w:val="24"/>
        </w:rPr>
      </w:pPr>
      <w:r>
        <w:rPr>
          <w:b/>
          <w:color w:val="181818"/>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53672C3C"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w:t>
      </w:r>
      <w:proofErr w:type="gramStart"/>
      <w:r w:rsidR="00991D2F">
        <w:rPr>
          <w:b/>
          <w:color w:val="181818"/>
          <w:sz w:val="24"/>
          <w:szCs w:val="24"/>
        </w:rPr>
        <w:t xml:space="preserve">SELECTION  </w:t>
      </w:r>
      <w:r w:rsidR="00991D2F">
        <w:rPr>
          <w:b/>
          <w:color w:val="181818"/>
          <w:sz w:val="24"/>
          <w:szCs w:val="24"/>
        </w:rPr>
        <w:tab/>
      </w:r>
      <w:proofErr w:type="gramEnd"/>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F54289">
        <w:rPr>
          <w:b/>
          <w:color w:val="181818"/>
          <w:sz w:val="24"/>
          <w:szCs w:val="24"/>
        </w:rPr>
        <w:t>13</w:t>
      </w:r>
    </w:p>
    <w:p w14:paraId="3E44DCD9" w14:textId="613B2B1C"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F54289">
        <w:rPr>
          <w:b/>
          <w:color w:val="181818"/>
          <w:sz w:val="24"/>
          <w:szCs w:val="24"/>
        </w:rPr>
        <w:t>16</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4A9677B7" w14:textId="23C3C574" w:rsidR="00BF789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248FC698" w14:textId="05795DD3"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w:t>
      </w:r>
      <w:r w:rsidR="00783628">
        <w:rPr>
          <w:b/>
          <w:color w:val="181818"/>
          <w:sz w:val="24"/>
          <w:szCs w:val="24"/>
        </w:rPr>
        <w:t>I</w:t>
      </w:r>
      <w:r w:rsidRPr="008546AD">
        <w:rPr>
          <w:b/>
          <w:color w:val="181818"/>
          <w:sz w:val="24"/>
          <w:szCs w:val="24"/>
        </w:rPr>
        <w:t xml:space="preserve">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227132F9" w14:textId="77777777" w:rsidR="00144D2A" w:rsidRDefault="00144D2A" w:rsidP="006D61D0">
      <w:pPr>
        <w:rPr>
          <w:b/>
          <w:color w:val="181818"/>
          <w:sz w:val="24"/>
          <w:szCs w:val="24"/>
        </w:rPr>
      </w:pPr>
    </w:p>
    <w:p w14:paraId="47D77184" w14:textId="77777777" w:rsidR="00144D2A" w:rsidRDefault="00144D2A" w:rsidP="006D61D0">
      <w:pPr>
        <w:rPr>
          <w:b/>
          <w:color w:val="181818"/>
          <w:sz w:val="24"/>
          <w:szCs w:val="24"/>
        </w:rPr>
      </w:pPr>
    </w:p>
    <w:p w14:paraId="107DBE3A" w14:textId="77777777" w:rsidR="00144D2A" w:rsidRDefault="00144D2A" w:rsidP="006D61D0">
      <w:pPr>
        <w:rPr>
          <w:b/>
          <w:color w:val="181818"/>
          <w:sz w:val="24"/>
          <w:szCs w:val="24"/>
        </w:rPr>
      </w:pPr>
    </w:p>
    <w:p w14:paraId="2A2F3DFB" w14:textId="77777777" w:rsidR="00144D2A" w:rsidRDefault="00144D2A"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40398C">
        <w:trPr>
          <w:trHeight w:hRule="exact" w:val="209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4601DF99" w14:textId="1B5305E0" w:rsidR="00AD537A" w:rsidRDefault="00BB0DC3" w:rsidP="00A24BF9">
            <w:pPr>
              <w:jc w:val="both"/>
              <w:rPr>
                <w:rFonts w:eastAsia="Times New Roman"/>
                <w:b/>
                <w:bCs/>
                <w:sz w:val="24"/>
                <w:szCs w:val="24"/>
              </w:rPr>
            </w:pPr>
            <w:r w:rsidRPr="00BB0DC3">
              <w:rPr>
                <w:rFonts w:eastAsia="Times New Roman"/>
                <w:b/>
                <w:bCs/>
                <w:sz w:val="24"/>
                <w:szCs w:val="24"/>
              </w:rPr>
              <w:t>ID Number:</w:t>
            </w:r>
            <w:r w:rsidR="00F832C4">
              <w:rPr>
                <w:rFonts w:eastAsia="Times New Roman"/>
                <w:b/>
                <w:bCs/>
                <w:sz w:val="24"/>
                <w:szCs w:val="24"/>
              </w:rPr>
              <w:t xml:space="preserve"> </w:t>
            </w:r>
            <w:r w:rsidR="00223548">
              <w:rPr>
                <w:rFonts w:eastAsia="Times New Roman"/>
                <w:b/>
                <w:bCs/>
                <w:sz w:val="24"/>
                <w:szCs w:val="24"/>
              </w:rPr>
              <w:t>285090509#</w:t>
            </w:r>
          </w:p>
          <w:p w14:paraId="7F0996B1" w14:textId="77777777" w:rsidR="00AD537A" w:rsidRPr="00BB0DC3" w:rsidRDefault="00AD537A" w:rsidP="00A24BF9">
            <w:pPr>
              <w:jc w:val="both"/>
              <w:rPr>
                <w:rFonts w:eastAsia="Times New Roman"/>
                <w:b/>
                <w:bCs/>
                <w:sz w:val="24"/>
                <w:szCs w:val="24"/>
              </w:rPr>
            </w:pP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6F02085A" w:rsidR="00A24BF9" w:rsidRPr="002D2A73" w:rsidRDefault="00FB247C" w:rsidP="00434673">
            <w:pPr>
              <w:pBdr>
                <w:bottom w:val="single" w:sz="12" w:space="1" w:color="auto"/>
              </w:pBdr>
              <w:jc w:val="center"/>
              <w:rPr>
                <w:rFonts w:eastAsia="Times New Roman"/>
                <w:bCs/>
                <w:sz w:val="24"/>
                <w:szCs w:val="24"/>
              </w:rPr>
            </w:pPr>
            <w:r>
              <w:rPr>
                <w:rFonts w:eastAsia="Times New Roman"/>
                <w:bCs/>
                <w:sz w:val="24"/>
                <w:szCs w:val="24"/>
              </w:rPr>
              <w:t>6/18/2024</w:t>
            </w:r>
          </w:p>
          <w:p w14:paraId="5295E16B" w14:textId="652598A3" w:rsidR="002D2A73" w:rsidRPr="002D2A73" w:rsidRDefault="00FB247C" w:rsidP="001467D8">
            <w:pPr>
              <w:jc w:val="center"/>
              <w:rPr>
                <w:rFonts w:eastAsia="Times New Roman"/>
                <w:sz w:val="24"/>
                <w:szCs w:val="24"/>
                <w:highlight w:val="yellow"/>
              </w:rPr>
            </w:pPr>
            <w:r>
              <w:rPr>
                <w:rFonts w:eastAsia="Times New Roman"/>
                <w:sz w:val="24"/>
                <w:szCs w:val="24"/>
              </w:rPr>
              <w:t>1:30</w:t>
            </w:r>
            <w:r w:rsidR="00265368">
              <w:rPr>
                <w:rFonts w:eastAsia="Times New Roman"/>
                <w:sz w:val="24"/>
                <w:szCs w:val="24"/>
              </w:rPr>
              <w:t xml:space="preserve"> – </w:t>
            </w:r>
            <w:r>
              <w:rPr>
                <w:rFonts w:eastAsia="Times New Roman"/>
                <w:sz w:val="24"/>
                <w:szCs w:val="24"/>
              </w:rPr>
              <w:t>2:15 p.m.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4E00C118" w:rsidR="00434673" w:rsidRPr="002D2A73" w:rsidRDefault="00FB247C" w:rsidP="00434673">
            <w:pPr>
              <w:pBdr>
                <w:bottom w:val="single" w:sz="12" w:space="1" w:color="auto"/>
              </w:pBdr>
              <w:jc w:val="center"/>
              <w:rPr>
                <w:rFonts w:eastAsia="Times New Roman"/>
                <w:bCs/>
                <w:sz w:val="24"/>
                <w:szCs w:val="24"/>
              </w:rPr>
            </w:pPr>
            <w:r>
              <w:rPr>
                <w:rFonts w:eastAsia="Times New Roman"/>
                <w:bCs/>
                <w:sz w:val="24"/>
                <w:szCs w:val="24"/>
              </w:rPr>
              <w:t>6/18</w:t>
            </w:r>
            <w:r w:rsidR="000C5710">
              <w:rPr>
                <w:rFonts w:eastAsia="Times New Roman"/>
                <w:bCs/>
                <w:sz w:val="24"/>
                <w:szCs w:val="24"/>
              </w:rPr>
              <w:t>/2024</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7F00A172" w:rsidR="00434673" w:rsidRPr="00576F15" w:rsidRDefault="00FB247C" w:rsidP="005E13AD">
            <w:pPr>
              <w:pBdr>
                <w:bottom w:val="single" w:sz="12" w:space="1" w:color="auto"/>
              </w:pBdr>
              <w:jc w:val="center"/>
              <w:rPr>
                <w:rFonts w:eastAsia="Times New Roman"/>
                <w:bCs/>
                <w:sz w:val="24"/>
                <w:szCs w:val="24"/>
              </w:rPr>
            </w:pPr>
            <w:r>
              <w:rPr>
                <w:rFonts w:eastAsia="Times New Roman"/>
                <w:bCs/>
                <w:sz w:val="24"/>
                <w:szCs w:val="24"/>
              </w:rPr>
              <w:t>6/20</w:t>
            </w:r>
            <w:r w:rsidR="005E13AD">
              <w:rPr>
                <w:rFonts w:eastAsia="Times New Roman"/>
                <w:bCs/>
                <w:sz w:val="24"/>
                <w:szCs w:val="24"/>
              </w:rPr>
              <w:t>/2024</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C33A8D"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1B95A961" w:rsidR="00434673" w:rsidRPr="00576F15" w:rsidRDefault="005A462B" w:rsidP="00434673">
            <w:pPr>
              <w:pBdr>
                <w:bottom w:val="single" w:sz="12" w:space="1" w:color="auto"/>
              </w:pBdr>
              <w:jc w:val="center"/>
              <w:rPr>
                <w:rFonts w:eastAsia="Times New Roman"/>
                <w:bCs/>
                <w:sz w:val="24"/>
                <w:szCs w:val="24"/>
              </w:rPr>
            </w:pPr>
            <w:r>
              <w:rPr>
                <w:rFonts w:eastAsia="Times New Roman"/>
                <w:bCs/>
                <w:sz w:val="24"/>
                <w:szCs w:val="24"/>
              </w:rPr>
              <w:t>6/26</w:t>
            </w:r>
            <w:r w:rsidR="001423F6">
              <w:rPr>
                <w:rFonts w:eastAsia="Times New Roman"/>
                <w:bCs/>
                <w:sz w:val="24"/>
                <w:szCs w:val="24"/>
              </w:rPr>
              <w:t>/2024</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451F453D" w14:textId="4107B2FA" w:rsidR="009A189C" w:rsidRPr="009A189C" w:rsidRDefault="008546AD" w:rsidP="009A189C">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B4677C">
        <w:rPr>
          <w:rFonts w:eastAsia="Times New Roman"/>
          <w:sz w:val="24"/>
          <w:szCs w:val="24"/>
        </w:rPr>
        <w:t xml:space="preserve">The purpose of this Request for Proposal (“RFP”) is to invite law firms who are listed in the Bond Counsel Pool (“Offerors”) to prepare and submit proposals to enable the Governor, State Treasurer, and Auditor General (“Issuing Officials”) to select a law firm to contract with the Commonwealth of Pennsylvania to serve as bond counsel </w:t>
      </w:r>
      <w:r w:rsidR="00B4677C" w:rsidRPr="38D4F757">
        <w:rPr>
          <w:rFonts w:eastAsia="Times New Roman"/>
          <w:sz w:val="24"/>
          <w:szCs w:val="24"/>
        </w:rPr>
        <w:t xml:space="preserve">for the </w:t>
      </w:r>
      <w:r w:rsidR="00AA3D64" w:rsidRPr="00AA3D64">
        <w:t xml:space="preserve">Commonwealth’s </w:t>
      </w:r>
      <w:r w:rsidR="00AA3D64" w:rsidRPr="00AA3D64">
        <w:rPr>
          <w:sz w:val="24"/>
          <w:szCs w:val="24"/>
        </w:rPr>
        <w:t>anticipated General Obligation Bond, the First Series of 2024, the First Refunding Series of 2024, and the Second Refunding Series of 2024.</w:t>
      </w:r>
    </w:p>
    <w:p w14:paraId="5FEBD7F5" w14:textId="77777777" w:rsidR="00AD33DB" w:rsidRPr="00FF0D4A" w:rsidRDefault="00AD33DB" w:rsidP="00AD33DB">
      <w:pPr>
        <w:jc w:val="both"/>
        <w:rPr>
          <w:rFonts w:eastAsia="Times New Roman"/>
          <w:sz w:val="24"/>
          <w:szCs w:val="24"/>
        </w:rPr>
      </w:pPr>
      <w:r w:rsidRPr="00FF0D4A">
        <w:rPr>
          <w:rFonts w:eastAsia="Times New Roman"/>
          <w:sz w:val="24"/>
          <w:szCs w:val="24"/>
        </w:rPr>
        <w:t xml:space="preserve">  </w:t>
      </w:r>
    </w:p>
    <w:p w14:paraId="75C8AE16" w14:textId="77777777" w:rsidR="00AD33DB" w:rsidRPr="000F5A49" w:rsidRDefault="00AD33DB" w:rsidP="00AD33DB">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2ECB8B43" w:rsidR="008546AD" w:rsidRPr="008546AD" w:rsidRDefault="008546AD" w:rsidP="00AD33DB">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Floor</w:t>
      </w:r>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C33A8D" w:rsidP="00D2734D">
      <w:pPr>
        <w:jc w:val="both"/>
        <w:rPr>
          <w:rFonts w:eastAsia="Times New Roman"/>
          <w:b/>
          <w:sz w:val="24"/>
          <w:szCs w:val="24"/>
        </w:rPr>
      </w:pPr>
      <w:hyperlink r:id="rId10" w:history="1">
        <w:r w:rsidR="00D2734D" w:rsidRPr="00323663">
          <w:rPr>
            <w:rFonts w:eastAsia="Times New Roman"/>
            <w:b/>
            <w:color w:val="0000FF"/>
            <w:sz w:val="24"/>
            <w:szCs w:val="24"/>
            <w:u w:val="single"/>
          </w:rPr>
          <w:t>jkiessling@pa.gov</w:t>
        </w:r>
      </w:hyperlink>
      <w:r w:rsidR="00D2734D"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9A274D5" w14:textId="3AFCBF2E" w:rsidR="00FF447C" w:rsidRDefault="00A65C58" w:rsidP="00DA555D">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DA0417" w:rsidRPr="00A73B6B">
        <w:rPr>
          <w:rFonts w:eastAsia="Times New Roman"/>
          <w:sz w:val="24"/>
          <w:szCs w:val="24"/>
        </w:rPr>
        <w:t xml:space="preserve">The Issuing Officials seek proposals to </w:t>
      </w:r>
      <w:r w:rsidR="00DA0417" w:rsidRPr="00A73B6B">
        <w:rPr>
          <w:sz w:val="24"/>
          <w:szCs w:val="24"/>
        </w:rPr>
        <w:t xml:space="preserve">serve as bond counsel for the </w:t>
      </w:r>
      <w:r w:rsidR="00DA0417" w:rsidRPr="002231DD">
        <w:rPr>
          <w:sz w:val="24"/>
          <w:szCs w:val="24"/>
        </w:rPr>
        <w:t>Commonwealth of Pennsylvania’s sale of approximately $1</w:t>
      </w:r>
      <w:r w:rsidR="00406548" w:rsidRPr="002231DD">
        <w:rPr>
          <w:sz w:val="24"/>
          <w:szCs w:val="24"/>
        </w:rPr>
        <w:t>.0 - $1.5</w:t>
      </w:r>
      <w:r w:rsidR="00DA0417" w:rsidRPr="002231DD">
        <w:rPr>
          <w:sz w:val="24"/>
          <w:szCs w:val="24"/>
        </w:rPr>
        <w:t xml:space="preserve"> billion of </w:t>
      </w:r>
      <w:r w:rsidR="00406548" w:rsidRPr="002231DD">
        <w:rPr>
          <w:sz w:val="24"/>
          <w:szCs w:val="24"/>
        </w:rPr>
        <w:t xml:space="preserve">new money </w:t>
      </w:r>
      <w:r w:rsidR="00DA0417" w:rsidRPr="002231DD">
        <w:rPr>
          <w:sz w:val="24"/>
          <w:szCs w:val="24"/>
        </w:rPr>
        <w:t>general obligation bonds to fund capital projects authorized by the Capital Facilities Debt Enabling Act and various Capital Project Itemization Acts</w:t>
      </w:r>
      <w:r w:rsidR="00406548" w:rsidRPr="002231DD">
        <w:rPr>
          <w:sz w:val="24"/>
          <w:szCs w:val="24"/>
        </w:rPr>
        <w:t>; the First Refunding Series of 2024 to refund certain bonds from the First Series of 2014; and, the Second Refunding Series of 2024 to redeem the First Series of 2010 bonds, Series B, issued as Build America Bonds</w:t>
      </w:r>
    </w:p>
    <w:p w14:paraId="06B99071" w14:textId="77777777" w:rsidR="00FF447C" w:rsidRPr="00574AB6" w:rsidRDefault="00FF447C" w:rsidP="00DA555D">
      <w:pPr>
        <w:rPr>
          <w:rFonts w:eastAsia="Times New Roman"/>
          <w:sz w:val="24"/>
          <w:szCs w:val="24"/>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2D0C7336" w14:textId="77777777" w:rsidR="00B34BD4" w:rsidRPr="00C34CBB" w:rsidRDefault="00BB0DC3" w:rsidP="00B34BD4">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00B34BD4" w:rsidRPr="00C34CBB">
        <w:rPr>
          <w:color w:val="000000"/>
          <w:bdr w:val="none" w:sz="0" w:space="0" w:color="auto" w:frame="1"/>
        </w:rPr>
        <w:t>Q&amp;A</w:t>
      </w:r>
      <w:r w:rsidR="00B34BD4">
        <w:rPr>
          <w:color w:val="000000"/>
          <w:bdr w:val="none" w:sz="0" w:space="0" w:color="auto" w:frame="1"/>
        </w:rPr>
        <w:t xml:space="preserve"> </w:t>
      </w:r>
      <w:r w:rsidR="00B34BD4" w:rsidRPr="00C34CBB">
        <w:rPr>
          <w:color w:val="000000"/>
          <w:bdr w:val="none" w:sz="0" w:space="0" w:color="auto" w:frame="1"/>
        </w:rPr>
        <w:t>questions and written responses shall become part of this RFP.</w:t>
      </w:r>
    </w:p>
    <w:p w14:paraId="6E412116" w14:textId="77777777" w:rsidR="003810D3" w:rsidRDefault="003810D3" w:rsidP="003810D3">
      <w:pPr>
        <w:shd w:val="clear" w:color="auto" w:fill="FFFFFF"/>
        <w:rPr>
          <w:rFonts w:eastAsia="Times New Roman"/>
          <w:b/>
          <w:bCs/>
          <w:color w:val="000000"/>
          <w:sz w:val="24"/>
          <w:szCs w:val="24"/>
          <w:bdr w:val="none" w:sz="0" w:space="0" w:color="auto" w:frame="1"/>
        </w:rPr>
      </w:pPr>
    </w:p>
    <w:p w14:paraId="539F350A" w14:textId="77777777" w:rsidR="003810D3" w:rsidRDefault="003810D3" w:rsidP="003810D3">
      <w:pPr>
        <w:shd w:val="clear" w:color="auto" w:fill="FFFFFF"/>
        <w:rPr>
          <w:rFonts w:eastAsia="Times New Roman"/>
          <w:b/>
          <w:bCs/>
          <w:color w:val="000000"/>
          <w:sz w:val="24"/>
          <w:szCs w:val="24"/>
          <w:bdr w:val="none" w:sz="0" w:space="0" w:color="auto" w:frame="1"/>
        </w:rPr>
      </w:pPr>
      <w:r w:rsidRPr="006949BC">
        <w:rPr>
          <w:rFonts w:eastAsia="Times New Roman"/>
          <w:b/>
          <w:bCs/>
          <w:color w:val="000000"/>
          <w:sz w:val="24"/>
          <w:szCs w:val="24"/>
          <w:bdr w:val="none" w:sz="0" w:space="0" w:color="auto" w:frame="1"/>
        </w:rPr>
        <w:t>The location, date, and time of the SDB and VBE Goal Information Session are as follows:</w:t>
      </w:r>
    </w:p>
    <w:p w14:paraId="1DC297C7" w14:textId="77777777" w:rsidR="003810D3" w:rsidRPr="00857297" w:rsidRDefault="003810D3" w:rsidP="003810D3">
      <w:pPr>
        <w:shd w:val="clear" w:color="auto" w:fill="FFFFFF"/>
        <w:rPr>
          <w:rFonts w:eastAsia="Times New Roman"/>
          <w:b/>
          <w:bCs/>
          <w:color w:val="000000"/>
          <w:sz w:val="24"/>
          <w:szCs w:val="24"/>
        </w:rPr>
      </w:pPr>
    </w:p>
    <w:p w14:paraId="4D456A49" w14:textId="77777777" w:rsidR="003810D3" w:rsidRPr="00857297" w:rsidRDefault="003810D3" w:rsidP="003810D3">
      <w:pPr>
        <w:ind w:left="720"/>
        <w:rPr>
          <w:sz w:val="24"/>
          <w:szCs w:val="24"/>
          <w:bdr w:val="none" w:sz="0" w:space="0" w:color="auto" w:frame="1"/>
        </w:rPr>
      </w:pPr>
      <w:r w:rsidRPr="00857297">
        <w:rPr>
          <w:sz w:val="24"/>
          <w:szCs w:val="24"/>
          <w:bdr w:val="none" w:sz="0" w:space="0" w:color="auto" w:frame="1"/>
        </w:rPr>
        <w:t>SDB and VBE Goal Information Session – Microsoft Teams Meeting (Conference Call) </w:t>
      </w:r>
    </w:p>
    <w:p w14:paraId="7B0B46D0" w14:textId="77777777" w:rsidR="003810D3" w:rsidRPr="00857297" w:rsidRDefault="003810D3" w:rsidP="003810D3">
      <w:pPr>
        <w:shd w:val="clear" w:color="auto" w:fill="FFFFFF"/>
        <w:rPr>
          <w:rFonts w:eastAsia="Times New Roman"/>
          <w:b/>
          <w:bCs/>
          <w:color w:val="000000"/>
          <w:sz w:val="24"/>
          <w:szCs w:val="24"/>
        </w:rPr>
      </w:pPr>
    </w:p>
    <w:p w14:paraId="7AA880A9" w14:textId="19DA8E23" w:rsidR="003810D3" w:rsidRPr="00857297" w:rsidRDefault="00255B3E" w:rsidP="003810D3">
      <w:pPr>
        <w:ind w:left="720"/>
        <w:rPr>
          <w:sz w:val="24"/>
          <w:szCs w:val="24"/>
          <w:bdr w:val="none" w:sz="0" w:space="0" w:color="auto" w:frame="1"/>
        </w:rPr>
      </w:pPr>
      <w:r>
        <w:rPr>
          <w:sz w:val="24"/>
          <w:szCs w:val="24"/>
          <w:bdr w:val="none" w:sz="0" w:space="0" w:color="auto" w:frame="1"/>
        </w:rPr>
        <w:t>Tuesday, June 18</w:t>
      </w:r>
      <w:r w:rsidR="003810D3" w:rsidRPr="00857297">
        <w:rPr>
          <w:sz w:val="24"/>
          <w:szCs w:val="24"/>
          <w:bdr w:val="none" w:sz="0" w:space="0" w:color="auto" w:frame="1"/>
        </w:rPr>
        <w:t>, 202</w:t>
      </w:r>
      <w:r w:rsidR="00DA1D0E">
        <w:rPr>
          <w:sz w:val="24"/>
          <w:szCs w:val="24"/>
          <w:bdr w:val="none" w:sz="0" w:space="0" w:color="auto" w:frame="1"/>
        </w:rPr>
        <w:t>4</w:t>
      </w:r>
      <w:r w:rsidR="003810D3" w:rsidRPr="00857297">
        <w:rPr>
          <w:sz w:val="24"/>
          <w:szCs w:val="24"/>
          <w:bdr w:val="none" w:sz="0" w:space="0" w:color="auto" w:frame="1"/>
        </w:rPr>
        <w:t xml:space="preserve">: </w:t>
      </w:r>
      <w:r>
        <w:rPr>
          <w:sz w:val="24"/>
          <w:szCs w:val="24"/>
          <w:bdr w:val="none" w:sz="0" w:space="0" w:color="auto" w:frame="1"/>
        </w:rPr>
        <w:t>1:30</w:t>
      </w:r>
      <w:r w:rsidR="002C26FA">
        <w:rPr>
          <w:sz w:val="24"/>
          <w:szCs w:val="24"/>
          <w:bdr w:val="none" w:sz="0" w:space="0" w:color="auto" w:frame="1"/>
        </w:rPr>
        <w:t xml:space="preserve"> </w:t>
      </w:r>
      <w:r>
        <w:rPr>
          <w:sz w:val="24"/>
          <w:szCs w:val="24"/>
          <w:bdr w:val="none" w:sz="0" w:space="0" w:color="auto" w:frame="1"/>
        </w:rPr>
        <w:t>P</w:t>
      </w:r>
      <w:r w:rsidR="002C26FA">
        <w:rPr>
          <w:sz w:val="24"/>
          <w:szCs w:val="24"/>
          <w:bdr w:val="none" w:sz="0" w:space="0" w:color="auto" w:frame="1"/>
        </w:rPr>
        <w:t>M</w:t>
      </w:r>
      <w:r w:rsidR="003810D3" w:rsidRPr="00857297">
        <w:rPr>
          <w:sz w:val="24"/>
          <w:szCs w:val="24"/>
          <w:bdr w:val="none" w:sz="0" w:space="0" w:color="auto" w:frame="1"/>
        </w:rPr>
        <w:t xml:space="preserve"> to</w:t>
      </w:r>
      <w:r w:rsidR="001E1106">
        <w:rPr>
          <w:sz w:val="24"/>
          <w:szCs w:val="24"/>
          <w:bdr w:val="none" w:sz="0" w:space="0" w:color="auto" w:frame="1"/>
        </w:rPr>
        <w:t xml:space="preserve"> </w:t>
      </w:r>
      <w:r>
        <w:rPr>
          <w:sz w:val="24"/>
          <w:szCs w:val="24"/>
          <w:bdr w:val="none" w:sz="0" w:space="0" w:color="auto" w:frame="1"/>
        </w:rPr>
        <w:t>2:15</w:t>
      </w:r>
      <w:r w:rsidR="001E1106">
        <w:rPr>
          <w:sz w:val="24"/>
          <w:szCs w:val="24"/>
          <w:bdr w:val="none" w:sz="0" w:space="0" w:color="auto" w:frame="1"/>
        </w:rPr>
        <w:t xml:space="preserve"> </w:t>
      </w:r>
      <w:r>
        <w:rPr>
          <w:sz w:val="24"/>
          <w:szCs w:val="24"/>
          <w:bdr w:val="none" w:sz="0" w:space="0" w:color="auto" w:frame="1"/>
        </w:rPr>
        <w:t>PM</w:t>
      </w:r>
      <w:r w:rsidR="003810D3" w:rsidRPr="00857297">
        <w:rPr>
          <w:sz w:val="24"/>
          <w:szCs w:val="24"/>
          <w:bdr w:val="none" w:sz="0" w:space="0" w:color="auto" w:frame="1"/>
        </w:rPr>
        <w:t xml:space="preserve"> ET.</w:t>
      </w:r>
    </w:p>
    <w:p w14:paraId="2D5CD133" w14:textId="77777777" w:rsidR="003810D3" w:rsidRPr="00857297" w:rsidRDefault="003810D3" w:rsidP="003810D3">
      <w:pPr>
        <w:shd w:val="clear" w:color="auto" w:fill="FFFFFF"/>
        <w:rPr>
          <w:rFonts w:eastAsia="Times New Roman"/>
          <w:b/>
          <w:bCs/>
          <w:color w:val="000000"/>
          <w:sz w:val="24"/>
          <w:szCs w:val="24"/>
        </w:rPr>
      </w:pPr>
    </w:p>
    <w:p w14:paraId="5CD26A77" w14:textId="6B8A4A21" w:rsidR="003810D3" w:rsidRPr="00857297" w:rsidRDefault="003810D3" w:rsidP="003810D3">
      <w:pPr>
        <w:ind w:left="720"/>
        <w:rPr>
          <w:b/>
          <w:bCs/>
          <w:color w:val="000000"/>
          <w:sz w:val="24"/>
          <w:szCs w:val="24"/>
        </w:rPr>
      </w:pPr>
      <w:r w:rsidRPr="00857297">
        <w:rPr>
          <w:sz w:val="24"/>
          <w:szCs w:val="24"/>
          <w:bdr w:val="none" w:sz="0" w:space="0" w:color="auto" w:frame="1"/>
        </w:rPr>
        <w:t>An RSVP to the SDB and VBE Goal Information Session is due via email to Jordan Kiessling, </w:t>
      </w:r>
      <w:hyperlink r:id="rId12" w:history="1">
        <w:r w:rsidRPr="00857297">
          <w:rPr>
            <w:color w:val="0000FF"/>
            <w:sz w:val="24"/>
            <w:szCs w:val="24"/>
            <w:u w:val="single"/>
            <w:bdr w:val="none" w:sz="0" w:space="0" w:color="auto" w:frame="1"/>
          </w:rPr>
          <w:t>jkiessling@pa.gov</w:t>
        </w:r>
      </w:hyperlink>
      <w:r w:rsidRPr="00857297">
        <w:rPr>
          <w:sz w:val="24"/>
          <w:szCs w:val="24"/>
          <w:bdr w:val="none" w:sz="0" w:space="0" w:color="auto" w:frame="1"/>
        </w:rPr>
        <w:t> by</w:t>
      </w:r>
      <w:r w:rsidRPr="00857297">
        <w:rPr>
          <w:b/>
          <w:bCs/>
          <w:sz w:val="24"/>
          <w:szCs w:val="24"/>
          <w:bdr w:val="none" w:sz="0" w:space="0" w:color="auto" w:frame="1"/>
        </w:rPr>
        <w:t> 4:00 PM,</w:t>
      </w:r>
      <w:r w:rsidR="00255B3E">
        <w:rPr>
          <w:b/>
          <w:bCs/>
          <w:sz w:val="24"/>
          <w:szCs w:val="24"/>
          <w:bdr w:val="none" w:sz="0" w:space="0" w:color="auto" w:frame="1"/>
        </w:rPr>
        <w:t xml:space="preserve"> Monday</w:t>
      </w:r>
      <w:r w:rsidR="006672C9">
        <w:rPr>
          <w:b/>
          <w:bCs/>
          <w:sz w:val="24"/>
          <w:szCs w:val="24"/>
          <w:bdr w:val="none" w:sz="0" w:space="0" w:color="auto" w:frame="1"/>
        </w:rPr>
        <w:t>, June 17</w:t>
      </w:r>
      <w:r w:rsidRPr="00857297">
        <w:rPr>
          <w:b/>
          <w:bCs/>
          <w:sz w:val="24"/>
          <w:szCs w:val="24"/>
          <w:bdr w:val="none" w:sz="0" w:space="0" w:color="auto" w:frame="1"/>
        </w:rPr>
        <w:t xml:space="preserve">, </w:t>
      </w:r>
      <w:r w:rsidR="00E31ADB">
        <w:rPr>
          <w:b/>
          <w:bCs/>
          <w:sz w:val="24"/>
          <w:szCs w:val="24"/>
          <w:bdr w:val="none" w:sz="0" w:space="0" w:color="auto" w:frame="1"/>
        </w:rPr>
        <w:t>2024.</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5FD6A05C" w:rsidR="008546AD" w:rsidRPr="008546AD" w:rsidRDefault="006218C9" w:rsidP="008E705E">
      <w:pPr>
        <w:autoSpaceDE w:val="0"/>
        <w:autoSpaceDN w:val="0"/>
        <w:adjustRightInd w:val="0"/>
        <w:jc w:val="both"/>
        <w:rPr>
          <w:rFonts w:eastAsia="Times New Roman"/>
          <w:sz w:val="24"/>
          <w:szCs w:val="24"/>
        </w:rPr>
      </w:pPr>
      <w:bookmarkStart w:id="0" w:name="_Toc59592073"/>
      <w:bookmarkStart w:id="1" w:name="_Toc59954893"/>
      <w:bookmarkStart w:id="2"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0"/>
      <w:bookmarkEnd w:id="1"/>
      <w:bookmarkEnd w:id="2"/>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6A22">
        <w:rPr>
          <w:b/>
          <w:color w:val="181818"/>
          <w:sz w:val="24"/>
          <w:szCs w:val="24"/>
          <w:u w:val="single"/>
        </w:rPr>
        <w:t>OGC-2024-</w:t>
      </w:r>
      <w:r w:rsidR="00125F31">
        <w:rPr>
          <w:b/>
          <w:color w:val="181818"/>
          <w:sz w:val="24"/>
          <w:szCs w:val="24"/>
          <w:u w:val="single"/>
        </w:rPr>
        <w:t>12</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PA eMarketplace</w:t>
      </w:r>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 xml:space="preserve">shall not be bound by any verbal information nor shall it be bound by any written information that is not either contained within the RFP or formally issued as an addendum by the Issuing Office.  The Issuing </w:t>
      </w:r>
      <w:r w:rsidRPr="008546AD">
        <w:rPr>
          <w:rFonts w:eastAsia="Times New Roman"/>
          <w:bCs/>
          <w:color w:val="000000"/>
          <w:sz w:val="24"/>
          <w:szCs w:val="24"/>
        </w:rPr>
        <w:lastRenderedPageBreak/>
        <w:t>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C33A8D" w:rsidP="008546AD">
      <w:pPr>
        <w:jc w:val="both"/>
        <w:rPr>
          <w:rFonts w:ascii="Calibri" w:hAnsi="Calibri" w:cs="Calibri"/>
          <w:color w:val="000000"/>
          <w:shd w:val="clear" w:color="auto" w:fill="FFFFFF"/>
        </w:rPr>
      </w:pPr>
      <w:hyperlink r:id="rId13" w:tgtFrame="_blank" w:history="1">
        <w:r w:rsidR="00722C47" w:rsidRPr="00722C47">
          <w:rPr>
            <w:rFonts w:ascii="Calibri" w:hAnsi="Calibri" w:cs="Calibri"/>
            <w:color w:val="0000FF"/>
            <w:u w:val="single"/>
            <w:bdr w:val="none" w:sz="0" w:space="0" w:color="auto" w:frame="1"/>
            <w:shd w:val="clear" w:color="auto" w:fill="FFFFFF"/>
          </w:rPr>
          <w:t>https://www.dgs.pa.gov/Documents/Procurement%20Forms/</w:t>
        </w:r>
        <w:r w:rsidR="00722C47" w:rsidRPr="00841A43">
          <w:rPr>
            <w:rFonts w:ascii="Calibri" w:hAnsi="Calibri" w:cs="Calibri"/>
            <w:color w:val="0000FF"/>
            <w:u w:val="single"/>
            <w:bdr w:val="none" w:sz="0" w:space="0" w:color="auto" w:frame="1"/>
            <w:shd w:val="clear" w:color="auto" w:fill="FFFFFF"/>
            <w:vertAlign w:val="subscript"/>
          </w:rPr>
          <w:t>Handbook</w:t>
        </w:r>
        <w:r w:rsidR="00722C47"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B63BA7"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A00D3C">
        <w:rPr>
          <w:rFonts w:eastAsia="Times New Roman"/>
          <w:b/>
          <w:bCs/>
          <w:color w:val="000000"/>
          <w:sz w:val="24"/>
          <w:szCs w:val="24"/>
        </w:rPr>
        <w:t>four (4)</w:t>
      </w:r>
      <w:r w:rsidR="00605CA3">
        <w:rPr>
          <w:rFonts w:eastAsia="Times New Roman"/>
          <w:b/>
          <w:bCs/>
          <w:color w:val="000000"/>
          <w:sz w:val="24"/>
          <w:szCs w:val="24"/>
        </w:rPr>
        <w:t xml:space="preserve"> separate attachments, a copy of the Technical Submittal, a copy of the Cost Submittal, a copy of the Small Diverse Business (“SDB”) Participation Submittal (which may include the SDB Utilization Schedule, Good Faith Efforts Documentation to Support Waiver Request, or both), </w:t>
      </w:r>
      <w:r w:rsidR="00A00D3C">
        <w:rPr>
          <w:rFonts w:eastAsia="Times New Roman"/>
          <w:b/>
          <w:bCs/>
          <w:color w:val="000000"/>
          <w:sz w:val="24"/>
          <w:szCs w:val="24"/>
        </w:rPr>
        <w:t xml:space="preserve">and </w:t>
      </w:r>
      <w:r w:rsidR="00605CA3">
        <w:rPr>
          <w:rFonts w:eastAsia="Times New Roman"/>
          <w:b/>
          <w:bCs/>
          <w:color w:val="000000"/>
          <w:sz w:val="24"/>
          <w:szCs w:val="24"/>
        </w:rPr>
        <w:t>a copy of the Veteran Business Enterprise (“VBE”) Participation Submittal (which may include the VBE Utilization Schedule, Good Faith Efforts Documentation to Support Waiver Request, or both).</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w:t>
      </w:r>
      <w:r w:rsidRPr="007B30F5">
        <w:rPr>
          <w:rFonts w:ascii="Times" w:hAnsi="Times"/>
          <w:color w:val="000000"/>
        </w:rPr>
        <w:lastRenderedPageBreak/>
        <w:t>contracting opportunities designed to increase the Commonwealth’s spending with SDBs and 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502CC834"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Pr>
          <w:rFonts w:eastAsia="Times New Roman"/>
          <w:b/>
          <w:sz w:val="24"/>
          <w:szCs w:val="24"/>
        </w:rPr>
        <w:t xml:space="preserve">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w:t>
      </w:r>
      <w:r w:rsidRPr="008546AD">
        <w:rPr>
          <w:rFonts w:eastAsia="Times New Roman"/>
          <w:sz w:val="24"/>
          <w:szCs w:val="24"/>
        </w:rPr>
        <w:lastRenderedPageBreak/>
        <w:t>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3" w:name="_Toc82927907"/>
      <w:bookmarkStart w:id="4" w:name="_Toc58861994"/>
      <w:bookmarkStart w:id="5"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3"/>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4"/>
    <w:bookmarkEnd w:id="5"/>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695988FA"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w:t>
      </w:r>
      <w:r w:rsidR="006077C0" w:rsidRPr="008546AD">
        <w:rPr>
          <w:rFonts w:eastAsia="Times New Roman"/>
          <w:sz w:val="24"/>
          <w:szCs w:val="24"/>
        </w:rPr>
        <w:t>The term of the contract will</w:t>
      </w:r>
      <w:r w:rsidR="006077C0">
        <w:rPr>
          <w:rFonts w:eastAsia="Times New Roman"/>
          <w:sz w:val="24"/>
          <w:szCs w:val="24"/>
        </w:rPr>
        <w:t xml:space="preserve"> be through the duration of the bond issuance.</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 xml:space="preserve">the Issuing Office may rely upon the contents of the proposal in awarding the contract(s).  The Commonwealth shall treat any misstatement, omission </w:t>
      </w:r>
      <w:r>
        <w:rPr>
          <w:sz w:val="24"/>
          <w:szCs w:val="24"/>
        </w:rPr>
        <w:lastRenderedPageBreak/>
        <w:t>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lastRenderedPageBreak/>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6F33CF1C"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4C1FA1CD" w14:textId="748F1EAB" w:rsidR="001F3A0E" w:rsidRDefault="001F3A0E" w:rsidP="009C1D61">
      <w:pPr>
        <w:rPr>
          <w:rFonts w:eastAsia="Times New Roman"/>
          <w:sz w:val="24"/>
          <w:szCs w:val="24"/>
        </w:rPr>
      </w:pPr>
    </w:p>
    <w:p w14:paraId="1BB6A1F8" w14:textId="48705A92" w:rsidR="00246ED2" w:rsidRDefault="00246ED2" w:rsidP="009C1D61">
      <w:pPr>
        <w:rPr>
          <w:rFonts w:eastAsia="Times New Roman"/>
          <w:sz w:val="24"/>
          <w:szCs w:val="24"/>
        </w:rPr>
      </w:pPr>
    </w:p>
    <w:p w14:paraId="194F64B7" w14:textId="5531E66F" w:rsidR="00246ED2" w:rsidRDefault="00246ED2" w:rsidP="009C1D61">
      <w:pPr>
        <w:rPr>
          <w:rFonts w:eastAsia="Times New Roman"/>
          <w:sz w:val="24"/>
          <w:szCs w:val="24"/>
        </w:rPr>
      </w:pPr>
    </w:p>
    <w:p w14:paraId="059D47AC" w14:textId="77777777" w:rsidR="00C02A9B" w:rsidRDefault="00C02A9B" w:rsidP="009C1D61">
      <w:pPr>
        <w:rPr>
          <w:rFonts w:eastAsia="Times New Roman"/>
          <w:sz w:val="24"/>
          <w:szCs w:val="24"/>
        </w:rPr>
      </w:pPr>
    </w:p>
    <w:p w14:paraId="244EF441" w14:textId="77777777" w:rsidR="003D791D" w:rsidRDefault="003D791D" w:rsidP="009C1D61">
      <w:pPr>
        <w:rPr>
          <w:rFonts w:eastAsia="Times New Roman"/>
          <w:sz w:val="24"/>
          <w:szCs w:val="24"/>
        </w:rPr>
      </w:pPr>
    </w:p>
    <w:p w14:paraId="13096D59" w14:textId="77777777" w:rsidR="003D791D" w:rsidRDefault="003D791D" w:rsidP="009C1D61">
      <w:pPr>
        <w:rPr>
          <w:rFonts w:eastAsia="Times New Roman"/>
          <w:sz w:val="24"/>
          <w:szCs w:val="24"/>
        </w:rPr>
      </w:pPr>
    </w:p>
    <w:p w14:paraId="5C225CCF" w14:textId="77777777" w:rsidR="003D791D" w:rsidRDefault="003D791D" w:rsidP="009C1D61">
      <w:pPr>
        <w:rPr>
          <w:rFonts w:eastAsia="Times New Roman"/>
          <w:sz w:val="24"/>
          <w:szCs w:val="24"/>
        </w:rPr>
      </w:pPr>
    </w:p>
    <w:p w14:paraId="14C2EB5F" w14:textId="77777777" w:rsidR="003D791D" w:rsidRPr="00CA28A8" w:rsidRDefault="003D791D" w:rsidP="009C1D61">
      <w:pPr>
        <w:rPr>
          <w:rFonts w:eastAsia="Times New Roman"/>
          <w:sz w:val="24"/>
          <w:szCs w:val="24"/>
          <w:vertAlign w:val="subscript"/>
        </w:rPr>
      </w:pPr>
    </w:p>
    <w:p w14:paraId="069CE3EC" w14:textId="77777777" w:rsidR="00773313" w:rsidRDefault="00773313" w:rsidP="009C1D61">
      <w:pPr>
        <w:rPr>
          <w:rFonts w:eastAsia="Times New Roman"/>
          <w:sz w:val="24"/>
          <w:szCs w:val="24"/>
        </w:rPr>
      </w:pPr>
    </w:p>
    <w:p w14:paraId="4BDE0144" w14:textId="77777777" w:rsidR="00773313" w:rsidRDefault="00773313" w:rsidP="009C1D61">
      <w:pPr>
        <w:rPr>
          <w:rFonts w:eastAsia="Times New Roman"/>
          <w:sz w:val="24"/>
          <w:szCs w:val="24"/>
        </w:rPr>
      </w:pPr>
    </w:p>
    <w:p w14:paraId="4D8D8368" w14:textId="77777777" w:rsidR="00654447" w:rsidRDefault="00654447"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2B2B07D1"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A00D3C">
        <w:rPr>
          <w:rFonts w:eastAsia="Times New Roman"/>
          <w:b/>
          <w:bCs/>
          <w:sz w:val="24"/>
          <w:szCs w:val="24"/>
        </w:rPr>
        <w:t>four</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368ACAE4" w14:textId="77777777" w:rsidR="00CB2D19" w:rsidRPr="00383FDA" w:rsidRDefault="00CB2D19" w:rsidP="00CB2D19">
      <w:pPr>
        <w:ind w:left="720"/>
        <w:jc w:val="both"/>
        <w:rPr>
          <w:rFonts w:eastAsia="Times New Roman"/>
          <w:sz w:val="24"/>
          <w:szCs w:val="24"/>
        </w:rPr>
      </w:pPr>
    </w:p>
    <w:p w14:paraId="2625BF57" w14:textId="072B74AE" w:rsidR="00F94138" w:rsidRPr="008947F7" w:rsidRDefault="00F94138" w:rsidP="00FD0263">
      <w:pPr>
        <w:pStyle w:val="ListParagraph"/>
        <w:numPr>
          <w:ilvl w:val="1"/>
          <w:numId w:val="12"/>
        </w:numPr>
        <w:tabs>
          <w:tab w:val="clear" w:pos="1080"/>
          <w:tab w:val="clear" w:pos="1440"/>
        </w:tabs>
        <w:ind w:left="720" w:hanging="360"/>
      </w:pPr>
      <w:r w:rsidRPr="00383FDA">
        <w:t xml:space="preserve">SDB Participation Submittal (which may include the SDB Utilization Schedule, the Good Faith Efforts Documentation to Support Waiver Request, or both), in response to RFP </w:t>
      </w:r>
      <w:r w:rsidRPr="00383FDA">
        <w:rPr>
          <w:b/>
        </w:rPr>
        <w:t>Part II, Section II-</w:t>
      </w:r>
      <w:proofErr w:type="gramStart"/>
      <w:r w:rsidRPr="00383FDA">
        <w:rPr>
          <w:b/>
        </w:rPr>
        <w:t>3</w:t>
      </w:r>
      <w:r>
        <w:rPr>
          <w:b/>
        </w:rPr>
        <w:t>;</w:t>
      </w:r>
      <w:proofErr w:type="gramEnd"/>
    </w:p>
    <w:p w14:paraId="2927F9F9" w14:textId="77777777" w:rsidR="008947F7" w:rsidRPr="00383FDA" w:rsidRDefault="008947F7" w:rsidP="00FD0263">
      <w:pPr>
        <w:ind w:left="720" w:hanging="360"/>
      </w:pPr>
    </w:p>
    <w:p w14:paraId="112A24E1" w14:textId="38B08BD5" w:rsidR="00F94138" w:rsidRPr="00383FDA" w:rsidRDefault="00F94138" w:rsidP="00FD0263">
      <w:pPr>
        <w:pStyle w:val="ListParagraph"/>
        <w:numPr>
          <w:ilvl w:val="1"/>
          <w:numId w:val="12"/>
        </w:numPr>
        <w:tabs>
          <w:tab w:val="clear" w:pos="1080"/>
          <w:tab w:val="clear" w:pos="1440"/>
        </w:tabs>
        <w:ind w:left="720" w:hanging="360"/>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proofErr w:type="gramStart"/>
      <w:r w:rsidR="00CE53E1">
        <w:rPr>
          <w:b/>
        </w:rPr>
        <w:t>4</w:t>
      </w:r>
      <w:r w:rsidRPr="00383FDA">
        <w:rPr>
          <w:b/>
        </w:rPr>
        <w:t>;</w:t>
      </w:r>
      <w:proofErr w:type="gramEnd"/>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0AC7F7C9" w14:textId="304D037F" w:rsidR="00B76BD4"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w:t>
      </w:r>
      <w:r w:rsidR="00A01F93">
        <w:rPr>
          <w:rFonts w:eastAsia="Times New Roman"/>
          <w:sz w:val="24"/>
          <w:szCs w:val="24"/>
        </w:rPr>
        <w:t xml:space="preserve"> Please note that a</w:t>
      </w:r>
      <w:r w:rsidR="00A01F93">
        <w:rPr>
          <w:color w:val="181818"/>
          <w:sz w:val="24"/>
          <w:szCs w:val="24"/>
        </w:rPr>
        <w:t xml:space="preserve">ll </w:t>
      </w:r>
      <w:r w:rsidR="00A01F93" w:rsidRPr="00B26E59">
        <w:rPr>
          <w:color w:val="181818"/>
          <w:sz w:val="24"/>
          <w:szCs w:val="24"/>
        </w:rPr>
        <w:t xml:space="preserve">attorneys proposed </w:t>
      </w:r>
      <w:r w:rsidR="00A01F93" w:rsidRPr="00F77231">
        <w:rPr>
          <w:color w:val="181818"/>
          <w:sz w:val="24"/>
          <w:szCs w:val="24"/>
        </w:rPr>
        <w:t xml:space="preserve">to serve </w:t>
      </w:r>
      <w:r w:rsidR="00A01F93">
        <w:rPr>
          <w:color w:val="181818"/>
          <w:sz w:val="24"/>
          <w:szCs w:val="24"/>
        </w:rPr>
        <w:t xml:space="preserve">on the </w:t>
      </w:r>
      <w:r w:rsidR="00A01F93" w:rsidRPr="00F77231">
        <w:rPr>
          <w:color w:val="181818"/>
          <w:sz w:val="24"/>
          <w:szCs w:val="24"/>
        </w:rPr>
        <w:t xml:space="preserve">bond counsel </w:t>
      </w:r>
      <w:r w:rsidR="00A01F93">
        <w:rPr>
          <w:color w:val="181818"/>
          <w:sz w:val="24"/>
          <w:szCs w:val="24"/>
        </w:rPr>
        <w:t xml:space="preserve">team </w:t>
      </w:r>
      <w:r w:rsidR="00A01F93" w:rsidRPr="00F77231">
        <w:rPr>
          <w:color w:val="181818"/>
          <w:sz w:val="24"/>
          <w:szCs w:val="24"/>
        </w:rPr>
        <w:t>for the Bond Issue</w:t>
      </w:r>
      <w:r w:rsidR="00A01F93">
        <w:rPr>
          <w:color w:val="181818"/>
          <w:sz w:val="24"/>
          <w:szCs w:val="24"/>
        </w:rPr>
        <w:t xml:space="preserve"> (including SDB and VBE firms) </w:t>
      </w:r>
      <w:r w:rsidR="00A01F93" w:rsidRPr="00B26E59">
        <w:rPr>
          <w:color w:val="181818"/>
          <w:sz w:val="24"/>
          <w:szCs w:val="24"/>
        </w:rPr>
        <w:t xml:space="preserve">must be admitted </w:t>
      </w:r>
      <w:proofErr w:type="gramStart"/>
      <w:r w:rsidR="00A01F93" w:rsidRPr="00B26E59">
        <w:rPr>
          <w:color w:val="181818"/>
          <w:sz w:val="24"/>
          <w:szCs w:val="24"/>
        </w:rPr>
        <w:t>to practice</w:t>
      </w:r>
      <w:proofErr w:type="gramEnd"/>
      <w:r w:rsidR="00A01F93" w:rsidRPr="00B26E59">
        <w:rPr>
          <w:color w:val="181818"/>
          <w:sz w:val="24"/>
          <w:szCs w:val="24"/>
        </w:rPr>
        <w:t xml:space="preserve"> in Pennsylvania and in good standing with the Supreme Court of Pennsylvania.</w:t>
      </w:r>
      <w:r w:rsidRPr="008546AD">
        <w:rPr>
          <w:rFonts w:eastAsia="Times New Roman"/>
          <w:sz w:val="24"/>
          <w:szCs w:val="24"/>
        </w:rPr>
        <w:t xml:space="preserve">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BE1F98">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w:t>
      </w:r>
      <w:r w:rsidRPr="00B064A2">
        <w:rPr>
          <w:rFonts w:eastAsia="Times New Roman"/>
          <w:sz w:val="24"/>
          <w:szCs w:val="24"/>
        </w:rPr>
        <w:lastRenderedPageBreak/>
        <w:t>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w:t>
      </w:r>
      <w:r w:rsidR="007A174E">
        <w:rPr>
          <w:rFonts w:eastAsia="Times New Roman"/>
          <w:color w:val="000000"/>
          <w:sz w:val="24"/>
          <w:szCs w:val="24"/>
        </w:rPr>
        <w:t xml:space="preserve"> and </w:t>
      </w:r>
      <w:r w:rsidR="00A73B69" w:rsidRPr="00383FDA">
        <w:rPr>
          <w:rFonts w:eastAsia="Times New Roman"/>
          <w:color w:val="000000"/>
          <w:sz w:val="24"/>
          <w:szCs w:val="24"/>
        </w:rPr>
        <w:t>VBE Participation Submittal</w:t>
      </w:r>
      <w:r w:rsidR="007A174E">
        <w:rPr>
          <w:rFonts w:eastAsia="Times New Roman"/>
          <w:color w:val="000000"/>
          <w:sz w:val="24"/>
          <w:szCs w:val="24"/>
        </w:rPr>
        <w:t>.</w:t>
      </w:r>
    </w:p>
    <w:p w14:paraId="1B8A3A54" w14:textId="77777777" w:rsidR="00B76BD4" w:rsidRPr="008546AD" w:rsidRDefault="00B76BD4"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2251CD64" w14:textId="2A6E799D" w:rsidR="00653ECD" w:rsidRDefault="008662F6" w:rsidP="00653ECD">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w:t>
      </w:r>
      <w:r w:rsidR="00653ECD" w:rsidRPr="008546AD">
        <w:rPr>
          <w:rFonts w:eastAsia="Times New Roman"/>
          <w:sz w:val="24"/>
          <w:szCs w:val="24"/>
        </w:rPr>
        <w:t xml:space="preserve">The information requested in this </w:t>
      </w:r>
      <w:r w:rsidR="00653ECD" w:rsidRPr="008546AD">
        <w:rPr>
          <w:rFonts w:eastAsia="Times New Roman"/>
          <w:b/>
          <w:sz w:val="24"/>
          <w:szCs w:val="24"/>
        </w:rPr>
        <w:t xml:space="preserve">Part </w:t>
      </w:r>
      <w:proofErr w:type="gramStart"/>
      <w:r w:rsidR="00653ECD" w:rsidRPr="008546AD">
        <w:rPr>
          <w:rFonts w:eastAsia="Times New Roman"/>
          <w:b/>
          <w:sz w:val="24"/>
          <w:szCs w:val="24"/>
        </w:rPr>
        <w:t>II,</w:t>
      </w:r>
      <w:proofErr w:type="gramEnd"/>
      <w:r w:rsidR="00653ECD" w:rsidRPr="008546AD">
        <w:rPr>
          <w:rFonts w:eastAsia="Times New Roman"/>
          <w:b/>
          <w:sz w:val="24"/>
          <w:szCs w:val="24"/>
        </w:rPr>
        <w:t xml:space="preserve"> Section </w:t>
      </w:r>
      <w:r w:rsidR="00653ECD">
        <w:rPr>
          <w:rFonts w:eastAsia="Times New Roman"/>
          <w:b/>
          <w:sz w:val="24"/>
          <w:szCs w:val="24"/>
        </w:rPr>
        <w:t>5</w:t>
      </w:r>
      <w:r w:rsidR="00653ECD" w:rsidRPr="008546AD">
        <w:rPr>
          <w:rFonts w:eastAsia="Times New Roman"/>
          <w:sz w:val="24"/>
          <w:szCs w:val="24"/>
        </w:rPr>
        <w:t xml:space="preserve"> shall constitute the Cost Submittal.  The Cost Submittal – </w:t>
      </w:r>
      <w:r w:rsidR="00653ECD" w:rsidRPr="008546AD">
        <w:rPr>
          <w:rFonts w:eastAsia="Times New Roman"/>
          <w:b/>
          <w:sz w:val="24"/>
          <w:szCs w:val="24"/>
        </w:rPr>
        <w:t>Appendix B</w:t>
      </w:r>
      <w:r w:rsidR="00653ECD" w:rsidRPr="008546AD">
        <w:rPr>
          <w:rFonts w:eastAsia="Times New Roman"/>
          <w:sz w:val="24"/>
          <w:szCs w:val="24"/>
        </w:rPr>
        <w:t xml:space="preserve">, shall be </w:t>
      </w:r>
      <w:r w:rsidR="00653ECD">
        <w:rPr>
          <w:rFonts w:eastAsia="Times New Roman"/>
          <w:sz w:val="24"/>
          <w:szCs w:val="24"/>
        </w:rPr>
        <w:t>submitted as a separate attachment</w:t>
      </w:r>
      <w:r w:rsidR="00653ECD" w:rsidRPr="008546AD">
        <w:rPr>
          <w:rFonts w:eastAsia="Times New Roman"/>
          <w:sz w:val="24"/>
          <w:szCs w:val="24"/>
        </w:rPr>
        <w:t xml:space="preserve">, separated from the Technical, </w:t>
      </w:r>
      <w:r w:rsidR="00653ECD">
        <w:rPr>
          <w:rFonts w:eastAsia="Times New Roman"/>
          <w:sz w:val="24"/>
          <w:szCs w:val="24"/>
        </w:rPr>
        <w:t>SDB Participation</w:t>
      </w:r>
      <w:r w:rsidR="00C51E03">
        <w:rPr>
          <w:rFonts w:eastAsia="Times New Roman"/>
          <w:sz w:val="24"/>
          <w:szCs w:val="24"/>
        </w:rPr>
        <w:t xml:space="preserve"> and </w:t>
      </w:r>
      <w:r w:rsidR="00653ECD">
        <w:rPr>
          <w:rFonts w:eastAsia="Times New Roman"/>
          <w:sz w:val="24"/>
          <w:szCs w:val="24"/>
        </w:rPr>
        <w:t>VBE Participation</w:t>
      </w:r>
      <w:r w:rsidR="00C51E03">
        <w:rPr>
          <w:rFonts w:eastAsia="Times New Roman"/>
          <w:sz w:val="24"/>
          <w:szCs w:val="24"/>
        </w:rPr>
        <w:t xml:space="preserve"> Submittals.  </w:t>
      </w:r>
      <w:r w:rsidR="00653ECD">
        <w:rPr>
          <w:rFonts w:eastAsia="Times New Roman"/>
          <w:sz w:val="24"/>
          <w:szCs w:val="24"/>
        </w:rPr>
        <w:t xml:space="preserve">Offers must be submitted as a </w:t>
      </w:r>
      <w:r w:rsidR="00653ECD" w:rsidRPr="00D31D3F">
        <w:rPr>
          <w:rFonts w:eastAsia="Times New Roman"/>
          <w:sz w:val="24"/>
          <w:szCs w:val="24"/>
        </w:rPr>
        <w:t>single flat</w:t>
      </w:r>
      <w:r w:rsidR="00653ECD">
        <w:rPr>
          <w:rFonts w:eastAsia="Times New Roman"/>
          <w:sz w:val="24"/>
          <w:szCs w:val="24"/>
        </w:rPr>
        <w:t>-</w:t>
      </w:r>
      <w:r w:rsidR="00653ECD" w:rsidRPr="00D31D3F">
        <w:rPr>
          <w:rFonts w:eastAsia="Times New Roman"/>
          <w:sz w:val="24"/>
          <w:szCs w:val="24"/>
        </w:rPr>
        <w:t xml:space="preserve">rate price proposal for </w:t>
      </w:r>
      <w:r w:rsidR="00653ECD" w:rsidRPr="000C18F1">
        <w:rPr>
          <w:rFonts w:eastAsia="Times New Roman"/>
          <w:b/>
          <w:bCs/>
          <w:sz w:val="24"/>
          <w:szCs w:val="24"/>
          <w:u w:val="single"/>
        </w:rPr>
        <w:t>all</w:t>
      </w:r>
      <w:r w:rsidR="00653ECD" w:rsidRPr="00D31D3F">
        <w:rPr>
          <w:rFonts w:eastAsia="Times New Roman"/>
          <w:sz w:val="24"/>
          <w:szCs w:val="24"/>
        </w:rPr>
        <w:t xml:space="preserve"> work to be performed by all attorneys</w:t>
      </w:r>
      <w:r w:rsidR="00653ECD">
        <w:rPr>
          <w:rFonts w:eastAsia="Times New Roman"/>
          <w:sz w:val="24"/>
          <w:szCs w:val="24"/>
        </w:rPr>
        <w:t xml:space="preserve"> on this engagement </w:t>
      </w:r>
      <w:r w:rsidR="00653ECD" w:rsidRPr="00D31D3F">
        <w:rPr>
          <w:rFonts w:eastAsia="Times New Roman"/>
          <w:sz w:val="24"/>
          <w:szCs w:val="24"/>
        </w:rPr>
        <w:t>(including co-counsel, SDB firm(s), and veteran firm(s))</w:t>
      </w:r>
      <w:r w:rsidR="00653ECD">
        <w:rPr>
          <w:rFonts w:eastAsia="Times New Roman"/>
          <w:sz w:val="24"/>
          <w:szCs w:val="24"/>
        </w:rPr>
        <w:t xml:space="preserve">. Offerors shall not </w:t>
      </w:r>
      <w:proofErr w:type="gramStart"/>
      <w:r w:rsidR="00653ECD">
        <w:rPr>
          <w:rFonts w:eastAsia="Times New Roman"/>
          <w:sz w:val="24"/>
          <w:szCs w:val="24"/>
        </w:rPr>
        <w:t>submit:</w:t>
      </w:r>
      <w:proofErr w:type="gramEnd"/>
      <w:r w:rsidR="00653ECD">
        <w:rPr>
          <w:rFonts w:eastAsia="Times New Roman"/>
          <w:sz w:val="24"/>
          <w:szCs w:val="24"/>
        </w:rPr>
        <w:t xml:space="preserve"> alternate pricing proposals; hour</w:t>
      </w:r>
      <w:r w:rsidR="00653ECD" w:rsidRPr="00D31D3F">
        <w:rPr>
          <w:rFonts w:eastAsia="Times New Roman"/>
          <w:sz w:val="24"/>
          <w:szCs w:val="24"/>
        </w:rPr>
        <w:t>ly rates</w:t>
      </w:r>
      <w:r w:rsidR="00653ECD">
        <w:rPr>
          <w:rFonts w:eastAsia="Times New Roman"/>
          <w:sz w:val="24"/>
          <w:szCs w:val="24"/>
        </w:rPr>
        <w:t xml:space="preserve">; </w:t>
      </w:r>
      <w:r w:rsidR="00653ECD" w:rsidRPr="00D31D3F">
        <w:rPr>
          <w:rFonts w:eastAsia="Times New Roman"/>
          <w:sz w:val="24"/>
          <w:szCs w:val="24"/>
        </w:rPr>
        <w:t>discounts</w:t>
      </w:r>
      <w:r w:rsidR="00653ECD">
        <w:rPr>
          <w:rFonts w:eastAsia="Times New Roman"/>
          <w:sz w:val="24"/>
          <w:szCs w:val="24"/>
        </w:rPr>
        <w:t xml:space="preserve">; schedules of expenses; or, </w:t>
      </w:r>
      <w:r w:rsidR="00653ECD" w:rsidRPr="00D31D3F">
        <w:rPr>
          <w:rFonts w:eastAsia="Times New Roman"/>
          <w:sz w:val="24"/>
          <w:szCs w:val="24"/>
        </w:rPr>
        <w:t>breakouts or breakdowns between participati</w:t>
      </w:r>
      <w:r w:rsidR="00653ECD">
        <w:rPr>
          <w:rFonts w:eastAsia="Times New Roman"/>
          <w:sz w:val="24"/>
          <w:szCs w:val="24"/>
        </w:rPr>
        <w:t>ng</w:t>
      </w:r>
      <w:r w:rsidR="00653ECD" w:rsidRPr="00D31D3F">
        <w:rPr>
          <w:rFonts w:eastAsia="Times New Roman"/>
          <w:sz w:val="24"/>
          <w:szCs w:val="24"/>
        </w:rPr>
        <w:t xml:space="preserve"> firms</w:t>
      </w:r>
      <w:r w:rsidR="00653ECD">
        <w:rPr>
          <w:rFonts w:eastAsia="Times New Roman"/>
          <w:sz w:val="24"/>
          <w:szCs w:val="24"/>
        </w:rPr>
        <w:t xml:space="preserve">. Only </w:t>
      </w:r>
      <w:r w:rsidR="00653ECD" w:rsidRPr="00D31D3F">
        <w:rPr>
          <w:rFonts w:eastAsia="Times New Roman"/>
          <w:sz w:val="24"/>
          <w:szCs w:val="24"/>
        </w:rPr>
        <w:t>one single, all-inclusive, pay-one-price quote</w:t>
      </w:r>
      <w:r w:rsidR="00653ECD">
        <w:rPr>
          <w:rFonts w:eastAsia="Times New Roman"/>
          <w:sz w:val="24"/>
          <w:szCs w:val="24"/>
        </w:rPr>
        <w:t xml:space="preserve"> will be considered responsive to this RFP. The Commonwealth will reject a proposal which is submitted with anything other than a single flat-rate price proposal.</w:t>
      </w:r>
    </w:p>
    <w:p w14:paraId="3741316C" w14:textId="77777777" w:rsidR="00653ECD" w:rsidRDefault="00653ECD" w:rsidP="00653ECD">
      <w:pPr>
        <w:jc w:val="both"/>
        <w:rPr>
          <w:rFonts w:eastAsia="Times New Roman"/>
          <w:sz w:val="24"/>
          <w:szCs w:val="24"/>
        </w:rPr>
      </w:pPr>
    </w:p>
    <w:p w14:paraId="5B11C9A2" w14:textId="77777777" w:rsidR="00653ECD" w:rsidRPr="008546AD" w:rsidRDefault="00653ECD" w:rsidP="00653ECD">
      <w:pPr>
        <w:jc w:val="both"/>
        <w:rPr>
          <w:rFonts w:eastAsia="Times New Roman"/>
          <w:sz w:val="24"/>
          <w:szCs w:val="24"/>
        </w:rPr>
      </w:pPr>
      <w:r w:rsidRPr="008546AD">
        <w:rPr>
          <w:rFonts w:eastAsia="Times New Roman"/>
          <w:sz w:val="24"/>
          <w:szCs w:val="24"/>
        </w:rPr>
        <w:t>Offerors sh</w:t>
      </w:r>
      <w:r>
        <w:rPr>
          <w:rFonts w:eastAsia="Times New Roman"/>
          <w:sz w:val="24"/>
          <w:szCs w:val="24"/>
        </w:rPr>
        <w:t>all</w:t>
      </w:r>
      <w:r w:rsidRPr="008546AD">
        <w:rPr>
          <w:rFonts w:eastAsia="Times New Roman"/>
          <w:sz w:val="24"/>
          <w:szCs w:val="24"/>
        </w:rPr>
        <w:t xml:space="preserve">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w:t>
      </w:r>
      <w:r>
        <w:rPr>
          <w:rFonts w:eastAsia="Times New Roman"/>
          <w:sz w:val="24"/>
          <w:szCs w:val="24"/>
        </w:rPr>
        <w:t>will</w:t>
      </w:r>
      <w:r w:rsidRPr="008546AD">
        <w:rPr>
          <w:rFonts w:eastAsia="Times New Roman"/>
          <w:sz w:val="24"/>
          <w:szCs w:val="24"/>
        </w:rPr>
        <w:t xml:space="preserve"> reject the proposal.</w:t>
      </w:r>
    </w:p>
    <w:p w14:paraId="3CBC2FF5" w14:textId="77777777" w:rsidR="003024C4" w:rsidRDefault="003024C4" w:rsidP="008546AD">
      <w:pPr>
        <w:jc w:val="both"/>
        <w:rPr>
          <w:rFonts w:eastAsia="Times New Roman"/>
          <w:b/>
          <w:sz w:val="24"/>
          <w:szCs w:val="24"/>
        </w:rPr>
      </w:pPr>
    </w:p>
    <w:p w14:paraId="06C7E46B" w14:textId="77777777" w:rsidR="00A94BB8" w:rsidRDefault="00A94BB8" w:rsidP="001F3A0E">
      <w:pPr>
        <w:rPr>
          <w:rFonts w:eastAsia="Times New Roman"/>
          <w:b/>
          <w:sz w:val="24"/>
          <w:szCs w:val="24"/>
        </w:rPr>
      </w:pPr>
    </w:p>
    <w:p w14:paraId="432905FC" w14:textId="77777777" w:rsidR="00A94BB8" w:rsidRDefault="00A94BB8"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sidR="00246ED2">
        <w:rPr>
          <w:rFonts w:ascii="Times" w:hAnsi="Times"/>
          <w:color w:val="000000"/>
        </w:rPr>
        <w:t>r;</w:t>
      </w:r>
    </w:p>
    <w:p w14:paraId="1D0E2555" w14:textId="21F7E14F"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r w:rsidR="00246ED2">
        <w:rPr>
          <w:rFonts w:ascii="Times" w:hAnsi="Times"/>
          <w:color w:val="000000"/>
        </w:rPr>
        <w:t>; and</w:t>
      </w:r>
    </w:p>
    <w:p w14:paraId="42BAFB5B" w14:textId="61F678F2"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w:t>
      </w:r>
      <w:r w:rsidR="00A53213">
        <w:rPr>
          <w:rFonts w:ascii="Times" w:hAnsi="Times"/>
          <w:color w:val="000000"/>
        </w:rPr>
        <w:t>a</w:t>
      </w:r>
      <w:r w:rsidRPr="00A025FD">
        <w:rPr>
          <w:rFonts w:ascii="Times" w:hAnsi="Times"/>
          <w:color w:val="000000"/>
        </w:rPr>
        <w:t xml:space="preserve">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2BC07BE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w:t>
      </w:r>
      <w:r w:rsidR="002D0FB7">
        <w:rPr>
          <w:rFonts w:ascii="Times" w:eastAsia="Times New Roman" w:hAnsi="Times"/>
          <w:color w:val="000000"/>
          <w:sz w:val="24"/>
          <w:szCs w:val="24"/>
        </w:rPr>
        <w:t>-13</w:t>
      </w:r>
      <w:r w:rsidR="002C7A99">
        <w:rPr>
          <w:rFonts w:ascii="Times" w:eastAsia="Times New Roman" w:hAnsi="Times"/>
          <w:color w:val="000000"/>
          <w:sz w:val="24"/>
          <w:szCs w:val="24"/>
        </w:rPr>
        <w:t xml:space="preserve">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9D5963C"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00E64F2B" w:rsidRPr="008546AD">
        <w:rPr>
          <w:rFonts w:eastAsia="Times New Roman"/>
          <w:sz w:val="24"/>
          <w:szCs w:val="24"/>
        </w:rPr>
        <w:t>The following criteria will be used in evaluating each proposal</w:t>
      </w:r>
      <w:r w:rsidR="00E64F2B">
        <w:rPr>
          <w:rFonts w:eastAsia="Times New Roman"/>
          <w:sz w:val="24"/>
          <w:szCs w:val="24"/>
        </w:rPr>
        <w:t>. Each proposal will be scored on 200-point scale. The technical portion has a maximum of</w:t>
      </w:r>
      <w:r w:rsidR="00EA3F9C">
        <w:rPr>
          <w:rFonts w:eastAsia="Times New Roman"/>
          <w:sz w:val="24"/>
          <w:szCs w:val="24"/>
        </w:rPr>
        <w:t xml:space="preserve"> 120</w:t>
      </w:r>
      <w:r w:rsidR="00E64F2B">
        <w:rPr>
          <w:rFonts w:eastAsia="Times New Roman"/>
          <w:sz w:val="24"/>
          <w:szCs w:val="24"/>
        </w:rPr>
        <w:t xml:space="preserve"> points (</w:t>
      </w:r>
      <w:r w:rsidR="00390D27">
        <w:rPr>
          <w:rFonts w:eastAsia="Times New Roman"/>
          <w:sz w:val="24"/>
          <w:szCs w:val="24"/>
        </w:rPr>
        <w:t>60</w:t>
      </w:r>
      <w:r w:rsidR="00E64F2B">
        <w:rPr>
          <w:rFonts w:eastAsia="Times New Roman"/>
          <w:sz w:val="24"/>
          <w:szCs w:val="24"/>
        </w:rPr>
        <w:t>%). The cost proposal has a maximum of 80 points (40%).</w:t>
      </w:r>
      <w:r w:rsidR="00E64F2B" w:rsidRPr="008546AD">
        <w:rPr>
          <w:rFonts w:eastAsia="Times New Roman"/>
          <w:sz w:val="24"/>
          <w:szCs w:val="24"/>
        </w:rPr>
        <w:t xml:space="preserve"> </w:t>
      </w:r>
      <w:r w:rsidR="00E64F2B">
        <w:rPr>
          <w:rFonts w:eastAsia="Times New Roman"/>
          <w:sz w:val="24"/>
          <w:szCs w:val="24"/>
        </w:rPr>
        <w:t xml:space="preserve">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7DF2DD10" w14:textId="77777777" w:rsidR="00B7076D" w:rsidRPr="000C18F1" w:rsidRDefault="00B7076D" w:rsidP="00E61711">
      <w:pPr>
        <w:pStyle w:val="ListParagraph"/>
        <w:rPr>
          <w:b/>
        </w:rPr>
      </w:pPr>
      <w:r w:rsidRPr="000C18F1">
        <w:rPr>
          <w:b/>
        </w:rPr>
        <w:t>Technical:</w:t>
      </w:r>
      <w:r w:rsidRPr="00C26CDC">
        <w:t xml:space="preserve"> </w:t>
      </w:r>
      <w:r w:rsidRPr="000C18F1">
        <w:t>Each technical p</w:t>
      </w:r>
      <w:r w:rsidRPr="00C26CDC">
        <w:t xml:space="preserve">roposal will be </w:t>
      </w:r>
      <w:r w:rsidRPr="000C18F1">
        <w:t xml:space="preserve">scored based on an </w:t>
      </w:r>
      <w:r w:rsidRPr="00C26CDC">
        <w:t xml:space="preserve">assessment of the legal team’s strength and experience (93% to 100% = Excellent; 88% to 92% = Good; 81% to 87% = Moderate; 75% to 80% = Marginal; 0% to 74% = Unacceptable). The legal team </w:t>
      </w:r>
      <w:r w:rsidRPr="000C18F1">
        <w:t>is comprised of all attorneys proposed to work on the engagement (</w:t>
      </w:r>
      <w:r w:rsidRPr="00C26CDC">
        <w:t xml:space="preserve">the lead firm’s attorneys </w:t>
      </w:r>
      <w:r w:rsidRPr="000C18F1">
        <w:t>plus t</w:t>
      </w:r>
      <w:r w:rsidRPr="00C26CDC">
        <w:t xml:space="preserve">he SDB’s/VBE’s attorneys. </w:t>
      </w:r>
      <w:r w:rsidRPr="000C18F1">
        <w:rPr>
          <w:b/>
        </w:rPr>
        <w:t xml:space="preserve">  </w:t>
      </w:r>
      <w:r w:rsidRPr="000C18F1">
        <w:t>Evaluation will be based on the legal team’s qualifications, experience, staffing, and competency, and its ability to perform the bond counsel services for the Bond Issue.</w:t>
      </w:r>
    </w:p>
    <w:p w14:paraId="6917A187" w14:textId="77777777" w:rsidR="00B7076D" w:rsidRPr="000C18F1" w:rsidRDefault="00B7076D" w:rsidP="00B7076D">
      <w:pPr>
        <w:ind w:left="270"/>
        <w:rPr>
          <w:b/>
        </w:rPr>
      </w:pPr>
    </w:p>
    <w:p w14:paraId="4A9C957A" w14:textId="261FEBCF" w:rsidR="00B7076D" w:rsidRPr="00E61711" w:rsidRDefault="00B7076D" w:rsidP="00E61711">
      <w:pPr>
        <w:pStyle w:val="ListParagraph"/>
      </w:pPr>
      <w:r w:rsidRPr="00E61711">
        <w:rPr>
          <w:b/>
        </w:rPr>
        <w:t xml:space="preserve">Cost:  </w:t>
      </w:r>
      <w:r w:rsidRPr="00E61711">
        <w:t xml:space="preserve">The Issuing Office will rank the cost proposals from the lowest flat-rate price to the highest flat-rate price. The lowest price will receive 80 points. Each next-best </w:t>
      </w:r>
      <w:r w:rsidRPr="00E61711">
        <w:lastRenderedPageBreak/>
        <w:t xml:space="preserve">price will receive only a declining share of the 80 points. The Commonwealth reserves the right to negotiate a best and final offer with one or more of the offerors. </w:t>
      </w:r>
    </w:p>
    <w:p w14:paraId="60A7F2F1" w14:textId="77777777" w:rsidR="00E61711" w:rsidRPr="00E61711" w:rsidRDefault="00E61711" w:rsidP="00E61711">
      <w:pPr>
        <w:ind w:left="900"/>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02730B8" w:rsidR="008546AD" w:rsidRPr="008546AD" w:rsidRDefault="008546AD" w:rsidP="009479E0">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Offereror’s proposal not receive a s</w:t>
      </w:r>
      <w:r w:rsidR="009C1D61">
        <w:rPr>
          <w:rFonts w:eastAsia="Times New Roman"/>
          <w:sz w:val="24"/>
          <w:szCs w:val="24"/>
        </w:rPr>
        <w:t>core greater than or equal to 75</w:t>
      </w:r>
      <w:r w:rsidRPr="008546AD">
        <w:rPr>
          <w:rFonts w:eastAsia="Times New Roman"/>
          <w:sz w:val="24"/>
          <w:szCs w:val="24"/>
        </w:rPr>
        <w:t>% of the available technical points, the Offereror will not be considered responsible solely for the purposes of this RFP, and as such, the Offeror’s cost proposal</w:t>
      </w:r>
      <w:r w:rsidR="00424C63">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4A1CCEE0"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For purposes of this RFP, the Commonwealth</w:t>
      </w:r>
      <w:r w:rsidR="00D97C00">
        <w:rPr>
          <w:rFonts w:eastAsia="Times New Roman"/>
          <w:sz w:val="24"/>
          <w:szCs w:val="24"/>
        </w:rPr>
        <w:t xml:space="preserve"> may</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 xml:space="preserve">The Issuing Office will select for negotiations the firm(s) with the highest overall score; PROVIDED, HOWEVER, THAT A FIRM WILL NOT BE SELECTED FOR </w:t>
      </w:r>
      <w:r w:rsidRPr="008546AD">
        <w:rPr>
          <w:sz w:val="24"/>
          <w:szCs w:val="24"/>
        </w:rPr>
        <w:lastRenderedPageBreak/>
        <w:t>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3DA4EA36" w14:textId="53A2C2F4" w:rsidR="000A4A1B" w:rsidRDefault="00E33CC3" w:rsidP="000A4A1B">
      <w:pPr>
        <w:ind w:left="1080"/>
        <w:jc w:val="center"/>
        <w:rPr>
          <w:rFonts w:eastAsia="Times New Roman"/>
          <w:sz w:val="24"/>
          <w:szCs w:val="24"/>
        </w:rPr>
      </w:pPr>
      <w:r w:rsidRPr="008546AD">
        <w:rPr>
          <w:rFonts w:eastAsia="Times New Roman"/>
          <w:sz w:val="24"/>
          <w:szCs w:val="24"/>
        </w:rPr>
        <w:t>[The remainder of this page is intentionally left blank.]</w:t>
      </w:r>
    </w:p>
    <w:p w14:paraId="639C76D0" w14:textId="77777777" w:rsidR="000A4A1B" w:rsidRDefault="000A4A1B" w:rsidP="000A4A1B">
      <w:pPr>
        <w:ind w:left="1080"/>
        <w:jc w:val="center"/>
        <w:rPr>
          <w:rFonts w:eastAsia="Times New Roman"/>
          <w:sz w:val="24"/>
          <w:szCs w:val="24"/>
        </w:rPr>
      </w:pPr>
    </w:p>
    <w:p w14:paraId="45F9D626" w14:textId="77777777" w:rsidR="000A4A1B" w:rsidRDefault="000A4A1B" w:rsidP="000A4A1B">
      <w:pPr>
        <w:ind w:left="1080"/>
        <w:jc w:val="center"/>
        <w:rPr>
          <w:rFonts w:eastAsia="Times New Roman"/>
          <w:sz w:val="24"/>
          <w:szCs w:val="24"/>
        </w:rPr>
      </w:pPr>
    </w:p>
    <w:p w14:paraId="41D5D7A7" w14:textId="77777777" w:rsidR="000A4A1B" w:rsidRDefault="000A4A1B" w:rsidP="000A4A1B">
      <w:pPr>
        <w:ind w:left="1080"/>
        <w:jc w:val="center"/>
        <w:rPr>
          <w:rFonts w:eastAsia="Times New Roman"/>
          <w:sz w:val="24"/>
          <w:szCs w:val="24"/>
        </w:rPr>
      </w:pPr>
    </w:p>
    <w:p w14:paraId="123C0AF6" w14:textId="77777777" w:rsidR="000A4A1B" w:rsidRDefault="000A4A1B" w:rsidP="000A4A1B">
      <w:pPr>
        <w:ind w:left="1080"/>
        <w:jc w:val="center"/>
        <w:rPr>
          <w:rFonts w:eastAsia="Times New Roman"/>
          <w:sz w:val="24"/>
          <w:szCs w:val="24"/>
        </w:rPr>
      </w:pPr>
    </w:p>
    <w:p w14:paraId="7198BFB3" w14:textId="77777777" w:rsidR="000A4A1B" w:rsidRDefault="000A4A1B" w:rsidP="000A4A1B">
      <w:pPr>
        <w:ind w:left="1080"/>
        <w:jc w:val="center"/>
        <w:rPr>
          <w:rFonts w:eastAsia="Times New Roman"/>
          <w:sz w:val="24"/>
          <w:szCs w:val="24"/>
        </w:rPr>
      </w:pPr>
    </w:p>
    <w:p w14:paraId="568E8140" w14:textId="77777777" w:rsidR="000A4A1B" w:rsidRDefault="000A4A1B" w:rsidP="000A4A1B">
      <w:pPr>
        <w:ind w:left="1080"/>
        <w:jc w:val="center"/>
        <w:rPr>
          <w:rFonts w:eastAsia="Times New Roman"/>
          <w:sz w:val="24"/>
          <w:szCs w:val="24"/>
        </w:rPr>
      </w:pPr>
    </w:p>
    <w:p w14:paraId="30CA3DC7" w14:textId="77777777" w:rsidR="000A4A1B" w:rsidRDefault="000A4A1B" w:rsidP="000A4A1B">
      <w:pPr>
        <w:ind w:left="1080"/>
        <w:jc w:val="center"/>
        <w:rPr>
          <w:rFonts w:eastAsia="Times New Roman"/>
          <w:sz w:val="24"/>
          <w:szCs w:val="24"/>
        </w:rPr>
      </w:pPr>
    </w:p>
    <w:p w14:paraId="7085A42B" w14:textId="77777777" w:rsidR="000A4A1B" w:rsidRDefault="000A4A1B" w:rsidP="000A4A1B">
      <w:pPr>
        <w:ind w:left="1080"/>
        <w:jc w:val="center"/>
        <w:rPr>
          <w:rFonts w:eastAsia="Times New Roman"/>
          <w:sz w:val="24"/>
          <w:szCs w:val="24"/>
        </w:rPr>
      </w:pPr>
    </w:p>
    <w:p w14:paraId="2EF69029" w14:textId="77777777" w:rsidR="000A4A1B" w:rsidRDefault="000A4A1B" w:rsidP="000A4A1B">
      <w:pPr>
        <w:ind w:left="1080"/>
        <w:jc w:val="center"/>
        <w:rPr>
          <w:rFonts w:eastAsia="Times New Roman"/>
          <w:sz w:val="24"/>
          <w:szCs w:val="24"/>
        </w:rPr>
      </w:pPr>
    </w:p>
    <w:p w14:paraId="1B6AEB4E" w14:textId="77777777" w:rsidR="000A4A1B" w:rsidRDefault="000A4A1B" w:rsidP="000A4A1B">
      <w:pPr>
        <w:ind w:left="1080"/>
        <w:jc w:val="center"/>
        <w:rPr>
          <w:rFonts w:eastAsia="Times New Roman"/>
          <w:sz w:val="24"/>
          <w:szCs w:val="24"/>
        </w:rPr>
      </w:pPr>
    </w:p>
    <w:p w14:paraId="61B7A2DB" w14:textId="77777777" w:rsidR="000A4A1B" w:rsidRDefault="000A4A1B" w:rsidP="000A4A1B">
      <w:pPr>
        <w:ind w:left="1080"/>
        <w:jc w:val="center"/>
        <w:rPr>
          <w:rFonts w:eastAsia="Times New Roman"/>
          <w:sz w:val="24"/>
          <w:szCs w:val="24"/>
        </w:rPr>
      </w:pPr>
    </w:p>
    <w:p w14:paraId="6EA64BA7" w14:textId="77777777" w:rsidR="000A4A1B" w:rsidRDefault="000A4A1B" w:rsidP="000A4A1B">
      <w:pPr>
        <w:ind w:left="1080"/>
        <w:jc w:val="center"/>
        <w:rPr>
          <w:rFonts w:eastAsia="Times New Roman"/>
          <w:sz w:val="24"/>
          <w:szCs w:val="24"/>
        </w:rPr>
      </w:pPr>
    </w:p>
    <w:p w14:paraId="341238F4" w14:textId="77777777" w:rsidR="000A4A1B" w:rsidRDefault="000A4A1B" w:rsidP="000A4A1B">
      <w:pPr>
        <w:ind w:left="1080"/>
        <w:jc w:val="center"/>
        <w:rPr>
          <w:rFonts w:eastAsia="Times New Roman"/>
          <w:sz w:val="24"/>
          <w:szCs w:val="24"/>
        </w:rPr>
      </w:pPr>
    </w:p>
    <w:p w14:paraId="6FBF76FE" w14:textId="77777777" w:rsidR="000A4A1B" w:rsidRDefault="000A4A1B" w:rsidP="000A4A1B">
      <w:pPr>
        <w:ind w:left="1080"/>
        <w:jc w:val="center"/>
        <w:rPr>
          <w:rFonts w:eastAsia="Times New Roman"/>
          <w:sz w:val="24"/>
          <w:szCs w:val="24"/>
        </w:rPr>
      </w:pPr>
    </w:p>
    <w:p w14:paraId="2DDD455A" w14:textId="77777777" w:rsidR="000A4A1B" w:rsidRDefault="000A4A1B" w:rsidP="000A4A1B">
      <w:pPr>
        <w:ind w:left="1080"/>
        <w:jc w:val="center"/>
        <w:rPr>
          <w:rFonts w:eastAsia="Times New Roman"/>
          <w:sz w:val="24"/>
          <w:szCs w:val="24"/>
        </w:rPr>
      </w:pPr>
    </w:p>
    <w:p w14:paraId="32D88A56" w14:textId="77777777" w:rsidR="000A4A1B" w:rsidRDefault="000A4A1B" w:rsidP="000A4A1B">
      <w:pPr>
        <w:ind w:left="1080"/>
        <w:jc w:val="center"/>
        <w:rPr>
          <w:rFonts w:eastAsia="Times New Roman"/>
          <w:sz w:val="24"/>
          <w:szCs w:val="24"/>
        </w:rPr>
      </w:pPr>
    </w:p>
    <w:p w14:paraId="02477DDF" w14:textId="77777777" w:rsidR="000A4A1B" w:rsidRDefault="000A4A1B" w:rsidP="000A4A1B">
      <w:pPr>
        <w:ind w:left="1080"/>
        <w:jc w:val="center"/>
        <w:rPr>
          <w:rFonts w:eastAsia="Times New Roman"/>
          <w:sz w:val="24"/>
          <w:szCs w:val="24"/>
        </w:rPr>
      </w:pPr>
    </w:p>
    <w:p w14:paraId="2509D741" w14:textId="77777777" w:rsidR="000A4A1B" w:rsidRDefault="000A4A1B" w:rsidP="000A4A1B">
      <w:pPr>
        <w:ind w:left="1080"/>
        <w:jc w:val="center"/>
        <w:rPr>
          <w:rFonts w:eastAsia="Times New Roman"/>
          <w:sz w:val="24"/>
          <w:szCs w:val="24"/>
        </w:rPr>
      </w:pPr>
    </w:p>
    <w:p w14:paraId="0B2F2480" w14:textId="77777777" w:rsidR="000A4A1B" w:rsidRDefault="000A4A1B" w:rsidP="000A4A1B">
      <w:pPr>
        <w:ind w:left="1080"/>
        <w:jc w:val="center"/>
        <w:rPr>
          <w:rFonts w:eastAsia="Times New Roman"/>
          <w:sz w:val="24"/>
          <w:szCs w:val="24"/>
        </w:rPr>
      </w:pPr>
    </w:p>
    <w:p w14:paraId="2491A4BD" w14:textId="77777777" w:rsidR="000A4A1B" w:rsidRDefault="000A4A1B" w:rsidP="000A4A1B">
      <w:pPr>
        <w:ind w:left="1080"/>
        <w:jc w:val="center"/>
        <w:rPr>
          <w:rFonts w:eastAsia="Times New Roman"/>
          <w:sz w:val="24"/>
          <w:szCs w:val="24"/>
        </w:rPr>
      </w:pPr>
    </w:p>
    <w:p w14:paraId="29B6A207" w14:textId="77777777" w:rsidR="000A4A1B" w:rsidRDefault="000A4A1B" w:rsidP="000A4A1B">
      <w:pPr>
        <w:ind w:left="1080"/>
        <w:jc w:val="center"/>
        <w:rPr>
          <w:rFonts w:eastAsia="Times New Roman"/>
          <w:sz w:val="24"/>
          <w:szCs w:val="24"/>
        </w:rPr>
      </w:pPr>
    </w:p>
    <w:p w14:paraId="72B74EEF" w14:textId="77777777" w:rsidR="000A4A1B" w:rsidRDefault="000A4A1B" w:rsidP="000A4A1B">
      <w:pPr>
        <w:ind w:left="1080"/>
        <w:jc w:val="center"/>
        <w:rPr>
          <w:rFonts w:eastAsia="Times New Roman"/>
          <w:sz w:val="24"/>
          <w:szCs w:val="24"/>
        </w:rPr>
      </w:pPr>
    </w:p>
    <w:p w14:paraId="7DADABB6" w14:textId="77777777" w:rsidR="00CB2D19" w:rsidRDefault="00CB2D19" w:rsidP="00CB2D19">
      <w:pPr>
        <w:autoSpaceDE w:val="0"/>
        <w:autoSpaceDN w:val="0"/>
        <w:adjustRightInd w:val="0"/>
        <w:rPr>
          <w:b/>
          <w:color w:val="181818"/>
          <w:sz w:val="24"/>
          <w:szCs w:val="24"/>
        </w:rPr>
      </w:pPr>
    </w:p>
    <w:p w14:paraId="12A26877" w14:textId="754B61EA"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55FAC472" w14:textId="61CF173C" w:rsidR="002B2F43" w:rsidRDefault="00FF4739" w:rsidP="00FF4739">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The purpose of Part IV-1 is to provide an overview of the engagement envisioned as a result of this RFP.  Interested Law Firms should use this Part in its technical proposal and in conjunction with the Technical Submission (Appendix D)</w:t>
      </w:r>
      <w:r w:rsidRPr="00BE1743">
        <w:rPr>
          <w:sz w:val="24"/>
          <w:szCs w:val="24"/>
          <w:u w:val="single"/>
        </w:rPr>
        <w:t xml:space="preserve">.  </w:t>
      </w:r>
    </w:p>
    <w:p w14:paraId="332F2B97" w14:textId="77777777" w:rsidR="00502916" w:rsidRPr="00C77CE6" w:rsidRDefault="00502916" w:rsidP="00B11E37">
      <w:pPr>
        <w:pStyle w:val="Default"/>
        <w:rPr>
          <w:rFonts w:ascii="Times New Roman" w:hAnsi="Times New Roman" w:cs="Times New Roman"/>
        </w:rPr>
      </w:pPr>
    </w:p>
    <w:p w14:paraId="2ABC71E3" w14:textId="5C9DD006" w:rsidR="00502916" w:rsidRDefault="00B11E37" w:rsidP="00502916">
      <w:pPr>
        <w:pStyle w:val="Default"/>
        <w:numPr>
          <w:ilvl w:val="0"/>
          <w:numId w:val="49"/>
        </w:numPr>
        <w:rPr>
          <w:rFonts w:ascii="Times New Roman" w:hAnsi="Times New Roman" w:cs="Times New Roman"/>
        </w:rPr>
      </w:pPr>
      <w:r w:rsidRPr="00C77CE6">
        <w:rPr>
          <w:rFonts w:ascii="Times New Roman" w:hAnsi="Times New Roman" w:cs="Times New Roman"/>
        </w:rPr>
        <w:t>The Law Firm shall serve as bond counsel for the Commonwealth’s anticipated sale of the following bonds with an estimated settlement date of October 10, 2024 (the</w:t>
      </w:r>
      <w:r w:rsidR="00C77CE6">
        <w:rPr>
          <w:rFonts w:ascii="Times New Roman" w:hAnsi="Times New Roman" w:cs="Times New Roman"/>
        </w:rPr>
        <w:t xml:space="preserve"> </w:t>
      </w:r>
      <w:r w:rsidRPr="00C77CE6">
        <w:rPr>
          <w:rFonts w:ascii="Times New Roman" w:hAnsi="Times New Roman" w:cs="Times New Roman"/>
        </w:rPr>
        <w:t>“Bond</w:t>
      </w:r>
      <w:r w:rsidR="00C77CE6">
        <w:rPr>
          <w:rFonts w:ascii="Times New Roman" w:hAnsi="Times New Roman" w:cs="Times New Roman"/>
        </w:rPr>
        <w:t xml:space="preserve"> </w:t>
      </w:r>
      <w:r w:rsidRPr="00C77CE6">
        <w:rPr>
          <w:rFonts w:ascii="Times New Roman" w:hAnsi="Times New Roman" w:cs="Times New Roman"/>
        </w:rPr>
        <w:t xml:space="preserve">Issue”): </w:t>
      </w:r>
    </w:p>
    <w:p w14:paraId="6391A6A9" w14:textId="77777777" w:rsidR="00502916" w:rsidRPr="00502916" w:rsidRDefault="00502916" w:rsidP="00502916">
      <w:pPr>
        <w:pStyle w:val="Default"/>
        <w:ind w:left="1020"/>
        <w:rPr>
          <w:rFonts w:ascii="Times New Roman" w:hAnsi="Times New Roman" w:cs="Times New Roman"/>
        </w:rPr>
      </w:pPr>
    </w:p>
    <w:p w14:paraId="1DA21877" w14:textId="5B0EDC68" w:rsidR="00B11E37" w:rsidRPr="00C77CE6" w:rsidRDefault="00B11E37" w:rsidP="00FC2C6B">
      <w:pPr>
        <w:pStyle w:val="Default"/>
        <w:numPr>
          <w:ilvl w:val="0"/>
          <w:numId w:val="48"/>
        </w:numPr>
        <w:rPr>
          <w:rFonts w:ascii="Times New Roman" w:hAnsi="Times New Roman" w:cs="Times New Roman"/>
        </w:rPr>
      </w:pPr>
      <w:r w:rsidRPr="00C77CE6">
        <w:rPr>
          <w:rFonts w:ascii="Times New Roman" w:hAnsi="Times New Roman" w:cs="Times New Roman"/>
        </w:rPr>
        <w:t>A $1.</w:t>
      </w:r>
      <w:r w:rsidR="00406548">
        <w:rPr>
          <w:rFonts w:ascii="Times New Roman" w:hAnsi="Times New Roman" w:cs="Times New Roman"/>
        </w:rPr>
        <w:t>0</w:t>
      </w:r>
      <w:r w:rsidRPr="00C77CE6">
        <w:rPr>
          <w:rFonts w:ascii="Times New Roman" w:hAnsi="Times New Roman" w:cs="Times New Roman"/>
        </w:rPr>
        <w:t xml:space="preserve"> - $1.5 billion new-money General Obligation Bond series. </w:t>
      </w:r>
    </w:p>
    <w:p w14:paraId="22F20513" w14:textId="77777777" w:rsidR="00FC2C6B" w:rsidRPr="00C77CE6" w:rsidRDefault="00FC2C6B" w:rsidP="00FC2C6B">
      <w:pPr>
        <w:pStyle w:val="Default"/>
        <w:ind w:left="1800"/>
        <w:rPr>
          <w:rFonts w:ascii="Times New Roman" w:hAnsi="Times New Roman" w:cs="Times New Roman"/>
        </w:rPr>
      </w:pPr>
    </w:p>
    <w:p w14:paraId="6E914580" w14:textId="24A48E37" w:rsidR="00B11E37" w:rsidRPr="00C77CE6" w:rsidRDefault="00B11E37" w:rsidP="00FC2C6B">
      <w:pPr>
        <w:pStyle w:val="Default"/>
        <w:numPr>
          <w:ilvl w:val="0"/>
          <w:numId w:val="48"/>
        </w:numPr>
        <w:rPr>
          <w:rFonts w:ascii="Times New Roman" w:hAnsi="Times New Roman" w:cs="Times New Roman"/>
        </w:rPr>
      </w:pPr>
      <w:r w:rsidRPr="00C77CE6">
        <w:rPr>
          <w:rFonts w:ascii="Times New Roman" w:hAnsi="Times New Roman" w:cs="Times New Roman"/>
        </w:rPr>
        <w:t xml:space="preserve">A refunding series for the First Series of 2014 bonds which are callable on June 15, 2024, and have $245 million outstanding. The 2014 Bonds that are callable in 2024 have outstanding maturities of 2025, 2028, 2030-34. The Commonwealth also anticipates that this refunding may include a small taxable advance-refunding component for certain First Series of 2015 bonds that are not callable until 2025. Use of this structure will be determined </w:t>
      </w:r>
      <w:proofErr w:type="gramStart"/>
      <w:r w:rsidRPr="00C77CE6">
        <w:rPr>
          <w:rFonts w:ascii="Times New Roman" w:hAnsi="Times New Roman" w:cs="Times New Roman"/>
        </w:rPr>
        <w:t>in close proximity to</w:t>
      </w:r>
      <w:proofErr w:type="gramEnd"/>
      <w:r w:rsidRPr="00C77CE6">
        <w:rPr>
          <w:rFonts w:ascii="Times New Roman" w:hAnsi="Times New Roman" w:cs="Times New Roman"/>
        </w:rPr>
        <w:t xml:space="preserve"> the sale and will depend on market conditions. </w:t>
      </w:r>
    </w:p>
    <w:p w14:paraId="0F7207DE" w14:textId="77777777" w:rsidR="00FC2C6B" w:rsidRPr="00C77CE6" w:rsidRDefault="00FC2C6B" w:rsidP="00FC2C6B">
      <w:pPr>
        <w:pStyle w:val="ListParagraph"/>
        <w:numPr>
          <w:ilvl w:val="0"/>
          <w:numId w:val="0"/>
        </w:numPr>
        <w:ind w:left="1080"/>
      </w:pPr>
    </w:p>
    <w:p w14:paraId="590A70F8" w14:textId="16D7FD86" w:rsidR="00B11E37" w:rsidRPr="00C77CE6" w:rsidRDefault="00A7632E" w:rsidP="00502916">
      <w:pPr>
        <w:pStyle w:val="Default"/>
        <w:ind w:left="1800" w:hanging="360"/>
        <w:rPr>
          <w:rFonts w:ascii="Times New Roman" w:hAnsi="Times New Roman" w:cs="Times New Roman"/>
        </w:rPr>
      </w:pPr>
      <w:r>
        <w:rPr>
          <w:rFonts w:ascii="Times New Roman" w:hAnsi="Times New Roman" w:cs="Times New Roman"/>
          <w:b/>
          <w:bCs/>
        </w:rPr>
        <w:t>c)</w:t>
      </w:r>
      <w:r w:rsidR="00B11E37" w:rsidRPr="00C77CE6">
        <w:rPr>
          <w:rFonts w:ascii="Times New Roman" w:hAnsi="Times New Roman" w:cs="Times New Roman"/>
        </w:rPr>
        <w:t xml:space="preserve"> </w:t>
      </w:r>
      <w:r w:rsidR="00502916">
        <w:rPr>
          <w:rFonts w:ascii="Times New Roman" w:hAnsi="Times New Roman" w:cs="Times New Roman"/>
        </w:rPr>
        <w:t xml:space="preserve">  </w:t>
      </w:r>
      <w:r w:rsidR="00B11E37" w:rsidRPr="00C77CE6">
        <w:rPr>
          <w:rFonts w:ascii="Times New Roman" w:hAnsi="Times New Roman" w:cs="Times New Roman"/>
        </w:rPr>
        <w:t xml:space="preserve">The Commonwealth may redeem its First Series of 2010 General Obligation Bonds, Series B, that were issued as Build America Bonds, through the extraordinary option redemption provision applicable to this series. The 2010 First Series B bonds have a make-whole call optional redemption feature and have about $372 million outstanding. (The official statement for the 2010 First Series B bonds is available here: </w:t>
      </w:r>
      <w:r w:rsidR="00B11E37" w:rsidRPr="00C77CE6">
        <w:rPr>
          <w:rFonts w:ascii="Times New Roman" w:hAnsi="Times New Roman" w:cs="Times New Roman"/>
          <w:color w:val="0462C1"/>
        </w:rPr>
        <w:t>https://emma.msrb.org/IssueView/Details/EP334430</w:t>
      </w:r>
      <w:r w:rsidR="00B11E37" w:rsidRPr="00C77CE6">
        <w:rPr>
          <w:rFonts w:ascii="Times New Roman" w:hAnsi="Times New Roman" w:cs="Times New Roman"/>
        </w:rPr>
        <w:t xml:space="preserve">). </w:t>
      </w:r>
      <w:r w:rsidR="00B11E37" w:rsidRPr="00C77CE6">
        <w:rPr>
          <w:rFonts w:ascii="Times New Roman" w:hAnsi="Times New Roman" w:cs="Times New Roman"/>
          <w:b/>
          <w:bCs/>
        </w:rPr>
        <w:t xml:space="preserve">PLEASE NOTE: Exercising the extraordinary optional redemption provision for the 2010 First Series B bonds would require bond counsel to issue an opinion that the Commonwealth may rely on </w:t>
      </w:r>
      <w:r w:rsidR="00B11E37" w:rsidRPr="00C77CE6">
        <w:rPr>
          <w:rFonts w:ascii="Times New Roman" w:hAnsi="Times New Roman" w:cs="Times New Roman"/>
          <w:b/>
          <w:bCs/>
          <w:i/>
          <w:iCs/>
        </w:rPr>
        <w:t>Indiana Municipal Power Agency v. United States</w:t>
      </w:r>
      <w:r w:rsidR="00B11E37" w:rsidRPr="00C77CE6">
        <w:rPr>
          <w:rFonts w:ascii="Times New Roman" w:hAnsi="Times New Roman" w:cs="Times New Roman"/>
          <w:b/>
          <w:bCs/>
        </w:rPr>
        <w:t xml:space="preserve">, 154 </w:t>
      </w:r>
      <w:proofErr w:type="spellStart"/>
      <w:r w:rsidR="00B11E37" w:rsidRPr="00C77CE6">
        <w:rPr>
          <w:rFonts w:ascii="Times New Roman" w:hAnsi="Times New Roman" w:cs="Times New Roman"/>
          <w:b/>
          <w:bCs/>
        </w:rPr>
        <w:t>Fed.Cl</w:t>
      </w:r>
      <w:proofErr w:type="spellEnd"/>
      <w:r w:rsidR="00B11E37" w:rsidRPr="00C77CE6">
        <w:rPr>
          <w:rFonts w:ascii="Times New Roman" w:hAnsi="Times New Roman" w:cs="Times New Roman"/>
          <w:b/>
          <w:bCs/>
        </w:rPr>
        <w:t xml:space="preserve">. 752 (2021), </w:t>
      </w:r>
      <w:r w:rsidR="00B11E37" w:rsidRPr="00C77CE6">
        <w:rPr>
          <w:rFonts w:ascii="Times New Roman" w:hAnsi="Times New Roman" w:cs="Times New Roman"/>
          <w:b/>
          <w:bCs/>
          <w:i/>
          <w:iCs/>
        </w:rPr>
        <w:t>cert. denied</w:t>
      </w:r>
      <w:r w:rsidR="00B11E37" w:rsidRPr="00C77CE6">
        <w:rPr>
          <w:rFonts w:ascii="Times New Roman" w:hAnsi="Times New Roman" w:cs="Times New Roman"/>
          <w:b/>
          <w:bCs/>
        </w:rPr>
        <w:t xml:space="preserve">, 144 </w:t>
      </w:r>
      <w:proofErr w:type="spellStart"/>
      <w:r w:rsidR="00B11E37" w:rsidRPr="00C77CE6">
        <w:rPr>
          <w:rFonts w:ascii="Times New Roman" w:hAnsi="Times New Roman" w:cs="Times New Roman"/>
          <w:b/>
          <w:bCs/>
        </w:rPr>
        <w:t>S.Ct</w:t>
      </w:r>
      <w:proofErr w:type="spellEnd"/>
      <w:r w:rsidR="00B11E37" w:rsidRPr="00C77CE6">
        <w:rPr>
          <w:rFonts w:ascii="Times New Roman" w:hAnsi="Times New Roman" w:cs="Times New Roman"/>
          <w:b/>
          <w:bCs/>
        </w:rPr>
        <w:t xml:space="preserve">. 421 (2023), to exercise the provision. To be considered responsive to this RFP, a law firm’s proposal must state whether your firm would be able to provide such an opinion. A proposal that does not contain a clear, direct statement on this point will be disqualified and will not be scored. </w:t>
      </w:r>
      <w:r w:rsidR="00B11E37" w:rsidRPr="00C77CE6">
        <w:rPr>
          <w:rFonts w:ascii="Times New Roman" w:hAnsi="Times New Roman" w:cs="Times New Roman"/>
        </w:rPr>
        <w:t xml:space="preserve">The Commonwealth’s exercise of this extraordinary optional redemption provision will be determined </w:t>
      </w:r>
      <w:proofErr w:type="gramStart"/>
      <w:r w:rsidR="00B11E37" w:rsidRPr="00C77CE6">
        <w:rPr>
          <w:rFonts w:ascii="Times New Roman" w:hAnsi="Times New Roman" w:cs="Times New Roman"/>
        </w:rPr>
        <w:t>in close proximity to</w:t>
      </w:r>
      <w:proofErr w:type="gramEnd"/>
      <w:r w:rsidR="00B11E37" w:rsidRPr="00C77CE6">
        <w:rPr>
          <w:rFonts w:ascii="Times New Roman" w:hAnsi="Times New Roman" w:cs="Times New Roman"/>
        </w:rPr>
        <w:t xml:space="preserve"> the sale and will depend on market conditions. </w:t>
      </w:r>
    </w:p>
    <w:p w14:paraId="700FCF57" w14:textId="77777777" w:rsidR="00B11E37" w:rsidRPr="00C77CE6" w:rsidRDefault="00B11E37" w:rsidP="00B11E37">
      <w:pPr>
        <w:pStyle w:val="Default"/>
        <w:ind w:left="1440"/>
        <w:rPr>
          <w:rFonts w:ascii="Times New Roman" w:hAnsi="Times New Roman" w:cs="Times New Roman"/>
        </w:rPr>
      </w:pPr>
    </w:p>
    <w:p w14:paraId="1D70AF68" w14:textId="618AD7D3" w:rsidR="00F20BB8" w:rsidRPr="00C77CE6" w:rsidRDefault="00B11E37" w:rsidP="00B11E37">
      <w:pPr>
        <w:autoSpaceDE w:val="0"/>
        <w:autoSpaceDN w:val="0"/>
        <w:adjustRightInd w:val="0"/>
        <w:ind w:left="990" w:hanging="450"/>
        <w:jc w:val="both"/>
        <w:rPr>
          <w:b/>
          <w:color w:val="181818"/>
          <w:sz w:val="24"/>
          <w:szCs w:val="24"/>
        </w:rPr>
      </w:pPr>
      <w:r w:rsidRPr="00C77CE6">
        <w:rPr>
          <w:sz w:val="24"/>
          <w:szCs w:val="24"/>
        </w:rPr>
        <w:t xml:space="preserve">2. </w:t>
      </w:r>
      <w:r w:rsidR="00FC2C6B" w:rsidRPr="00C77CE6">
        <w:rPr>
          <w:sz w:val="24"/>
          <w:szCs w:val="24"/>
        </w:rPr>
        <w:t xml:space="preserve">  </w:t>
      </w:r>
      <w:r w:rsidRPr="00C77CE6">
        <w:rPr>
          <w:sz w:val="24"/>
          <w:szCs w:val="24"/>
        </w:rPr>
        <w:t>The Law Firm shall provide legal services pertaining to the anticipated Bond Issue including opining on the validity of the debt issuance; the extent to which the bond is exempt from federal income and other taxation; and the satisfaction of all other legal requirements relevant to the Bond Issue.</w:t>
      </w:r>
      <w:r w:rsidR="00F20BB8" w:rsidRPr="00C77CE6">
        <w:rPr>
          <w:b/>
          <w:color w:val="181818"/>
          <w:sz w:val="24"/>
          <w:szCs w:val="24"/>
        </w:rPr>
        <w:tab/>
      </w:r>
    </w:p>
    <w:p w14:paraId="0705EB2C" w14:textId="7777777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lastRenderedPageBreak/>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4ADB4220"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F774EDA"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w:t>
      </w:r>
      <w:r w:rsidR="00B26E59">
        <w:rPr>
          <w:color w:val="181818"/>
          <w:sz w:val="24"/>
          <w:szCs w:val="24"/>
        </w:rPr>
        <w:t xml:space="preserve">All </w:t>
      </w:r>
      <w:r w:rsidR="00B26E59" w:rsidRPr="00B26E59">
        <w:rPr>
          <w:color w:val="181818"/>
          <w:sz w:val="24"/>
          <w:szCs w:val="24"/>
        </w:rPr>
        <w:t xml:space="preserve">attorneys proposed </w:t>
      </w:r>
      <w:r w:rsidR="00F77231" w:rsidRPr="00F77231">
        <w:rPr>
          <w:color w:val="181818"/>
          <w:sz w:val="24"/>
          <w:szCs w:val="24"/>
        </w:rPr>
        <w:t xml:space="preserve">to serve </w:t>
      </w:r>
      <w:r w:rsidR="00A01F93">
        <w:rPr>
          <w:color w:val="181818"/>
          <w:sz w:val="24"/>
          <w:szCs w:val="24"/>
        </w:rPr>
        <w:t xml:space="preserve">on the </w:t>
      </w:r>
      <w:r w:rsidR="00F77231" w:rsidRPr="00F77231">
        <w:rPr>
          <w:color w:val="181818"/>
          <w:sz w:val="24"/>
          <w:szCs w:val="24"/>
        </w:rPr>
        <w:t xml:space="preserve">bond counsel </w:t>
      </w:r>
      <w:r w:rsidR="005F3049">
        <w:rPr>
          <w:color w:val="181818"/>
          <w:sz w:val="24"/>
          <w:szCs w:val="24"/>
        </w:rPr>
        <w:t xml:space="preserve">team </w:t>
      </w:r>
      <w:r w:rsidR="00F77231" w:rsidRPr="00F77231">
        <w:rPr>
          <w:color w:val="181818"/>
          <w:sz w:val="24"/>
          <w:szCs w:val="24"/>
        </w:rPr>
        <w:t>for the Bond Issue</w:t>
      </w:r>
      <w:r w:rsidR="00F77231">
        <w:rPr>
          <w:color w:val="181818"/>
          <w:sz w:val="24"/>
          <w:szCs w:val="24"/>
        </w:rPr>
        <w:t xml:space="preserve"> (including SDB and VBE firms) </w:t>
      </w:r>
      <w:r w:rsidR="00B26E59" w:rsidRPr="00B26E59">
        <w:rPr>
          <w:color w:val="181818"/>
          <w:sz w:val="24"/>
          <w:szCs w:val="24"/>
        </w:rPr>
        <w:t xml:space="preserve">must be admitted </w:t>
      </w:r>
      <w:proofErr w:type="gramStart"/>
      <w:r w:rsidR="00B26E59" w:rsidRPr="00B26E59">
        <w:rPr>
          <w:color w:val="181818"/>
          <w:sz w:val="24"/>
          <w:szCs w:val="24"/>
        </w:rPr>
        <w:t>to practice</w:t>
      </w:r>
      <w:proofErr w:type="gramEnd"/>
      <w:r w:rsidR="00B26E59" w:rsidRPr="00B26E59">
        <w:rPr>
          <w:color w:val="181818"/>
          <w:sz w:val="24"/>
          <w:szCs w:val="24"/>
        </w:rPr>
        <w:t xml:space="preserve"> in Pennsylvania and in good standing with the Supreme Court of Pennsylvania.</w:t>
      </w:r>
      <w:r w:rsidR="00B26E59">
        <w:rPr>
          <w:color w:val="181818"/>
          <w:sz w:val="24"/>
          <w:szCs w:val="24"/>
        </w:rPr>
        <w:t xml:space="preserve"> </w:t>
      </w:r>
      <w:r w:rsidRPr="00A377C7">
        <w:rPr>
          <w:color w:val="181818"/>
          <w:sz w:val="24"/>
          <w:szCs w:val="24"/>
        </w:rPr>
        <w:t xml:space="preserve">Key project staffing changes must be approved by the Commonwealth.  The Commonwealth reserves the rights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016713D" w14:textId="77777777"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Unprofessional performance;</w:t>
      </w:r>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Court;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Filing for protection under federal or state bankruptcy laws;</w:t>
      </w:r>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continue to meet the requirements of this RFP;</w:t>
      </w:r>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7086507" w14:textId="77777777" w:rsidR="00F20BB8" w:rsidRPr="00B248DE" w:rsidRDefault="00F20BB8" w:rsidP="00F20BB8">
      <w:pPr>
        <w:autoSpaceDE w:val="0"/>
        <w:autoSpaceDN w:val="0"/>
        <w:adjustRightInd w:val="0"/>
        <w:ind w:left="2880"/>
        <w:jc w:val="both"/>
        <w:rPr>
          <w:rFonts w:eastAsia="Times New Roman"/>
          <w:sz w:val="24"/>
          <w:szCs w:val="24"/>
        </w:rPr>
      </w:pPr>
    </w:p>
    <w:p w14:paraId="56858479" w14:textId="6A806FFD" w:rsidR="00076DFA" w:rsidRDefault="00F20BB8" w:rsidP="00F20BB8">
      <w:pPr>
        <w:jc w:val="both"/>
        <w:rPr>
          <w:b/>
          <w:color w:val="181818"/>
          <w:sz w:val="24"/>
          <w:szCs w:val="24"/>
        </w:rPr>
      </w:pPr>
      <w:r w:rsidRPr="00B248DE">
        <w:rPr>
          <w:b/>
          <w:color w:val="181818"/>
          <w:sz w:val="24"/>
          <w:szCs w:val="24"/>
        </w:rPr>
        <w:t xml:space="preserve">IV-3.    Tasks.  </w:t>
      </w:r>
    </w:p>
    <w:p w14:paraId="00C2A85A" w14:textId="77777777" w:rsidR="00076DFA" w:rsidRPr="006A13A4" w:rsidRDefault="00076DFA" w:rsidP="00F20BB8">
      <w:pPr>
        <w:jc w:val="both"/>
        <w:rPr>
          <w:b/>
          <w:color w:val="181818"/>
          <w:sz w:val="24"/>
          <w:szCs w:val="24"/>
        </w:rPr>
      </w:pPr>
    </w:p>
    <w:p w14:paraId="7C21F256" w14:textId="13B2426D" w:rsidR="00076DFA" w:rsidRDefault="00076DFA" w:rsidP="00076DFA">
      <w:pPr>
        <w:numPr>
          <w:ilvl w:val="0"/>
          <w:numId w:val="38"/>
        </w:numPr>
        <w:ind w:left="1166"/>
        <w:jc w:val="both"/>
        <w:rPr>
          <w:rFonts w:eastAsia="Times New Roman"/>
          <w:b/>
          <w:sz w:val="24"/>
          <w:szCs w:val="24"/>
        </w:rPr>
      </w:pPr>
      <w:r>
        <w:rPr>
          <w:rFonts w:eastAsia="Times New Roman"/>
          <w:b/>
          <w:sz w:val="24"/>
          <w:szCs w:val="24"/>
        </w:rPr>
        <w:t>Leg</w:t>
      </w:r>
      <w:r w:rsidRPr="00816BE1">
        <w:rPr>
          <w:rFonts w:eastAsia="Times New Roman"/>
          <w:b/>
          <w:sz w:val="24"/>
          <w:szCs w:val="24"/>
        </w:rPr>
        <w:t>al Services.</w:t>
      </w:r>
      <w:r w:rsidRPr="00816BE1">
        <w:rPr>
          <w:rFonts w:eastAsia="Times New Roman"/>
          <w:sz w:val="24"/>
          <w:szCs w:val="24"/>
        </w:rPr>
        <w:t xml:space="preserve">  The selected </w:t>
      </w:r>
      <w:r w:rsidRPr="00816BE1">
        <w:rPr>
          <w:rFonts w:eastAsia="Times New Roman"/>
          <w:snapToGrid w:val="0"/>
          <w:sz w:val="24"/>
          <w:szCs w:val="20"/>
        </w:rPr>
        <w:t xml:space="preserve">Offeror </w:t>
      </w:r>
      <w:r w:rsidRPr="00816BE1">
        <w:rPr>
          <w:rFonts w:eastAsia="Times New Roman"/>
          <w:sz w:val="24"/>
          <w:szCs w:val="24"/>
        </w:rPr>
        <w:t xml:space="preserve">shall provide legal services and perform all tasks necessary to successfully represent the Commonwealth as set forth in Part IV-1, above.  </w:t>
      </w:r>
    </w:p>
    <w:p w14:paraId="1722993A" w14:textId="77777777" w:rsidR="00076DFA" w:rsidRPr="00076DFA" w:rsidRDefault="00076DFA" w:rsidP="00076DFA">
      <w:pPr>
        <w:ind w:left="1166"/>
        <w:jc w:val="both"/>
        <w:rPr>
          <w:rFonts w:eastAsia="Times New Roman"/>
          <w:b/>
          <w:sz w:val="24"/>
          <w:szCs w:val="24"/>
        </w:rPr>
      </w:pPr>
    </w:p>
    <w:p w14:paraId="38522847" w14:textId="77777777" w:rsidR="00076DFA" w:rsidRPr="008546AD" w:rsidRDefault="00076DFA" w:rsidP="00076DFA">
      <w:pPr>
        <w:numPr>
          <w:ilvl w:val="0"/>
          <w:numId w:val="38"/>
        </w:numPr>
        <w:ind w:left="1166"/>
        <w:jc w:val="both"/>
        <w:rPr>
          <w:rFonts w:eastAsia="Times New Roman"/>
          <w:sz w:val="24"/>
          <w:szCs w:val="24"/>
        </w:rPr>
      </w:pPr>
      <w:r w:rsidRPr="008546AD">
        <w:rPr>
          <w:rFonts w:eastAsia="Times New Roman"/>
          <w:b/>
          <w:sz w:val="24"/>
          <w:szCs w:val="24"/>
        </w:rPr>
        <w:t>Contract Close Out</w:t>
      </w:r>
      <w:r w:rsidRPr="008546AD">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1CA90F94" w:rsidR="00F20BB8" w:rsidRPr="00A377C7" w:rsidRDefault="00F20BB8" w:rsidP="00F20BB8">
      <w:pPr>
        <w:jc w:val="both"/>
        <w:rPr>
          <w:rFonts w:eastAsia="Calibri"/>
          <w:sz w:val="24"/>
          <w:szCs w:val="24"/>
        </w:rPr>
      </w:pPr>
      <w:r w:rsidRPr="00A377C7">
        <w:rPr>
          <w:rFonts w:eastAsia="Calibri"/>
          <w:sz w:val="24"/>
          <w:szCs w:val="24"/>
        </w:rPr>
        <w:t>The selected Offeror</w:t>
      </w:r>
      <w:r w:rsidR="0029755A">
        <w:rPr>
          <w:rFonts w:eastAsia="Calibri"/>
          <w:sz w:val="24"/>
          <w:szCs w:val="24"/>
        </w:rPr>
        <w:t xml:space="preserve"> </w:t>
      </w:r>
      <w:r w:rsidRPr="00A377C7">
        <w:rPr>
          <w:rFonts w:eastAsia="Calibri"/>
          <w:sz w:val="24"/>
          <w:szCs w:val="24"/>
        </w:rPr>
        <w:t>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w:t>
      </w:r>
      <w:r w:rsidRPr="00BF5519">
        <w:rPr>
          <w:color w:val="000000"/>
        </w:rPr>
        <w:lastRenderedPageBreak/>
        <w:t>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6D2854D4" w:rsidR="000C78E3" w:rsidRPr="00BF5519" w:rsidRDefault="000C78E3" w:rsidP="000C78E3">
      <w:pPr>
        <w:pStyle w:val="NormalWeb"/>
        <w:ind w:left="1530" w:hanging="360"/>
        <w:rPr>
          <w:b/>
          <w:bCs/>
          <w:color w:val="000000"/>
        </w:rPr>
      </w:pPr>
      <w:r w:rsidRPr="00BF5519">
        <w:rPr>
          <w:color w:val="000000"/>
        </w:rPr>
        <w:t>1.   The selected offeror and each SDB listed on the SDB Utilization Schedule and VBE listed on the VBE Utilization Schedule must enter into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 xml:space="preserve">ppendix </w:t>
      </w:r>
      <w:r w:rsidR="00F3534F">
        <w:rPr>
          <w:b/>
          <w:bCs/>
          <w:color w:val="000000"/>
        </w:rPr>
        <w:t>I</w:t>
      </w:r>
      <w:r w:rsidRPr="000058ED">
        <w:rPr>
          <w:b/>
          <w:bCs/>
          <w:color w:val="000000"/>
        </w:rPr>
        <w:t>.</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lastRenderedPageBreak/>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1FB272C0" w14:textId="77777777" w:rsidR="000C78E3" w:rsidRPr="00BF5519" w:rsidRDefault="000C78E3" w:rsidP="000C78E3">
      <w:pPr>
        <w:pStyle w:val="NormalWeb"/>
        <w:ind w:left="1890" w:hanging="360"/>
        <w:rPr>
          <w:color w:val="000000"/>
        </w:rPr>
      </w:pPr>
      <w:r w:rsidRPr="00BF5519">
        <w:rPr>
          <w:color w:val="000000"/>
        </w:rPr>
        <w:t>b.   The fixed percentage commitment and/or associated estimated dollar value that each SDB or VBE will receive based on the final negotiated cost for the initial term of the prime contract and any renewal option terms;</w:t>
      </w:r>
    </w:p>
    <w:p w14:paraId="1BE8ED45" w14:textId="77777777" w:rsidR="000C78E3" w:rsidRPr="00BF5519" w:rsidRDefault="000C78E3" w:rsidP="000C78E3">
      <w:pPr>
        <w:pStyle w:val="NormalWeb"/>
        <w:ind w:left="1890" w:hanging="360"/>
        <w:rPr>
          <w:color w:val="000000"/>
        </w:rPr>
      </w:pPr>
      <w:r w:rsidRPr="00BF5519">
        <w:rPr>
          <w:color w:val="000000"/>
        </w:rPr>
        <w:t>c.   Payment terms indicating that the SDB or VBE will be paid for work satisfactorily completed within 14 calendar days of the selected offeror’s receipt of payment from the Commonwealth for such work. Subcontractors are encouraged to utilize electronic payment methods;</w:t>
      </w:r>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lastRenderedPageBreak/>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52100290" w14:textId="5B43D3BB" w:rsidR="00CC2096" w:rsidRPr="00921D5F" w:rsidRDefault="000C78E3" w:rsidP="00921D5F">
      <w:pPr>
        <w:pStyle w:val="NormalWeb"/>
        <w:jc w:val="center"/>
        <w:rPr>
          <w:color w:val="000000"/>
        </w:rPr>
      </w:pPr>
      <w:r w:rsidRPr="00BF5519">
        <w:rPr>
          <w:color w:val="000000"/>
        </w:rPr>
        <w:t>[The remainder of this page is intentionally left blank.]</w:t>
      </w:r>
    </w:p>
    <w:sectPr w:rsidR="00CC2096" w:rsidRPr="00921D5F" w:rsidSect="00D334D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190DF5" w14:textId="77777777" w:rsidR="00964DD3" w:rsidRDefault="00964DD3" w:rsidP="00C23B9C">
      <w:r>
        <w:separator/>
      </w:r>
    </w:p>
  </w:endnote>
  <w:endnote w:type="continuationSeparator" w:id="0">
    <w:p w14:paraId="5C97B3EF" w14:textId="77777777" w:rsidR="00964DD3" w:rsidRDefault="00964DD3"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CF0BB" w14:textId="77777777" w:rsidR="00964DD3" w:rsidRDefault="00964DD3" w:rsidP="00C23B9C">
      <w:r>
        <w:separator/>
      </w:r>
    </w:p>
  </w:footnote>
  <w:footnote w:type="continuationSeparator" w:id="0">
    <w:p w14:paraId="47BCF9F8" w14:textId="77777777" w:rsidR="00964DD3" w:rsidRDefault="00964DD3"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EA160EE"/>
    <w:multiLevelType w:val="hybridMultilevel"/>
    <w:tmpl w:val="2DD81D2E"/>
    <w:lvl w:ilvl="0" w:tplc="F86036DA">
      <w:start w:val="1"/>
      <w:numFmt w:val="upperLetter"/>
      <w:pStyle w:val="ListParagraph"/>
      <w:lvlText w:val="%1."/>
      <w:lvlJc w:val="left"/>
      <w:pPr>
        <w:ind w:left="1080" w:hanging="360"/>
      </w:pPr>
      <w:rPr>
        <w:b/>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3112C06"/>
    <w:multiLevelType w:val="hybridMultilevel"/>
    <w:tmpl w:val="9370DC72"/>
    <w:lvl w:ilvl="0" w:tplc="3E584604">
      <w:start w:val="1"/>
      <w:numFmt w:val="decimal"/>
      <w:lvlText w:val="%1."/>
      <w:lvlJc w:val="left"/>
      <w:pPr>
        <w:ind w:left="1020" w:hanging="48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8"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9" w15:restartNumberingAfterBreak="0">
    <w:nsid w:val="55C65FE2"/>
    <w:multiLevelType w:val="hybridMultilevel"/>
    <w:tmpl w:val="EFB0CC50"/>
    <w:lvl w:ilvl="0" w:tplc="D8EEB206">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0"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B81FC7"/>
    <w:multiLevelType w:val="hybridMultilevel"/>
    <w:tmpl w:val="8AB4837E"/>
    <w:lvl w:ilvl="0" w:tplc="04090017">
      <w:start w:val="1"/>
      <w:numFmt w:val="lowerLetter"/>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6"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7" w15:restartNumberingAfterBreak="0">
    <w:nsid w:val="6EAD2389"/>
    <w:multiLevelType w:val="hybridMultilevel"/>
    <w:tmpl w:val="C7663A14"/>
    <w:lvl w:ilvl="0" w:tplc="95229FBE">
      <w:start w:val="1"/>
      <w:numFmt w:val="lowerLetter"/>
      <w:lvlText w:val="%1)"/>
      <w:lvlJc w:val="left"/>
      <w:pPr>
        <w:ind w:left="1530" w:hanging="360"/>
      </w:pPr>
      <w:rPr>
        <w:b/>
        <w:bCs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8"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41"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2"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3"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8"/>
  </w:num>
  <w:num w:numId="2" w16cid:durableId="1112555088">
    <w:abstractNumId w:val="40"/>
  </w:num>
  <w:num w:numId="3" w16cid:durableId="1325161369">
    <w:abstractNumId w:val="41"/>
  </w:num>
  <w:num w:numId="4" w16cid:durableId="1101299486">
    <w:abstractNumId w:val="28"/>
  </w:num>
  <w:num w:numId="5" w16cid:durableId="916062259">
    <w:abstractNumId w:val="38"/>
  </w:num>
  <w:num w:numId="6" w16cid:durableId="187531184">
    <w:abstractNumId w:val="42"/>
  </w:num>
  <w:num w:numId="7" w16cid:durableId="1546913883">
    <w:abstractNumId w:val="3"/>
  </w:num>
  <w:num w:numId="8" w16cid:durableId="122845572">
    <w:abstractNumId w:val="39"/>
  </w:num>
  <w:num w:numId="9" w16cid:durableId="391000833">
    <w:abstractNumId w:val="10"/>
  </w:num>
  <w:num w:numId="10" w16cid:durableId="211111976">
    <w:abstractNumId w:val="32"/>
  </w:num>
  <w:num w:numId="11" w16cid:durableId="1356225143">
    <w:abstractNumId w:val="21"/>
  </w:num>
  <w:num w:numId="12" w16cid:durableId="1674456349">
    <w:abstractNumId w:val="4"/>
  </w:num>
  <w:num w:numId="13" w16cid:durableId="963466088">
    <w:abstractNumId w:val="19"/>
  </w:num>
  <w:num w:numId="14" w16cid:durableId="1925725407">
    <w:abstractNumId w:val="16"/>
  </w:num>
  <w:num w:numId="15" w16cid:durableId="126357612">
    <w:abstractNumId w:val="7"/>
  </w:num>
  <w:num w:numId="16" w16cid:durableId="12461291">
    <w:abstractNumId w:val="35"/>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3"/>
  </w:num>
  <w:num w:numId="24" w16cid:durableId="407465958">
    <w:abstractNumId w:val="20"/>
  </w:num>
  <w:num w:numId="25" w16cid:durableId="2147114490">
    <w:abstractNumId w:val="43"/>
  </w:num>
  <w:num w:numId="26" w16cid:durableId="220530183">
    <w:abstractNumId w:val="44"/>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6"/>
  </w:num>
  <w:num w:numId="31" w16cid:durableId="533421790">
    <w:abstractNumId w:val="17"/>
  </w:num>
  <w:num w:numId="32" w16cid:durableId="760763235">
    <w:abstractNumId w:val="9"/>
  </w:num>
  <w:num w:numId="33" w16cid:durableId="1494834004">
    <w:abstractNumId w:val="0"/>
  </w:num>
  <w:num w:numId="34" w16cid:durableId="1154492090">
    <w:abstractNumId w:val="26"/>
  </w:num>
  <w:num w:numId="35" w16cid:durableId="17658076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31"/>
  </w:num>
  <w:num w:numId="37" w16cid:durableId="1196700331">
    <w:abstractNumId w:val="23"/>
  </w:num>
  <w:num w:numId="38" w16cid:durableId="925571414">
    <w:abstractNumId w:val="2"/>
  </w:num>
  <w:num w:numId="39" w16cid:durableId="1809087849">
    <w:abstractNumId w:val="7"/>
    <w:lvlOverride w:ilvl="0">
      <w:startOverride w:val="1"/>
    </w:lvlOverride>
  </w:num>
  <w:num w:numId="40" w16cid:durableId="2144155037">
    <w:abstractNumId w:val="24"/>
  </w:num>
  <w:num w:numId="41" w16cid:durableId="574627017">
    <w:abstractNumId w:val="29"/>
  </w:num>
  <w:num w:numId="42" w16cid:durableId="1754085540">
    <w:abstractNumId w:val="12"/>
  </w:num>
  <w:num w:numId="43" w16cid:durableId="692270368">
    <w:abstractNumId w:val="30"/>
  </w:num>
  <w:num w:numId="44" w16cid:durableId="2020429366">
    <w:abstractNumId w:val="25"/>
  </w:num>
  <w:num w:numId="45" w16cid:durableId="1183545943">
    <w:abstractNumId w:val="15"/>
  </w:num>
  <w:num w:numId="46" w16cid:durableId="240408387">
    <w:abstractNumId w:val="37"/>
  </w:num>
  <w:num w:numId="47" w16cid:durableId="1518427031">
    <w:abstractNumId w:val="22"/>
  </w:num>
  <w:num w:numId="48" w16cid:durableId="1567110248">
    <w:abstractNumId w:val="34"/>
  </w:num>
  <w:num w:numId="49" w16cid:durableId="669332373">
    <w:abstractNumId w:val="2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pO6lb/8KEXDDNJF8NGIwvHceM6i2iqStSM2eFg7vK42+kafnAJu+sRtrYGLbq5ug4Ra1h7uISIt1tCcnYBH2DQ==" w:salt="qVTnXDizHEx58c8ijYIQb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407"/>
    <w:rsid w:val="0002494F"/>
    <w:rsid w:val="0002731E"/>
    <w:rsid w:val="00032D79"/>
    <w:rsid w:val="000419ED"/>
    <w:rsid w:val="00051F59"/>
    <w:rsid w:val="000626F6"/>
    <w:rsid w:val="00063478"/>
    <w:rsid w:val="000658A6"/>
    <w:rsid w:val="00065BCB"/>
    <w:rsid w:val="00065F76"/>
    <w:rsid w:val="00076DFA"/>
    <w:rsid w:val="00084C37"/>
    <w:rsid w:val="000A1CAF"/>
    <w:rsid w:val="000A4A1B"/>
    <w:rsid w:val="000A4F58"/>
    <w:rsid w:val="000B56A6"/>
    <w:rsid w:val="000B62C8"/>
    <w:rsid w:val="000C036B"/>
    <w:rsid w:val="000C5710"/>
    <w:rsid w:val="000C78E3"/>
    <w:rsid w:val="000D208E"/>
    <w:rsid w:val="000E6FEF"/>
    <w:rsid w:val="000F484F"/>
    <w:rsid w:val="000F5A49"/>
    <w:rsid w:val="000F6F8D"/>
    <w:rsid w:val="00101A7E"/>
    <w:rsid w:val="0010369A"/>
    <w:rsid w:val="0010475E"/>
    <w:rsid w:val="00104A3B"/>
    <w:rsid w:val="001060E4"/>
    <w:rsid w:val="00112004"/>
    <w:rsid w:val="00117EE5"/>
    <w:rsid w:val="00125F31"/>
    <w:rsid w:val="001267DA"/>
    <w:rsid w:val="001301AB"/>
    <w:rsid w:val="00137183"/>
    <w:rsid w:val="001423F6"/>
    <w:rsid w:val="00144D2A"/>
    <w:rsid w:val="00145012"/>
    <w:rsid w:val="001467D8"/>
    <w:rsid w:val="00150B76"/>
    <w:rsid w:val="00154FAE"/>
    <w:rsid w:val="00165E7E"/>
    <w:rsid w:val="001702E1"/>
    <w:rsid w:val="00174082"/>
    <w:rsid w:val="001746F7"/>
    <w:rsid w:val="001761BB"/>
    <w:rsid w:val="00183557"/>
    <w:rsid w:val="00183B3D"/>
    <w:rsid w:val="00185B2D"/>
    <w:rsid w:val="001876D8"/>
    <w:rsid w:val="00193B14"/>
    <w:rsid w:val="001D2BEB"/>
    <w:rsid w:val="001E1106"/>
    <w:rsid w:val="001F0377"/>
    <w:rsid w:val="001F3A0E"/>
    <w:rsid w:val="001F4EF7"/>
    <w:rsid w:val="00205EEB"/>
    <w:rsid w:val="00213D3B"/>
    <w:rsid w:val="00214479"/>
    <w:rsid w:val="00214E86"/>
    <w:rsid w:val="002161B0"/>
    <w:rsid w:val="002164D3"/>
    <w:rsid w:val="00217369"/>
    <w:rsid w:val="002231DD"/>
    <w:rsid w:val="00223548"/>
    <w:rsid w:val="00223C5E"/>
    <w:rsid w:val="002256D7"/>
    <w:rsid w:val="00235077"/>
    <w:rsid w:val="00236A22"/>
    <w:rsid w:val="00237FC0"/>
    <w:rsid w:val="002434BC"/>
    <w:rsid w:val="002462C0"/>
    <w:rsid w:val="0024688E"/>
    <w:rsid w:val="00246ED2"/>
    <w:rsid w:val="002478E8"/>
    <w:rsid w:val="00247E57"/>
    <w:rsid w:val="00255B3E"/>
    <w:rsid w:val="00265368"/>
    <w:rsid w:val="0027107C"/>
    <w:rsid w:val="0027110C"/>
    <w:rsid w:val="00274E79"/>
    <w:rsid w:val="00281CB3"/>
    <w:rsid w:val="00287735"/>
    <w:rsid w:val="00293B4B"/>
    <w:rsid w:val="00295A35"/>
    <w:rsid w:val="0029755A"/>
    <w:rsid w:val="00297D8E"/>
    <w:rsid w:val="002A7515"/>
    <w:rsid w:val="002B2F43"/>
    <w:rsid w:val="002C0E17"/>
    <w:rsid w:val="002C26FA"/>
    <w:rsid w:val="002C27AE"/>
    <w:rsid w:val="002C2D91"/>
    <w:rsid w:val="002C7A99"/>
    <w:rsid w:val="002D0FB7"/>
    <w:rsid w:val="002D2A73"/>
    <w:rsid w:val="002D63C3"/>
    <w:rsid w:val="002E09AD"/>
    <w:rsid w:val="003024C4"/>
    <w:rsid w:val="00302B34"/>
    <w:rsid w:val="00302EB3"/>
    <w:rsid w:val="003053E8"/>
    <w:rsid w:val="00311A15"/>
    <w:rsid w:val="0031790C"/>
    <w:rsid w:val="00317960"/>
    <w:rsid w:val="003224C3"/>
    <w:rsid w:val="00322A8B"/>
    <w:rsid w:val="00331334"/>
    <w:rsid w:val="003442CB"/>
    <w:rsid w:val="0035050E"/>
    <w:rsid w:val="003600C0"/>
    <w:rsid w:val="00363848"/>
    <w:rsid w:val="003660B8"/>
    <w:rsid w:val="00372FEB"/>
    <w:rsid w:val="003771DF"/>
    <w:rsid w:val="00380038"/>
    <w:rsid w:val="003810D3"/>
    <w:rsid w:val="00383037"/>
    <w:rsid w:val="00390D27"/>
    <w:rsid w:val="00392717"/>
    <w:rsid w:val="00393AC5"/>
    <w:rsid w:val="00396017"/>
    <w:rsid w:val="003A4AD6"/>
    <w:rsid w:val="003A762C"/>
    <w:rsid w:val="003B0DC3"/>
    <w:rsid w:val="003C636F"/>
    <w:rsid w:val="003C67BF"/>
    <w:rsid w:val="003D791D"/>
    <w:rsid w:val="003E4E8F"/>
    <w:rsid w:val="003F7B88"/>
    <w:rsid w:val="003F7CDB"/>
    <w:rsid w:val="00402D17"/>
    <w:rsid w:val="00402F5D"/>
    <w:rsid w:val="0040398C"/>
    <w:rsid w:val="00406548"/>
    <w:rsid w:val="004174CA"/>
    <w:rsid w:val="00423B6B"/>
    <w:rsid w:val="00424C63"/>
    <w:rsid w:val="0043117F"/>
    <w:rsid w:val="00434673"/>
    <w:rsid w:val="00453C61"/>
    <w:rsid w:val="00460C20"/>
    <w:rsid w:val="00461D7D"/>
    <w:rsid w:val="004621CA"/>
    <w:rsid w:val="00473DE1"/>
    <w:rsid w:val="00476E56"/>
    <w:rsid w:val="004814DB"/>
    <w:rsid w:val="00486899"/>
    <w:rsid w:val="00490260"/>
    <w:rsid w:val="00494DDA"/>
    <w:rsid w:val="00497E8D"/>
    <w:rsid w:val="004A137D"/>
    <w:rsid w:val="004B08C2"/>
    <w:rsid w:val="004B0BB2"/>
    <w:rsid w:val="004B14F3"/>
    <w:rsid w:val="004C36AF"/>
    <w:rsid w:val="004C6D54"/>
    <w:rsid w:val="004D29CF"/>
    <w:rsid w:val="004D2F5D"/>
    <w:rsid w:val="004D35DC"/>
    <w:rsid w:val="004D7E75"/>
    <w:rsid w:val="004E5969"/>
    <w:rsid w:val="004E6E30"/>
    <w:rsid w:val="004F404C"/>
    <w:rsid w:val="004F4AC5"/>
    <w:rsid w:val="004F7903"/>
    <w:rsid w:val="005014C0"/>
    <w:rsid w:val="00502836"/>
    <w:rsid w:val="00502916"/>
    <w:rsid w:val="0051041E"/>
    <w:rsid w:val="005177D0"/>
    <w:rsid w:val="00521435"/>
    <w:rsid w:val="005231CB"/>
    <w:rsid w:val="0052605C"/>
    <w:rsid w:val="00527667"/>
    <w:rsid w:val="0053490C"/>
    <w:rsid w:val="00540B15"/>
    <w:rsid w:val="00550B64"/>
    <w:rsid w:val="0055302C"/>
    <w:rsid w:val="005573C2"/>
    <w:rsid w:val="00561173"/>
    <w:rsid w:val="00574AB6"/>
    <w:rsid w:val="00576646"/>
    <w:rsid w:val="00576F15"/>
    <w:rsid w:val="00581C59"/>
    <w:rsid w:val="00586964"/>
    <w:rsid w:val="0058706F"/>
    <w:rsid w:val="00587BDD"/>
    <w:rsid w:val="00592B98"/>
    <w:rsid w:val="00596A30"/>
    <w:rsid w:val="005A0B81"/>
    <w:rsid w:val="005A260F"/>
    <w:rsid w:val="005A462B"/>
    <w:rsid w:val="005B3564"/>
    <w:rsid w:val="005B46BA"/>
    <w:rsid w:val="005C64F8"/>
    <w:rsid w:val="005D6564"/>
    <w:rsid w:val="005E13AD"/>
    <w:rsid w:val="005F2EB6"/>
    <w:rsid w:val="005F3049"/>
    <w:rsid w:val="005F461D"/>
    <w:rsid w:val="00602EA7"/>
    <w:rsid w:val="00604CE6"/>
    <w:rsid w:val="00605CA3"/>
    <w:rsid w:val="00606600"/>
    <w:rsid w:val="006077C0"/>
    <w:rsid w:val="006218C9"/>
    <w:rsid w:val="00622767"/>
    <w:rsid w:val="00622F65"/>
    <w:rsid w:val="00623518"/>
    <w:rsid w:val="00624B5A"/>
    <w:rsid w:val="006323CB"/>
    <w:rsid w:val="00653ECD"/>
    <w:rsid w:val="00654447"/>
    <w:rsid w:val="00654DB1"/>
    <w:rsid w:val="0066142A"/>
    <w:rsid w:val="0066385C"/>
    <w:rsid w:val="006672C9"/>
    <w:rsid w:val="00670883"/>
    <w:rsid w:val="00677A76"/>
    <w:rsid w:val="0068329F"/>
    <w:rsid w:val="00686AB6"/>
    <w:rsid w:val="0069388B"/>
    <w:rsid w:val="006A0BD0"/>
    <w:rsid w:val="006A13A4"/>
    <w:rsid w:val="006A7657"/>
    <w:rsid w:val="006B3ECF"/>
    <w:rsid w:val="006C1D9A"/>
    <w:rsid w:val="006C41B5"/>
    <w:rsid w:val="006C5A05"/>
    <w:rsid w:val="006D0966"/>
    <w:rsid w:val="006D61D0"/>
    <w:rsid w:val="006D7D32"/>
    <w:rsid w:val="006E71FC"/>
    <w:rsid w:val="007026CF"/>
    <w:rsid w:val="007040D4"/>
    <w:rsid w:val="00704E83"/>
    <w:rsid w:val="00716BAD"/>
    <w:rsid w:val="00716D2F"/>
    <w:rsid w:val="0072232B"/>
    <w:rsid w:val="00722C47"/>
    <w:rsid w:val="00731B34"/>
    <w:rsid w:val="007330DD"/>
    <w:rsid w:val="00737426"/>
    <w:rsid w:val="007407B4"/>
    <w:rsid w:val="0075235D"/>
    <w:rsid w:val="007612DB"/>
    <w:rsid w:val="00761FDC"/>
    <w:rsid w:val="0076258B"/>
    <w:rsid w:val="007634AB"/>
    <w:rsid w:val="00764721"/>
    <w:rsid w:val="0076675D"/>
    <w:rsid w:val="00773313"/>
    <w:rsid w:val="00780B82"/>
    <w:rsid w:val="00783628"/>
    <w:rsid w:val="00785611"/>
    <w:rsid w:val="00790223"/>
    <w:rsid w:val="00790DAA"/>
    <w:rsid w:val="00791D1B"/>
    <w:rsid w:val="00796D55"/>
    <w:rsid w:val="007A12A5"/>
    <w:rsid w:val="007A174E"/>
    <w:rsid w:val="007A6D19"/>
    <w:rsid w:val="007B24F7"/>
    <w:rsid w:val="007C0D05"/>
    <w:rsid w:val="007D0CB3"/>
    <w:rsid w:val="007D7422"/>
    <w:rsid w:val="007E7653"/>
    <w:rsid w:val="007F04B3"/>
    <w:rsid w:val="007F0B91"/>
    <w:rsid w:val="007F70EE"/>
    <w:rsid w:val="007F767D"/>
    <w:rsid w:val="00813C36"/>
    <w:rsid w:val="00816961"/>
    <w:rsid w:val="00816BE1"/>
    <w:rsid w:val="00827890"/>
    <w:rsid w:val="00830074"/>
    <w:rsid w:val="0083250C"/>
    <w:rsid w:val="008347EB"/>
    <w:rsid w:val="00834953"/>
    <w:rsid w:val="00841A43"/>
    <w:rsid w:val="00846483"/>
    <w:rsid w:val="0085278B"/>
    <w:rsid w:val="008546AD"/>
    <w:rsid w:val="00857297"/>
    <w:rsid w:val="00857427"/>
    <w:rsid w:val="0086137D"/>
    <w:rsid w:val="00861995"/>
    <w:rsid w:val="008652E3"/>
    <w:rsid w:val="008662F6"/>
    <w:rsid w:val="00870814"/>
    <w:rsid w:val="00870D36"/>
    <w:rsid w:val="00873BBC"/>
    <w:rsid w:val="00875F47"/>
    <w:rsid w:val="00882F46"/>
    <w:rsid w:val="008831BB"/>
    <w:rsid w:val="008879B9"/>
    <w:rsid w:val="00894646"/>
    <w:rsid w:val="008947F7"/>
    <w:rsid w:val="0089643E"/>
    <w:rsid w:val="008A67A6"/>
    <w:rsid w:val="008C0072"/>
    <w:rsid w:val="008C42F4"/>
    <w:rsid w:val="008C7DE4"/>
    <w:rsid w:val="008D5F45"/>
    <w:rsid w:val="008E2D83"/>
    <w:rsid w:val="008E3E70"/>
    <w:rsid w:val="008E5566"/>
    <w:rsid w:val="008E705E"/>
    <w:rsid w:val="008F19A2"/>
    <w:rsid w:val="008F252A"/>
    <w:rsid w:val="008F3461"/>
    <w:rsid w:val="00902101"/>
    <w:rsid w:val="00906A11"/>
    <w:rsid w:val="00912BC0"/>
    <w:rsid w:val="009154B8"/>
    <w:rsid w:val="00921AC4"/>
    <w:rsid w:val="00921D5F"/>
    <w:rsid w:val="0092259A"/>
    <w:rsid w:val="00922B2C"/>
    <w:rsid w:val="00935741"/>
    <w:rsid w:val="009436EF"/>
    <w:rsid w:val="00944ABA"/>
    <w:rsid w:val="0094572F"/>
    <w:rsid w:val="009479E0"/>
    <w:rsid w:val="00947FF7"/>
    <w:rsid w:val="009572A6"/>
    <w:rsid w:val="0096054D"/>
    <w:rsid w:val="009612E2"/>
    <w:rsid w:val="00964DD3"/>
    <w:rsid w:val="00974E4D"/>
    <w:rsid w:val="0097527B"/>
    <w:rsid w:val="00991D2F"/>
    <w:rsid w:val="0099249B"/>
    <w:rsid w:val="00992B99"/>
    <w:rsid w:val="009935AD"/>
    <w:rsid w:val="009961FC"/>
    <w:rsid w:val="009963A1"/>
    <w:rsid w:val="009A189C"/>
    <w:rsid w:val="009A7E6E"/>
    <w:rsid w:val="009B00F4"/>
    <w:rsid w:val="009B4A62"/>
    <w:rsid w:val="009C1D61"/>
    <w:rsid w:val="009C4363"/>
    <w:rsid w:val="009D1E0E"/>
    <w:rsid w:val="009D4B0A"/>
    <w:rsid w:val="009E268C"/>
    <w:rsid w:val="009E5B1F"/>
    <w:rsid w:val="009E77D6"/>
    <w:rsid w:val="009F646C"/>
    <w:rsid w:val="00A00D3C"/>
    <w:rsid w:val="00A017ED"/>
    <w:rsid w:val="00A01F93"/>
    <w:rsid w:val="00A0243B"/>
    <w:rsid w:val="00A025FD"/>
    <w:rsid w:val="00A06986"/>
    <w:rsid w:val="00A17112"/>
    <w:rsid w:val="00A228AF"/>
    <w:rsid w:val="00A235F9"/>
    <w:rsid w:val="00A24BF9"/>
    <w:rsid w:val="00A31F86"/>
    <w:rsid w:val="00A35768"/>
    <w:rsid w:val="00A36C0B"/>
    <w:rsid w:val="00A40EAA"/>
    <w:rsid w:val="00A456AD"/>
    <w:rsid w:val="00A53213"/>
    <w:rsid w:val="00A54385"/>
    <w:rsid w:val="00A65C58"/>
    <w:rsid w:val="00A704D9"/>
    <w:rsid w:val="00A73B69"/>
    <w:rsid w:val="00A7632E"/>
    <w:rsid w:val="00A809F0"/>
    <w:rsid w:val="00A84BFC"/>
    <w:rsid w:val="00A926B6"/>
    <w:rsid w:val="00A94BB8"/>
    <w:rsid w:val="00A94EEC"/>
    <w:rsid w:val="00A9770B"/>
    <w:rsid w:val="00AA3D64"/>
    <w:rsid w:val="00AC6A6C"/>
    <w:rsid w:val="00AD16D2"/>
    <w:rsid w:val="00AD33DB"/>
    <w:rsid w:val="00AD4C53"/>
    <w:rsid w:val="00AD537A"/>
    <w:rsid w:val="00B11E37"/>
    <w:rsid w:val="00B11EDB"/>
    <w:rsid w:val="00B152CA"/>
    <w:rsid w:val="00B2128A"/>
    <w:rsid w:val="00B219D8"/>
    <w:rsid w:val="00B248DE"/>
    <w:rsid w:val="00B24CF7"/>
    <w:rsid w:val="00B26057"/>
    <w:rsid w:val="00B26E59"/>
    <w:rsid w:val="00B32E86"/>
    <w:rsid w:val="00B34BD4"/>
    <w:rsid w:val="00B35972"/>
    <w:rsid w:val="00B420EE"/>
    <w:rsid w:val="00B435D4"/>
    <w:rsid w:val="00B4677C"/>
    <w:rsid w:val="00B4695E"/>
    <w:rsid w:val="00B53ED6"/>
    <w:rsid w:val="00B54933"/>
    <w:rsid w:val="00B65392"/>
    <w:rsid w:val="00B7076D"/>
    <w:rsid w:val="00B75F65"/>
    <w:rsid w:val="00B76BD4"/>
    <w:rsid w:val="00B77E6C"/>
    <w:rsid w:val="00B834CA"/>
    <w:rsid w:val="00B846CE"/>
    <w:rsid w:val="00B91298"/>
    <w:rsid w:val="00B92596"/>
    <w:rsid w:val="00B962C1"/>
    <w:rsid w:val="00B97DFA"/>
    <w:rsid w:val="00BA2D90"/>
    <w:rsid w:val="00BA2E52"/>
    <w:rsid w:val="00BA4E45"/>
    <w:rsid w:val="00BB0DC3"/>
    <w:rsid w:val="00BC1FA6"/>
    <w:rsid w:val="00BC56DB"/>
    <w:rsid w:val="00BC648A"/>
    <w:rsid w:val="00BC72C0"/>
    <w:rsid w:val="00BD497B"/>
    <w:rsid w:val="00BE1F98"/>
    <w:rsid w:val="00BE473C"/>
    <w:rsid w:val="00BE4927"/>
    <w:rsid w:val="00BF789D"/>
    <w:rsid w:val="00C00056"/>
    <w:rsid w:val="00C00710"/>
    <w:rsid w:val="00C01A14"/>
    <w:rsid w:val="00C01C51"/>
    <w:rsid w:val="00C02A9B"/>
    <w:rsid w:val="00C23B9C"/>
    <w:rsid w:val="00C33A8D"/>
    <w:rsid w:val="00C35723"/>
    <w:rsid w:val="00C408E9"/>
    <w:rsid w:val="00C41CD7"/>
    <w:rsid w:val="00C42697"/>
    <w:rsid w:val="00C45D1C"/>
    <w:rsid w:val="00C51E03"/>
    <w:rsid w:val="00C53FCC"/>
    <w:rsid w:val="00C63583"/>
    <w:rsid w:val="00C65363"/>
    <w:rsid w:val="00C726D4"/>
    <w:rsid w:val="00C7584A"/>
    <w:rsid w:val="00C77B6B"/>
    <w:rsid w:val="00C77B84"/>
    <w:rsid w:val="00C77CE6"/>
    <w:rsid w:val="00C81759"/>
    <w:rsid w:val="00C81A5B"/>
    <w:rsid w:val="00CA28A8"/>
    <w:rsid w:val="00CA28DE"/>
    <w:rsid w:val="00CA6DC8"/>
    <w:rsid w:val="00CA7F87"/>
    <w:rsid w:val="00CB1684"/>
    <w:rsid w:val="00CB2D19"/>
    <w:rsid w:val="00CB30B2"/>
    <w:rsid w:val="00CC0217"/>
    <w:rsid w:val="00CC2096"/>
    <w:rsid w:val="00CD01B6"/>
    <w:rsid w:val="00CD0867"/>
    <w:rsid w:val="00CE432E"/>
    <w:rsid w:val="00CE53E1"/>
    <w:rsid w:val="00CE6D53"/>
    <w:rsid w:val="00CE790C"/>
    <w:rsid w:val="00CE79A3"/>
    <w:rsid w:val="00CF048E"/>
    <w:rsid w:val="00CF7D23"/>
    <w:rsid w:val="00D003AB"/>
    <w:rsid w:val="00D10C63"/>
    <w:rsid w:val="00D16DE5"/>
    <w:rsid w:val="00D1741C"/>
    <w:rsid w:val="00D201CF"/>
    <w:rsid w:val="00D2555D"/>
    <w:rsid w:val="00D2734D"/>
    <w:rsid w:val="00D32D19"/>
    <w:rsid w:val="00D334D3"/>
    <w:rsid w:val="00D37663"/>
    <w:rsid w:val="00D52F9B"/>
    <w:rsid w:val="00D642E4"/>
    <w:rsid w:val="00D72773"/>
    <w:rsid w:val="00D75C74"/>
    <w:rsid w:val="00D80FE1"/>
    <w:rsid w:val="00D811EF"/>
    <w:rsid w:val="00D81A6F"/>
    <w:rsid w:val="00D9000F"/>
    <w:rsid w:val="00D97C00"/>
    <w:rsid w:val="00DA0417"/>
    <w:rsid w:val="00DA0AC2"/>
    <w:rsid w:val="00DA1D0E"/>
    <w:rsid w:val="00DA46A1"/>
    <w:rsid w:val="00DA555D"/>
    <w:rsid w:val="00DB069B"/>
    <w:rsid w:val="00DB1C94"/>
    <w:rsid w:val="00DE71CE"/>
    <w:rsid w:val="00E010A7"/>
    <w:rsid w:val="00E01219"/>
    <w:rsid w:val="00E0349D"/>
    <w:rsid w:val="00E06E5F"/>
    <w:rsid w:val="00E0762D"/>
    <w:rsid w:val="00E140D0"/>
    <w:rsid w:val="00E25061"/>
    <w:rsid w:val="00E31ADB"/>
    <w:rsid w:val="00E33502"/>
    <w:rsid w:val="00E33CC3"/>
    <w:rsid w:val="00E354AC"/>
    <w:rsid w:val="00E35927"/>
    <w:rsid w:val="00E5718A"/>
    <w:rsid w:val="00E61711"/>
    <w:rsid w:val="00E64159"/>
    <w:rsid w:val="00E64577"/>
    <w:rsid w:val="00E64F2B"/>
    <w:rsid w:val="00E76B7F"/>
    <w:rsid w:val="00E81DD1"/>
    <w:rsid w:val="00EA3F9C"/>
    <w:rsid w:val="00EB0619"/>
    <w:rsid w:val="00EB20DC"/>
    <w:rsid w:val="00EC656D"/>
    <w:rsid w:val="00ED73C1"/>
    <w:rsid w:val="00EE01DE"/>
    <w:rsid w:val="00EE4E03"/>
    <w:rsid w:val="00EF1655"/>
    <w:rsid w:val="00EF4922"/>
    <w:rsid w:val="00EF781F"/>
    <w:rsid w:val="00F11095"/>
    <w:rsid w:val="00F1701F"/>
    <w:rsid w:val="00F2063F"/>
    <w:rsid w:val="00F20AE1"/>
    <w:rsid w:val="00F20BB8"/>
    <w:rsid w:val="00F2326A"/>
    <w:rsid w:val="00F23A2D"/>
    <w:rsid w:val="00F31409"/>
    <w:rsid w:val="00F327DD"/>
    <w:rsid w:val="00F3534F"/>
    <w:rsid w:val="00F54289"/>
    <w:rsid w:val="00F54B79"/>
    <w:rsid w:val="00F5651B"/>
    <w:rsid w:val="00F65E8A"/>
    <w:rsid w:val="00F73755"/>
    <w:rsid w:val="00F739F7"/>
    <w:rsid w:val="00F77231"/>
    <w:rsid w:val="00F832C4"/>
    <w:rsid w:val="00F84EE6"/>
    <w:rsid w:val="00F8747A"/>
    <w:rsid w:val="00F94138"/>
    <w:rsid w:val="00FA0C55"/>
    <w:rsid w:val="00FA0FFD"/>
    <w:rsid w:val="00FA2936"/>
    <w:rsid w:val="00FA72AD"/>
    <w:rsid w:val="00FB247C"/>
    <w:rsid w:val="00FB7629"/>
    <w:rsid w:val="00FC0AD1"/>
    <w:rsid w:val="00FC2C6B"/>
    <w:rsid w:val="00FC38D3"/>
    <w:rsid w:val="00FD0263"/>
    <w:rsid w:val="00FD7D55"/>
    <w:rsid w:val="00FE6B2C"/>
    <w:rsid w:val="00FF0864"/>
    <w:rsid w:val="00FF3F48"/>
    <w:rsid w:val="00FF4275"/>
    <w:rsid w:val="00FF447C"/>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E61711"/>
    <w:pPr>
      <w:numPr>
        <w:numId w:val="47"/>
      </w:numPr>
      <w:tabs>
        <w:tab w:val="left" w:pos="1080"/>
      </w:tabs>
      <w:autoSpaceDE w:val="0"/>
      <w:autoSpaceDN w:val="0"/>
      <w:adjustRightInd w:val="0"/>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 w:type="paragraph" w:customStyle="1" w:styleId="Default">
    <w:name w:val="Default"/>
    <w:rsid w:val="00B11E3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Documents/Procurement%20Forms/Handbook/Pt1/Pt%20I%20Ch%2058%20Bid%20Protests.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20</Pages>
  <Words>7241</Words>
  <Characters>41279</Characters>
  <Application>Microsoft Office Word</Application>
  <DocSecurity>8</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48424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13</cp:revision>
  <dcterms:created xsi:type="dcterms:W3CDTF">2024-06-12T18:37:00Z</dcterms:created>
  <dcterms:modified xsi:type="dcterms:W3CDTF">2024-06-13T17:50:00Z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