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C0304E" w14:textId="77777777" w:rsidR="006D484A" w:rsidRPr="00C759EC" w:rsidRDefault="006D484A" w:rsidP="006D484A">
      <w:pPr>
        <w:jc w:val="center"/>
        <w:rPr>
          <w:b/>
          <w:bCs/>
          <w:sz w:val="32"/>
          <w:szCs w:val="32"/>
        </w:rPr>
      </w:pPr>
      <w:r w:rsidRPr="00C759EC">
        <w:rPr>
          <w:b/>
          <w:bCs/>
          <w:sz w:val="32"/>
          <w:szCs w:val="32"/>
        </w:rPr>
        <w:t>Department of Environmental Protection (DEP)</w:t>
      </w:r>
    </w:p>
    <w:p w14:paraId="770A0051" w14:textId="77777777" w:rsidR="006D484A" w:rsidRPr="00C759EC" w:rsidRDefault="006D484A" w:rsidP="006D484A">
      <w:pPr>
        <w:jc w:val="center"/>
        <w:rPr>
          <w:b/>
          <w:bCs/>
          <w:sz w:val="32"/>
          <w:szCs w:val="32"/>
        </w:rPr>
      </w:pPr>
      <w:r w:rsidRPr="00C759EC">
        <w:rPr>
          <w:b/>
          <w:bCs/>
          <w:sz w:val="32"/>
          <w:szCs w:val="32"/>
        </w:rPr>
        <w:t>Infrastructure Investment and Jobs Act (IIJA)</w:t>
      </w:r>
    </w:p>
    <w:p w14:paraId="306B4DEC" w14:textId="3861E4C0" w:rsidR="006D484A" w:rsidRPr="00C759EC" w:rsidRDefault="006D484A" w:rsidP="006D484A">
      <w:pPr>
        <w:jc w:val="center"/>
        <w:rPr>
          <w:b/>
          <w:bCs/>
          <w:sz w:val="32"/>
          <w:szCs w:val="32"/>
        </w:rPr>
      </w:pPr>
      <w:r w:rsidRPr="00C759EC">
        <w:rPr>
          <w:b/>
          <w:bCs/>
          <w:sz w:val="32"/>
          <w:szCs w:val="32"/>
        </w:rPr>
        <w:t>Well Plugging Services Contract (WPSC)</w:t>
      </w:r>
    </w:p>
    <w:p w14:paraId="3FF19532" w14:textId="2A612963" w:rsidR="0038085C" w:rsidRPr="00C759EC" w:rsidRDefault="006D484A" w:rsidP="006D484A">
      <w:pPr>
        <w:jc w:val="center"/>
        <w:rPr>
          <w:b/>
          <w:bCs/>
          <w:sz w:val="32"/>
          <w:szCs w:val="32"/>
        </w:rPr>
      </w:pPr>
      <w:r w:rsidRPr="00C759EC">
        <w:rPr>
          <w:b/>
          <w:bCs/>
          <w:sz w:val="32"/>
          <w:szCs w:val="32"/>
        </w:rPr>
        <w:t>DEP-IIJA-WPSC-1</w:t>
      </w:r>
    </w:p>
    <w:p w14:paraId="525AF71B" w14:textId="77777777" w:rsidR="006D484A" w:rsidRPr="00507CB2" w:rsidRDefault="006D484A" w:rsidP="0038085C">
      <w:pPr>
        <w:jc w:val="center"/>
        <w:rPr>
          <w:b/>
          <w:bCs/>
          <w:sz w:val="28"/>
          <w:szCs w:val="28"/>
        </w:rPr>
      </w:pPr>
    </w:p>
    <w:p w14:paraId="4995F45E" w14:textId="04413FB5" w:rsidR="0038085C" w:rsidRPr="00C759EC" w:rsidRDefault="006D484A" w:rsidP="006D484A">
      <w:pPr>
        <w:jc w:val="center"/>
        <w:rPr>
          <w:b/>
          <w:bCs/>
          <w:sz w:val="28"/>
          <w:szCs w:val="28"/>
          <w:u w:val="single"/>
        </w:rPr>
      </w:pPr>
      <w:r w:rsidRPr="00C759EC">
        <w:rPr>
          <w:b/>
          <w:bCs/>
          <w:sz w:val="28"/>
          <w:szCs w:val="28"/>
          <w:u w:val="single"/>
        </w:rPr>
        <w:t>Questions and Answers</w:t>
      </w:r>
    </w:p>
    <w:p w14:paraId="675F6813" w14:textId="77777777" w:rsidR="00297010" w:rsidRPr="00507CB2" w:rsidRDefault="00297010" w:rsidP="00C759EC">
      <w:pPr>
        <w:jc w:val="center"/>
      </w:pPr>
    </w:p>
    <w:p w14:paraId="38741D9F" w14:textId="77777777" w:rsidR="00507CB2" w:rsidRPr="00507CB2" w:rsidRDefault="000C0CE6" w:rsidP="00C759EC">
      <w:pPr>
        <w:pStyle w:val="ListParagraph"/>
        <w:numPr>
          <w:ilvl w:val="0"/>
          <w:numId w:val="2"/>
        </w:numPr>
        <w:jc w:val="both"/>
        <w:rPr>
          <w:rFonts w:ascii="Arial" w:eastAsia="Times New Roman" w:hAnsi="Arial" w:cs="Arial"/>
        </w:rPr>
      </w:pPr>
      <w:r w:rsidRPr="00507CB2">
        <w:rPr>
          <w:rFonts w:ascii="Arial" w:eastAsia="Times New Roman" w:hAnsi="Arial" w:cs="Arial"/>
        </w:rPr>
        <w:t>“</w:t>
      </w:r>
      <w:r w:rsidR="00297010" w:rsidRPr="00507CB2">
        <w:rPr>
          <w:rFonts w:ascii="Arial" w:eastAsia="Times New Roman" w:hAnsi="Arial" w:cs="Arial"/>
        </w:rPr>
        <w:t>How do I price my service outfits if they are not listed on any equipment Blue Book?</w:t>
      </w:r>
      <w:r w:rsidRPr="00507CB2">
        <w:rPr>
          <w:rFonts w:ascii="Arial" w:eastAsia="Times New Roman" w:hAnsi="Arial" w:cs="Arial"/>
        </w:rPr>
        <w:t>”</w:t>
      </w:r>
    </w:p>
    <w:p w14:paraId="0BBE6D0B" w14:textId="77777777" w:rsidR="00507CB2" w:rsidRPr="00507CB2" w:rsidRDefault="00507CB2" w:rsidP="00C759EC">
      <w:pPr>
        <w:pStyle w:val="ListParagraph"/>
        <w:jc w:val="both"/>
        <w:rPr>
          <w:rFonts w:ascii="Arial" w:eastAsia="Times New Roman" w:hAnsi="Arial" w:cs="Arial"/>
        </w:rPr>
      </w:pPr>
    </w:p>
    <w:p w14:paraId="28E4E295" w14:textId="54AD360D" w:rsidR="00507CB2" w:rsidRDefault="00507CB2" w:rsidP="00C759EC">
      <w:pPr>
        <w:pStyle w:val="ListParagraph"/>
        <w:jc w:val="both"/>
        <w:rPr>
          <w:rFonts w:ascii="Arial" w:eastAsia="Times New Roman" w:hAnsi="Arial" w:cs="Arial"/>
        </w:rPr>
      </w:pPr>
      <w:r w:rsidRPr="00507CB2">
        <w:rPr>
          <w:rFonts w:ascii="Arial" w:eastAsia="Times New Roman" w:hAnsi="Arial" w:cs="Arial"/>
          <w:b/>
          <w:bCs/>
        </w:rPr>
        <w:t>ANSWER:</w:t>
      </w:r>
      <w:r w:rsidRPr="00507CB2">
        <w:rPr>
          <w:rFonts w:ascii="Arial" w:eastAsia="Times New Roman" w:hAnsi="Arial" w:cs="Arial"/>
        </w:rPr>
        <w:t xml:space="preserve"> </w:t>
      </w:r>
      <w:r w:rsidR="00880DD0" w:rsidRPr="00507CB2">
        <w:rPr>
          <w:rFonts w:ascii="Arial" w:eastAsia="Times New Roman" w:hAnsi="Arial" w:cs="Arial"/>
        </w:rPr>
        <w:t xml:space="preserve">For equipment not listed in any recognized equipment Blue Book, pricing </w:t>
      </w:r>
      <w:r w:rsidR="00C80158">
        <w:rPr>
          <w:rFonts w:ascii="Arial" w:eastAsia="Times New Roman" w:hAnsi="Arial" w:cs="Arial"/>
        </w:rPr>
        <w:t>must</w:t>
      </w:r>
      <w:r w:rsidR="00C80158" w:rsidRPr="00507CB2">
        <w:rPr>
          <w:rFonts w:ascii="Arial" w:eastAsia="Times New Roman" w:hAnsi="Arial" w:cs="Arial"/>
        </w:rPr>
        <w:t xml:space="preserve"> </w:t>
      </w:r>
      <w:r w:rsidR="00880DD0" w:rsidRPr="00507CB2">
        <w:rPr>
          <w:rFonts w:ascii="Arial" w:eastAsia="Times New Roman" w:hAnsi="Arial" w:cs="Arial"/>
        </w:rPr>
        <w:t xml:space="preserve">be reasonable and well supported with data from recent comparable equipment pricing and current market conditions. </w:t>
      </w:r>
    </w:p>
    <w:p w14:paraId="68EB5F50" w14:textId="77777777" w:rsidR="00FD428D" w:rsidRPr="00507CB2" w:rsidRDefault="00FD428D" w:rsidP="00C759EC">
      <w:pPr>
        <w:pStyle w:val="ListParagraph"/>
        <w:jc w:val="both"/>
        <w:rPr>
          <w:rFonts w:ascii="Arial" w:eastAsia="Times New Roman" w:hAnsi="Arial" w:cs="Arial"/>
        </w:rPr>
      </w:pPr>
    </w:p>
    <w:p w14:paraId="634B115E" w14:textId="77777777" w:rsidR="00507CB2" w:rsidRPr="00507CB2" w:rsidRDefault="00507CB2" w:rsidP="00C759EC">
      <w:pPr>
        <w:pStyle w:val="ListParagraph"/>
        <w:jc w:val="both"/>
        <w:rPr>
          <w:rFonts w:ascii="Arial" w:eastAsia="Times New Roman" w:hAnsi="Arial" w:cs="Arial"/>
          <w:b/>
          <w:bCs/>
        </w:rPr>
      </w:pPr>
    </w:p>
    <w:p w14:paraId="784F51FD" w14:textId="77777777" w:rsidR="00507CB2" w:rsidRPr="00507CB2" w:rsidRDefault="000C0CE6" w:rsidP="00C759EC">
      <w:pPr>
        <w:pStyle w:val="ListParagraph"/>
        <w:numPr>
          <w:ilvl w:val="0"/>
          <w:numId w:val="2"/>
        </w:numPr>
        <w:jc w:val="both"/>
        <w:rPr>
          <w:rFonts w:ascii="Arial" w:eastAsia="Times New Roman" w:hAnsi="Arial" w:cs="Arial"/>
        </w:rPr>
      </w:pPr>
      <w:r w:rsidRPr="00507CB2">
        <w:rPr>
          <w:rFonts w:ascii="Arial" w:eastAsia="Times New Roman" w:hAnsi="Arial" w:cs="Arial"/>
        </w:rPr>
        <w:t>“</w:t>
      </w:r>
      <w:r w:rsidR="00297010" w:rsidRPr="00507CB2">
        <w:rPr>
          <w:rFonts w:ascii="Arial" w:eastAsia="Times New Roman" w:hAnsi="Arial" w:cs="Arial"/>
        </w:rPr>
        <w:t>Who gets the revenue from the scrap and recovered oil?</w:t>
      </w:r>
      <w:r w:rsidRPr="00507CB2">
        <w:rPr>
          <w:rFonts w:ascii="Arial" w:eastAsia="Times New Roman" w:hAnsi="Arial" w:cs="Arial"/>
        </w:rPr>
        <w:t>”</w:t>
      </w:r>
    </w:p>
    <w:p w14:paraId="2DC6B6DC" w14:textId="77777777" w:rsidR="00507CB2" w:rsidRPr="00507CB2" w:rsidRDefault="00507CB2" w:rsidP="00C759EC">
      <w:pPr>
        <w:pStyle w:val="ListParagraph"/>
        <w:jc w:val="both"/>
        <w:rPr>
          <w:rFonts w:ascii="Arial" w:eastAsia="Times New Roman" w:hAnsi="Arial" w:cs="Arial"/>
          <w:b/>
          <w:bCs/>
        </w:rPr>
      </w:pPr>
    </w:p>
    <w:p w14:paraId="2CBA4F16" w14:textId="54EDE172" w:rsidR="00C82227" w:rsidRDefault="00507CB2" w:rsidP="00C759EC">
      <w:pPr>
        <w:pStyle w:val="ListParagraph"/>
        <w:jc w:val="both"/>
        <w:rPr>
          <w:rFonts w:ascii="Arial" w:eastAsia="Times New Roman" w:hAnsi="Arial" w:cs="Arial"/>
        </w:rPr>
      </w:pPr>
      <w:r w:rsidRPr="00507CB2">
        <w:rPr>
          <w:rFonts w:ascii="Arial" w:eastAsia="Times New Roman" w:hAnsi="Arial" w:cs="Arial"/>
          <w:b/>
          <w:bCs/>
        </w:rPr>
        <w:t xml:space="preserve">ANSWER: </w:t>
      </w:r>
      <w:r w:rsidR="00146FCB" w:rsidRPr="00507CB2">
        <w:rPr>
          <w:rFonts w:ascii="Arial" w:eastAsia="Times New Roman" w:hAnsi="Arial" w:cs="Arial"/>
        </w:rPr>
        <w:t>Income from the sale of salvageable materials would constitu</w:t>
      </w:r>
      <w:r w:rsidR="005B5772" w:rsidRPr="00507CB2">
        <w:rPr>
          <w:rFonts w:ascii="Arial" w:eastAsia="Times New Roman" w:hAnsi="Arial" w:cs="Arial"/>
        </w:rPr>
        <w:t xml:space="preserve">te </w:t>
      </w:r>
      <w:r w:rsidR="00EF39F3">
        <w:rPr>
          <w:rFonts w:ascii="Arial" w:eastAsia="Times New Roman" w:hAnsi="Arial" w:cs="Arial"/>
        </w:rPr>
        <w:t>“</w:t>
      </w:r>
      <w:r w:rsidR="005B5772" w:rsidRPr="00507CB2">
        <w:rPr>
          <w:rFonts w:ascii="Arial" w:eastAsia="Times New Roman" w:hAnsi="Arial" w:cs="Arial"/>
        </w:rPr>
        <w:t>program income</w:t>
      </w:r>
      <w:r w:rsidR="00EF39F3">
        <w:rPr>
          <w:rFonts w:ascii="Arial" w:eastAsia="Times New Roman" w:hAnsi="Arial" w:cs="Arial"/>
        </w:rPr>
        <w:t>”</w:t>
      </w:r>
      <w:r w:rsidR="005B5772" w:rsidRPr="00507CB2">
        <w:rPr>
          <w:rFonts w:ascii="Arial" w:eastAsia="Times New Roman" w:hAnsi="Arial" w:cs="Arial"/>
        </w:rPr>
        <w:t xml:space="preserve"> </w:t>
      </w:r>
      <w:r w:rsidR="009169EC">
        <w:rPr>
          <w:rFonts w:ascii="Arial" w:eastAsia="Times New Roman" w:hAnsi="Arial" w:cs="Arial"/>
        </w:rPr>
        <w:t>as set forth in</w:t>
      </w:r>
      <w:r w:rsidR="009169EC" w:rsidRPr="00507CB2">
        <w:rPr>
          <w:rFonts w:ascii="Arial" w:eastAsia="Times New Roman" w:hAnsi="Arial" w:cs="Arial"/>
        </w:rPr>
        <w:t xml:space="preserve"> </w:t>
      </w:r>
      <w:r w:rsidR="005B5772" w:rsidRPr="00507CB2">
        <w:rPr>
          <w:rFonts w:ascii="Arial" w:eastAsia="Times New Roman" w:hAnsi="Arial" w:cs="Arial"/>
        </w:rPr>
        <w:t>2 CFR 200.1</w:t>
      </w:r>
      <w:r w:rsidR="00115CE4">
        <w:rPr>
          <w:rFonts w:ascii="Arial" w:eastAsia="Times New Roman" w:hAnsi="Arial" w:cs="Arial"/>
        </w:rPr>
        <w:t xml:space="preserve"> (“Definitions”)</w:t>
      </w:r>
      <w:r w:rsidR="005B5772" w:rsidRPr="00507CB2">
        <w:rPr>
          <w:rFonts w:ascii="Arial" w:eastAsia="Times New Roman" w:hAnsi="Arial" w:cs="Arial"/>
        </w:rPr>
        <w:t xml:space="preserve"> and 200.307</w:t>
      </w:r>
      <w:r w:rsidR="00115CE4">
        <w:rPr>
          <w:rFonts w:ascii="Arial" w:eastAsia="Times New Roman" w:hAnsi="Arial" w:cs="Arial"/>
        </w:rPr>
        <w:t xml:space="preserve"> (“Program Income”)</w:t>
      </w:r>
      <w:r w:rsidR="005B5772" w:rsidRPr="00507CB2">
        <w:rPr>
          <w:rFonts w:ascii="Arial" w:eastAsia="Times New Roman" w:hAnsi="Arial" w:cs="Arial"/>
        </w:rPr>
        <w:t xml:space="preserve">. </w:t>
      </w:r>
      <w:r w:rsidR="008E2A4F" w:rsidRPr="00507CB2">
        <w:rPr>
          <w:rFonts w:ascii="Arial" w:eastAsia="Times New Roman" w:hAnsi="Arial" w:cs="Arial"/>
        </w:rPr>
        <w:t xml:space="preserve">Contractors </w:t>
      </w:r>
      <w:r w:rsidR="003951DA">
        <w:rPr>
          <w:rFonts w:ascii="Arial" w:eastAsia="Times New Roman" w:hAnsi="Arial" w:cs="Arial"/>
        </w:rPr>
        <w:t>shall</w:t>
      </w:r>
      <w:r w:rsidR="003951DA" w:rsidRPr="00507CB2">
        <w:rPr>
          <w:rFonts w:ascii="Arial" w:eastAsia="Times New Roman" w:hAnsi="Arial" w:cs="Arial"/>
        </w:rPr>
        <w:t xml:space="preserve"> </w:t>
      </w:r>
      <w:r w:rsidR="005A2873" w:rsidRPr="00507CB2">
        <w:rPr>
          <w:rFonts w:ascii="Arial" w:eastAsia="Times New Roman" w:hAnsi="Arial" w:cs="Arial"/>
        </w:rPr>
        <w:t xml:space="preserve">report and </w:t>
      </w:r>
      <w:r w:rsidR="008E2A4F" w:rsidRPr="00507CB2">
        <w:rPr>
          <w:rFonts w:ascii="Arial" w:eastAsia="Times New Roman" w:hAnsi="Arial" w:cs="Arial"/>
        </w:rPr>
        <w:t>maintain complete records of these sales</w:t>
      </w:r>
      <w:r w:rsidR="00115BDC" w:rsidRPr="00507CB2">
        <w:rPr>
          <w:rFonts w:ascii="Arial" w:eastAsia="Times New Roman" w:hAnsi="Arial" w:cs="Arial"/>
        </w:rPr>
        <w:t xml:space="preserve"> and </w:t>
      </w:r>
      <w:r w:rsidR="00793A6F">
        <w:rPr>
          <w:rFonts w:ascii="Arial" w:eastAsia="Times New Roman" w:hAnsi="Arial" w:cs="Arial"/>
        </w:rPr>
        <w:t xml:space="preserve">shall </w:t>
      </w:r>
      <w:r w:rsidR="00115BDC" w:rsidRPr="00507CB2">
        <w:rPr>
          <w:rFonts w:ascii="Arial" w:eastAsia="Times New Roman" w:hAnsi="Arial" w:cs="Arial"/>
        </w:rPr>
        <w:t xml:space="preserve">submit receipts with each invoice. </w:t>
      </w:r>
      <w:r w:rsidR="00804FDE" w:rsidRPr="00507CB2">
        <w:rPr>
          <w:rFonts w:ascii="Arial" w:eastAsia="Times New Roman" w:hAnsi="Arial" w:cs="Arial"/>
        </w:rPr>
        <w:t>In these instances, a line item showing the salvageable material</w:t>
      </w:r>
      <w:r w:rsidR="00756DDD" w:rsidRPr="00507CB2">
        <w:rPr>
          <w:rFonts w:ascii="Arial" w:eastAsia="Times New Roman" w:hAnsi="Arial" w:cs="Arial"/>
        </w:rPr>
        <w:t xml:space="preserve"> sale credit </w:t>
      </w:r>
      <w:r w:rsidR="00A74550">
        <w:rPr>
          <w:rFonts w:ascii="Arial" w:eastAsia="Times New Roman" w:hAnsi="Arial" w:cs="Arial"/>
        </w:rPr>
        <w:t>must</w:t>
      </w:r>
      <w:r w:rsidR="00A74550" w:rsidRPr="00507CB2">
        <w:rPr>
          <w:rFonts w:ascii="Arial" w:eastAsia="Times New Roman" w:hAnsi="Arial" w:cs="Arial"/>
        </w:rPr>
        <w:t xml:space="preserve"> </w:t>
      </w:r>
      <w:r w:rsidR="00756DDD" w:rsidRPr="00507CB2">
        <w:rPr>
          <w:rFonts w:ascii="Arial" w:eastAsia="Times New Roman" w:hAnsi="Arial" w:cs="Arial"/>
        </w:rPr>
        <w:t>be includ</w:t>
      </w:r>
      <w:r w:rsidR="00F507AE" w:rsidRPr="00507CB2">
        <w:rPr>
          <w:rFonts w:ascii="Arial" w:eastAsia="Times New Roman" w:hAnsi="Arial" w:cs="Arial"/>
        </w:rPr>
        <w:t xml:space="preserve">ed on the invoice. </w:t>
      </w:r>
      <w:r w:rsidR="004422CE" w:rsidRPr="00507CB2">
        <w:rPr>
          <w:rFonts w:ascii="Arial" w:eastAsia="Times New Roman" w:hAnsi="Arial" w:cs="Arial"/>
        </w:rPr>
        <w:t xml:space="preserve">This complies with the </w:t>
      </w:r>
      <w:r w:rsidR="00CF1CB8">
        <w:rPr>
          <w:rFonts w:ascii="Arial" w:eastAsia="Times New Roman" w:hAnsi="Arial" w:cs="Arial"/>
        </w:rPr>
        <w:t>d</w:t>
      </w:r>
      <w:r w:rsidR="004422CE" w:rsidRPr="00507CB2">
        <w:rPr>
          <w:rFonts w:ascii="Arial" w:eastAsia="Times New Roman" w:hAnsi="Arial" w:cs="Arial"/>
        </w:rPr>
        <w:t xml:space="preserve">eduction </w:t>
      </w:r>
      <w:r w:rsidR="00CF1CB8">
        <w:rPr>
          <w:rFonts w:ascii="Arial" w:eastAsia="Times New Roman" w:hAnsi="Arial" w:cs="Arial"/>
        </w:rPr>
        <w:t>m</w:t>
      </w:r>
      <w:r w:rsidR="004422CE" w:rsidRPr="00507CB2">
        <w:rPr>
          <w:rFonts w:ascii="Arial" w:eastAsia="Times New Roman" w:hAnsi="Arial" w:cs="Arial"/>
        </w:rPr>
        <w:t xml:space="preserve">ethod </w:t>
      </w:r>
      <w:r w:rsidR="009169EC">
        <w:rPr>
          <w:rFonts w:ascii="Arial" w:eastAsia="Times New Roman" w:hAnsi="Arial" w:cs="Arial"/>
        </w:rPr>
        <w:t>as set forth in</w:t>
      </w:r>
      <w:r w:rsidR="009169EC" w:rsidRPr="00507CB2">
        <w:rPr>
          <w:rFonts w:ascii="Arial" w:eastAsia="Times New Roman" w:hAnsi="Arial" w:cs="Arial"/>
        </w:rPr>
        <w:t xml:space="preserve"> </w:t>
      </w:r>
      <w:r w:rsidR="004422CE" w:rsidRPr="00507CB2">
        <w:rPr>
          <w:rFonts w:ascii="Arial" w:eastAsia="Times New Roman" w:hAnsi="Arial" w:cs="Arial"/>
        </w:rPr>
        <w:t>2 CFR 200.</w:t>
      </w:r>
      <w:r w:rsidR="00342C94" w:rsidRPr="00507CB2">
        <w:rPr>
          <w:rFonts w:ascii="Arial" w:eastAsia="Times New Roman" w:hAnsi="Arial" w:cs="Arial"/>
        </w:rPr>
        <w:t>307(</w:t>
      </w:r>
      <w:r w:rsidR="00EF1BB2">
        <w:rPr>
          <w:rFonts w:ascii="Arial" w:eastAsia="Times New Roman" w:hAnsi="Arial" w:cs="Arial"/>
        </w:rPr>
        <w:t>b)</w:t>
      </w:r>
      <w:r w:rsidR="00561858">
        <w:rPr>
          <w:rFonts w:ascii="Arial" w:eastAsia="Times New Roman" w:hAnsi="Arial" w:cs="Arial"/>
        </w:rPr>
        <w:t xml:space="preserve"> and (e)(1)</w:t>
      </w:r>
      <w:r w:rsidR="00342C94" w:rsidRPr="00507CB2">
        <w:rPr>
          <w:rFonts w:ascii="Arial" w:eastAsia="Times New Roman" w:hAnsi="Arial" w:cs="Arial"/>
        </w:rPr>
        <w:t xml:space="preserve"> regarding </w:t>
      </w:r>
      <w:r w:rsidR="00561858">
        <w:rPr>
          <w:rFonts w:ascii="Arial" w:eastAsia="Times New Roman" w:hAnsi="Arial" w:cs="Arial"/>
        </w:rPr>
        <w:t>p</w:t>
      </w:r>
      <w:r w:rsidR="00342C94" w:rsidRPr="00507CB2">
        <w:rPr>
          <w:rFonts w:ascii="Arial" w:eastAsia="Times New Roman" w:hAnsi="Arial" w:cs="Arial"/>
        </w:rPr>
        <w:t xml:space="preserve">rogram </w:t>
      </w:r>
      <w:r w:rsidR="00561858">
        <w:rPr>
          <w:rFonts w:ascii="Arial" w:eastAsia="Times New Roman" w:hAnsi="Arial" w:cs="Arial"/>
        </w:rPr>
        <w:t>i</w:t>
      </w:r>
      <w:r w:rsidR="00342C94" w:rsidRPr="00507CB2">
        <w:rPr>
          <w:rFonts w:ascii="Arial" w:eastAsia="Times New Roman" w:hAnsi="Arial" w:cs="Arial"/>
        </w:rPr>
        <w:t xml:space="preserve">ncome. </w:t>
      </w:r>
    </w:p>
    <w:p w14:paraId="50D34E6D" w14:textId="77777777" w:rsidR="00FD428D" w:rsidRPr="00507CB2" w:rsidRDefault="00FD428D" w:rsidP="00C759EC">
      <w:pPr>
        <w:pStyle w:val="ListParagraph"/>
        <w:jc w:val="both"/>
        <w:rPr>
          <w:rFonts w:ascii="Arial" w:eastAsia="Times New Roman" w:hAnsi="Arial" w:cs="Arial"/>
        </w:rPr>
      </w:pPr>
    </w:p>
    <w:p w14:paraId="27A38347" w14:textId="77777777" w:rsidR="00507CB2" w:rsidRPr="00507CB2" w:rsidRDefault="00507CB2" w:rsidP="00C759EC">
      <w:pPr>
        <w:pStyle w:val="ListParagraph"/>
        <w:jc w:val="both"/>
        <w:rPr>
          <w:rFonts w:ascii="Arial" w:eastAsia="Times New Roman" w:hAnsi="Arial" w:cs="Arial"/>
          <w:b/>
          <w:bCs/>
        </w:rPr>
      </w:pPr>
    </w:p>
    <w:p w14:paraId="04D1CFE8" w14:textId="44EEC0C9" w:rsidR="00507CB2" w:rsidRPr="00507CB2" w:rsidRDefault="00614E14" w:rsidP="00C759EC">
      <w:pPr>
        <w:pStyle w:val="ListParagraph"/>
        <w:numPr>
          <w:ilvl w:val="0"/>
          <w:numId w:val="2"/>
        </w:numPr>
        <w:jc w:val="both"/>
        <w:rPr>
          <w:rFonts w:ascii="Arial" w:eastAsia="Times New Roman" w:hAnsi="Arial" w:cs="Arial"/>
        </w:rPr>
      </w:pPr>
      <w:r w:rsidRPr="00507CB2">
        <w:rPr>
          <w:rFonts w:ascii="Arial" w:eastAsia="Times New Roman" w:hAnsi="Arial" w:cs="Arial"/>
        </w:rPr>
        <w:t>“</w:t>
      </w:r>
      <w:r w:rsidR="00297010" w:rsidRPr="00507CB2">
        <w:rPr>
          <w:rFonts w:ascii="Arial" w:eastAsia="Times New Roman" w:hAnsi="Arial" w:cs="Arial"/>
        </w:rPr>
        <w:t xml:space="preserve">What does </w:t>
      </w:r>
      <w:r w:rsidR="00E42A3A">
        <w:rPr>
          <w:rFonts w:ascii="Arial" w:eastAsia="Times New Roman" w:hAnsi="Arial" w:cs="Arial"/>
        </w:rPr>
        <w:t>‘c</w:t>
      </w:r>
      <w:r w:rsidR="00E42A3A" w:rsidRPr="00507CB2">
        <w:rPr>
          <w:rFonts w:ascii="Arial" w:eastAsia="Times New Roman" w:hAnsi="Arial" w:cs="Arial"/>
        </w:rPr>
        <w:t>ore</w:t>
      </w:r>
      <w:r w:rsidR="00E42A3A">
        <w:rPr>
          <w:rFonts w:ascii="Arial" w:eastAsia="Times New Roman" w:hAnsi="Arial" w:cs="Arial"/>
        </w:rPr>
        <w:t>’</w:t>
      </w:r>
      <w:r w:rsidR="00E42A3A" w:rsidRPr="00507CB2">
        <w:rPr>
          <w:rFonts w:ascii="Arial" w:eastAsia="Times New Roman" w:hAnsi="Arial" w:cs="Arial"/>
        </w:rPr>
        <w:t xml:space="preserve"> </w:t>
      </w:r>
      <w:r w:rsidR="00297010" w:rsidRPr="00507CB2">
        <w:rPr>
          <w:rFonts w:ascii="Arial" w:eastAsia="Times New Roman" w:hAnsi="Arial" w:cs="Arial"/>
        </w:rPr>
        <w:t xml:space="preserve">or </w:t>
      </w:r>
      <w:r w:rsidR="006D1B3D">
        <w:rPr>
          <w:rFonts w:ascii="Arial" w:eastAsia="Times New Roman" w:hAnsi="Arial" w:cs="Arial"/>
        </w:rPr>
        <w:t>‘</w:t>
      </w:r>
      <w:r w:rsidR="00297010" w:rsidRPr="00507CB2">
        <w:rPr>
          <w:rFonts w:ascii="Arial" w:eastAsia="Times New Roman" w:hAnsi="Arial" w:cs="Arial"/>
        </w:rPr>
        <w:t>additional owned mean?</w:t>
      </w:r>
      <w:r w:rsidRPr="00507CB2">
        <w:rPr>
          <w:rFonts w:ascii="Arial" w:eastAsia="Times New Roman" w:hAnsi="Arial" w:cs="Arial"/>
        </w:rPr>
        <w:t>”</w:t>
      </w:r>
    </w:p>
    <w:p w14:paraId="24A0FD2C" w14:textId="77777777" w:rsidR="00507CB2" w:rsidRPr="00507CB2" w:rsidRDefault="00507CB2" w:rsidP="00C759EC">
      <w:pPr>
        <w:pStyle w:val="ListParagraph"/>
        <w:jc w:val="both"/>
        <w:rPr>
          <w:rFonts w:ascii="Arial" w:eastAsia="Times New Roman" w:hAnsi="Arial" w:cs="Arial"/>
        </w:rPr>
      </w:pPr>
    </w:p>
    <w:p w14:paraId="470B517F" w14:textId="575C43CC" w:rsidR="00297010" w:rsidRDefault="00507CB2" w:rsidP="00C759EC">
      <w:pPr>
        <w:pStyle w:val="ListParagraph"/>
        <w:jc w:val="both"/>
        <w:rPr>
          <w:rFonts w:ascii="Arial" w:eastAsia="Times New Roman" w:hAnsi="Arial" w:cs="Arial"/>
        </w:rPr>
      </w:pPr>
      <w:r w:rsidRPr="00507CB2">
        <w:rPr>
          <w:rFonts w:ascii="Arial" w:eastAsia="Times New Roman" w:hAnsi="Arial" w:cs="Arial"/>
          <w:b/>
          <w:bCs/>
        </w:rPr>
        <w:t xml:space="preserve">ANSWER: </w:t>
      </w:r>
      <w:r w:rsidR="00880DD0" w:rsidRPr="00507CB2">
        <w:rPr>
          <w:rFonts w:ascii="Arial" w:eastAsia="Times New Roman" w:hAnsi="Arial" w:cs="Arial"/>
        </w:rPr>
        <w:t>Core equipment is essential, expected, and standard for the scope of work. Additional owned</w:t>
      </w:r>
      <w:r w:rsidR="00010B07">
        <w:rPr>
          <w:rFonts w:ascii="Arial" w:eastAsia="Times New Roman" w:hAnsi="Arial" w:cs="Arial"/>
        </w:rPr>
        <w:t xml:space="preserve"> equipment</w:t>
      </w:r>
      <w:r w:rsidR="00880DD0" w:rsidRPr="00507CB2">
        <w:rPr>
          <w:rFonts w:ascii="Arial" w:eastAsia="Times New Roman" w:hAnsi="Arial" w:cs="Arial"/>
        </w:rPr>
        <w:t xml:space="preserve"> is not typically required but may be used. </w:t>
      </w:r>
    </w:p>
    <w:p w14:paraId="11ED3CC5" w14:textId="77777777" w:rsidR="00FD428D" w:rsidRPr="00507CB2" w:rsidRDefault="00FD428D" w:rsidP="00C759EC">
      <w:pPr>
        <w:pStyle w:val="ListParagraph"/>
        <w:jc w:val="both"/>
        <w:rPr>
          <w:rFonts w:ascii="Arial" w:eastAsia="Times New Roman" w:hAnsi="Arial" w:cs="Arial"/>
        </w:rPr>
      </w:pPr>
    </w:p>
    <w:p w14:paraId="087A8F00" w14:textId="77777777" w:rsidR="00507CB2" w:rsidRPr="00507CB2" w:rsidRDefault="00507CB2" w:rsidP="00C759EC">
      <w:pPr>
        <w:pStyle w:val="ListParagraph"/>
        <w:jc w:val="both"/>
        <w:rPr>
          <w:rFonts w:ascii="Arial" w:eastAsia="Times New Roman" w:hAnsi="Arial" w:cs="Arial"/>
          <w:b/>
          <w:bCs/>
        </w:rPr>
      </w:pPr>
    </w:p>
    <w:p w14:paraId="18BFB725" w14:textId="77777777" w:rsidR="00507CB2" w:rsidRPr="00507CB2" w:rsidRDefault="00A81B4E" w:rsidP="00C759EC">
      <w:pPr>
        <w:pStyle w:val="ListParagraph"/>
        <w:numPr>
          <w:ilvl w:val="0"/>
          <w:numId w:val="2"/>
        </w:numPr>
        <w:jc w:val="both"/>
        <w:rPr>
          <w:rFonts w:ascii="Arial" w:eastAsia="Times New Roman" w:hAnsi="Arial" w:cs="Arial"/>
        </w:rPr>
      </w:pPr>
      <w:r w:rsidRPr="00507CB2">
        <w:rPr>
          <w:rFonts w:ascii="Arial" w:eastAsia="Times New Roman" w:hAnsi="Arial" w:cs="Arial"/>
        </w:rPr>
        <w:t>“</w:t>
      </w:r>
      <w:r w:rsidR="00297010" w:rsidRPr="00507CB2">
        <w:rPr>
          <w:rFonts w:ascii="Arial" w:eastAsia="Times New Roman" w:hAnsi="Arial" w:cs="Arial"/>
        </w:rPr>
        <w:t>Can we markup materials?</w:t>
      </w:r>
      <w:r w:rsidRPr="00507CB2">
        <w:rPr>
          <w:rFonts w:ascii="Arial" w:eastAsia="Times New Roman" w:hAnsi="Arial" w:cs="Arial"/>
        </w:rPr>
        <w:t>”</w:t>
      </w:r>
    </w:p>
    <w:p w14:paraId="2780DFBA" w14:textId="77777777" w:rsidR="00507CB2" w:rsidRPr="00507CB2" w:rsidRDefault="00507CB2" w:rsidP="00C759EC">
      <w:pPr>
        <w:pStyle w:val="ListParagraph"/>
        <w:jc w:val="both"/>
        <w:rPr>
          <w:rFonts w:ascii="Arial" w:eastAsia="Times New Roman" w:hAnsi="Arial" w:cs="Arial"/>
        </w:rPr>
      </w:pPr>
    </w:p>
    <w:p w14:paraId="378A720F" w14:textId="32AA386E" w:rsidR="00FD428D" w:rsidRDefault="00507CB2" w:rsidP="00C759EC">
      <w:pPr>
        <w:pStyle w:val="ListParagraph"/>
        <w:jc w:val="both"/>
        <w:rPr>
          <w:rFonts w:ascii="Arial" w:eastAsia="Times New Roman" w:hAnsi="Arial" w:cs="Arial"/>
        </w:rPr>
      </w:pPr>
      <w:r w:rsidRPr="00507CB2">
        <w:rPr>
          <w:rFonts w:ascii="Arial" w:eastAsia="Times New Roman" w:hAnsi="Arial" w:cs="Arial"/>
          <w:b/>
          <w:bCs/>
        </w:rPr>
        <w:t xml:space="preserve">ANSWER: </w:t>
      </w:r>
      <w:r w:rsidR="00B231D6" w:rsidRPr="00507CB2">
        <w:rPr>
          <w:rFonts w:ascii="Arial" w:eastAsia="Times New Roman" w:hAnsi="Arial" w:cs="Arial"/>
        </w:rPr>
        <w:t>Yes</w:t>
      </w:r>
      <w:r w:rsidR="00880DD0" w:rsidRPr="00507CB2">
        <w:rPr>
          <w:rFonts w:ascii="Arial" w:eastAsia="Times New Roman" w:hAnsi="Arial" w:cs="Arial"/>
        </w:rPr>
        <w:t>, a reasonable markup on materials as part of your proposal is acceptable.</w:t>
      </w:r>
    </w:p>
    <w:p w14:paraId="4B2A89BE" w14:textId="77777777" w:rsidR="003951DA" w:rsidRPr="00507CB2" w:rsidRDefault="003951DA" w:rsidP="00C759EC">
      <w:pPr>
        <w:pStyle w:val="ListParagraph"/>
        <w:jc w:val="both"/>
        <w:rPr>
          <w:rFonts w:ascii="Arial" w:eastAsia="Times New Roman" w:hAnsi="Arial" w:cs="Arial"/>
        </w:rPr>
      </w:pPr>
    </w:p>
    <w:p w14:paraId="73A265C1" w14:textId="77777777" w:rsidR="00793898" w:rsidRPr="00507CB2" w:rsidRDefault="00793898" w:rsidP="00C759EC">
      <w:pPr>
        <w:pStyle w:val="ListParagraph"/>
        <w:jc w:val="both"/>
      </w:pPr>
    </w:p>
    <w:p w14:paraId="468AB39C" w14:textId="77777777" w:rsidR="00507CB2" w:rsidRPr="00507CB2" w:rsidRDefault="00396A35" w:rsidP="00C759EC">
      <w:pPr>
        <w:pStyle w:val="ListParagraph"/>
        <w:numPr>
          <w:ilvl w:val="0"/>
          <w:numId w:val="2"/>
        </w:numPr>
        <w:jc w:val="both"/>
        <w:rPr>
          <w:rFonts w:ascii="Arial" w:eastAsia="Times New Roman" w:hAnsi="Arial" w:cs="Arial"/>
        </w:rPr>
      </w:pPr>
      <w:r w:rsidRPr="00507CB2">
        <w:rPr>
          <w:rFonts w:ascii="Arial" w:eastAsia="Times New Roman" w:hAnsi="Arial" w:cs="Arial"/>
        </w:rPr>
        <w:t>“</w:t>
      </w:r>
      <w:r w:rsidR="00297010" w:rsidRPr="00507CB2">
        <w:rPr>
          <w:rFonts w:ascii="Arial" w:eastAsia="Times New Roman" w:hAnsi="Arial" w:cs="Arial"/>
        </w:rPr>
        <w:t>Is this really going to pertain to abandon wells also?</w:t>
      </w:r>
      <w:r w:rsidRPr="00507CB2">
        <w:rPr>
          <w:rFonts w:ascii="Arial" w:eastAsia="Times New Roman" w:hAnsi="Arial" w:cs="Arial"/>
        </w:rPr>
        <w:t>”</w:t>
      </w:r>
    </w:p>
    <w:p w14:paraId="2CB11EBF" w14:textId="77777777" w:rsidR="00507CB2" w:rsidRPr="00507CB2" w:rsidRDefault="00507CB2" w:rsidP="00C759EC">
      <w:pPr>
        <w:pStyle w:val="ListParagraph"/>
        <w:jc w:val="both"/>
        <w:rPr>
          <w:rFonts w:ascii="Arial" w:eastAsia="Times New Roman" w:hAnsi="Arial" w:cs="Arial"/>
          <w:b/>
          <w:bCs/>
        </w:rPr>
      </w:pPr>
    </w:p>
    <w:p w14:paraId="61647401" w14:textId="47439A05" w:rsidR="0038085C" w:rsidRDefault="00507CB2" w:rsidP="00C759EC">
      <w:pPr>
        <w:pStyle w:val="ListParagraph"/>
        <w:jc w:val="both"/>
        <w:rPr>
          <w:rFonts w:ascii="Arial" w:eastAsia="Times New Roman" w:hAnsi="Arial" w:cs="Arial"/>
        </w:rPr>
      </w:pPr>
      <w:r w:rsidRPr="00507CB2">
        <w:rPr>
          <w:rFonts w:ascii="Arial" w:eastAsia="Times New Roman" w:hAnsi="Arial" w:cs="Arial"/>
          <w:b/>
          <w:bCs/>
        </w:rPr>
        <w:t xml:space="preserve">ANSWER: </w:t>
      </w:r>
      <w:r w:rsidR="008D2763">
        <w:rPr>
          <w:rFonts w:ascii="Arial" w:eastAsia="Times New Roman" w:hAnsi="Arial" w:cs="Arial"/>
        </w:rPr>
        <w:t>Yes, w</w:t>
      </w:r>
      <w:r w:rsidR="00250347" w:rsidRPr="00507CB2">
        <w:rPr>
          <w:rFonts w:ascii="Arial" w:eastAsia="Times New Roman" w:hAnsi="Arial" w:cs="Arial"/>
        </w:rPr>
        <w:t>ells classified as</w:t>
      </w:r>
      <w:r w:rsidR="00396A35" w:rsidRPr="00507CB2">
        <w:rPr>
          <w:rFonts w:ascii="Arial" w:eastAsia="Times New Roman" w:hAnsi="Arial" w:cs="Arial"/>
        </w:rPr>
        <w:t xml:space="preserve"> “DEP Abandoned” and “DEP Orphan” </w:t>
      </w:r>
      <w:r w:rsidR="00250347" w:rsidRPr="00507CB2">
        <w:rPr>
          <w:rFonts w:ascii="Arial" w:eastAsia="Times New Roman" w:hAnsi="Arial" w:cs="Arial"/>
        </w:rPr>
        <w:t>are included</w:t>
      </w:r>
      <w:r w:rsidR="003E2E5B" w:rsidRPr="00507CB2">
        <w:rPr>
          <w:rFonts w:ascii="Arial" w:eastAsia="Times New Roman" w:hAnsi="Arial" w:cs="Arial"/>
        </w:rPr>
        <w:t>.</w:t>
      </w:r>
    </w:p>
    <w:p w14:paraId="043903FC" w14:textId="77777777" w:rsidR="0038085C" w:rsidRDefault="0038085C" w:rsidP="00C759EC">
      <w:pPr>
        <w:pStyle w:val="ListParagraph"/>
        <w:jc w:val="both"/>
        <w:rPr>
          <w:rFonts w:ascii="Arial" w:eastAsia="Times New Roman" w:hAnsi="Arial" w:cs="Arial"/>
        </w:rPr>
      </w:pPr>
    </w:p>
    <w:p w14:paraId="4362D6BA" w14:textId="77777777" w:rsidR="0038085C" w:rsidRDefault="0038085C" w:rsidP="00C759EC">
      <w:pPr>
        <w:pStyle w:val="ListParagraph"/>
        <w:jc w:val="both"/>
        <w:rPr>
          <w:rFonts w:ascii="Arial" w:eastAsia="Times New Roman" w:hAnsi="Arial" w:cs="Arial"/>
        </w:rPr>
      </w:pPr>
    </w:p>
    <w:p w14:paraId="2B6AC514" w14:textId="37D00BD6" w:rsidR="00396A35" w:rsidRDefault="003E2E5B" w:rsidP="00C759EC">
      <w:pPr>
        <w:pStyle w:val="ListParagraph"/>
        <w:jc w:val="both"/>
        <w:rPr>
          <w:rFonts w:ascii="Arial" w:eastAsia="Times New Roman" w:hAnsi="Arial" w:cs="Arial"/>
        </w:rPr>
      </w:pPr>
      <w:r w:rsidRPr="00507CB2">
        <w:rPr>
          <w:rFonts w:ascii="Arial" w:eastAsia="Times New Roman" w:hAnsi="Arial" w:cs="Arial"/>
        </w:rPr>
        <w:lastRenderedPageBreak/>
        <w:t xml:space="preserve"> </w:t>
      </w:r>
    </w:p>
    <w:p w14:paraId="2877EB2D" w14:textId="77777777" w:rsidR="0038085C" w:rsidRPr="00507CB2" w:rsidRDefault="0038085C" w:rsidP="00C759EC">
      <w:pPr>
        <w:pStyle w:val="ListParagraph"/>
        <w:jc w:val="both"/>
        <w:rPr>
          <w:rFonts w:ascii="Arial" w:eastAsia="Times New Roman" w:hAnsi="Arial" w:cs="Arial"/>
        </w:rPr>
      </w:pPr>
    </w:p>
    <w:p w14:paraId="704C867C" w14:textId="0F87687E" w:rsidR="00507CB2" w:rsidRPr="00507CB2" w:rsidRDefault="00396A35" w:rsidP="008D2763">
      <w:pPr>
        <w:pStyle w:val="ListParagraph"/>
        <w:numPr>
          <w:ilvl w:val="0"/>
          <w:numId w:val="2"/>
        </w:numPr>
        <w:spacing w:before="100" w:beforeAutospacing="1" w:after="100" w:afterAutospacing="1" w:line="240" w:lineRule="auto"/>
        <w:rPr>
          <w:rFonts w:ascii="Arial" w:eastAsia="Times New Roman" w:hAnsi="Arial" w:cs="Arial"/>
          <w:color w:val="000000"/>
        </w:rPr>
      </w:pPr>
      <w:r w:rsidRPr="00507CB2">
        <w:rPr>
          <w:rFonts w:ascii="Arial" w:eastAsia="Times New Roman" w:hAnsi="Arial" w:cs="Arial"/>
          <w:color w:val="000000"/>
        </w:rPr>
        <w:t>“</w:t>
      </w:r>
      <w:r w:rsidR="00297010" w:rsidRPr="00507CB2">
        <w:rPr>
          <w:rFonts w:ascii="Arial" w:eastAsia="Times New Roman" w:hAnsi="Arial" w:cs="Arial"/>
          <w:color w:val="000000"/>
        </w:rPr>
        <w:t>Is it correct that payroll for this contract must adhere to the</w:t>
      </w:r>
      <w:r w:rsidR="00AD2D47">
        <w:rPr>
          <w:rFonts w:ascii="Arial" w:eastAsia="Times New Roman" w:hAnsi="Arial" w:cs="Arial"/>
          <w:color w:val="000000"/>
        </w:rPr>
        <w:t xml:space="preserve"> </w:t>
      </w:r>
      <w:r w:rsidR="00297010" w:rsidRPr="00507CB2">
        <w:rPr>
          <w:rFonts w:ascii="Arial" w:eastAsia="Times New Roman" w:hAnsi="Arial" w:cs="Arial"/>
          <w:color w:val="000000"/>
        </w:rPr>
        <w:t>Davis Bacon Federal Wage rates for any and all employees who work on the contract wells?</w:t>
      </w:r>
      <w:r w:rsidRPr="00507CB2">
        <w:rPr>
          <w:rFonts w:ascii="Arial" w:eastAsia="Times New Roman" w:hAnsi="Arial" w:cs="Arial"/>
          <w:color w:val="000000"/>
        </w:rPr>
        <w:t>”</w:t>
      </w:r>
      <w:r w:rsidR="00507CB2" w:rsidRPr="00507CB2">
        <w:rPr>
          <w:rFonts w:ascii="Arial" w:eastAsia="Times New Roman" w:hAnsi="Arial" w:cs="Arial"/>
          <w:color w:val="000000"/>
        </w:rPr>
        <w:t xml:space="preserve"> </w:t>
      </w:r>
    </w:p>
    <w:p w14:paraId="49E1C94F" w14:textId="77777777" w:rsidR="00507CB2" w:rsidRPr="00507CB2" w:rsidRDefault="00507CB2" w:rsidP="00C759EC">
      <w:pPr>
        <w:pStyle w:val="ListParagraph"/>
        <w:spacing w:before="100" w:beforeAutospacing="1" w:after="100" w:afterAutospacing="1" w:line="240" w:lineRule="auto"/>
        <w:jc w:val="both"/>
        <w:rPr>
          <w:rFonts w:ascii="Arial" w:eastAsia="Times New Roman" w:hAnsi="Arial" w:cs="Arial"/>
          <w:b/>
          <w:bCs/>
          <w:color w:val="000000"/>
        </w:rPr>
      </w:pPr>
    </w:p>
    <w:p w14:paraId="5BBEDF8C" w14:textId="00C0320E" w:rsidR="00507CB2" w:rsidRDefault="00507CB2" w:rsidP="00084138">
      <w:pPr>
        <w:pStyle w:val="ListParagraph"/>
        <w:spacing w:before="100" w:beforeAutospacing="1" w:after="100" w:afterAutospacing="1" w:line="240" w:lineRule="auto"/>
        <w:jc w:val="both"/>
        <w:rPr>
          <w:rFonts w:ascii="Arial" w:eastAsia="Times New Roman" w:hAnsi="Arial" w:cs="Arial"/>
          <w:color w:val="000000"/>
        </w:rPr>
      </w:pPr>
      <w:r w:rsidRPr="00507CB2">
        <w:rPr>
          <w:rFonts w:ascii="Arial" w:eastAsia="Times New Roman" w:hAnsi="Arial" w:cs="Arial"/>
          <w:b/>
          <w:bCs/>
        </w:rPr>
        <w:t xml:space="preserve">ANSWER: </w:t>
      </w:r>
      <w:r w:rsidR="00EF6D01">
        <w:rPr>
          <w:rFonts w:ascii="Arial" w:eastAsia="Times New Roman" w:hAnsi="Arial" w:cs="Arial"/>
        </w:rPr>
        <w:t>To the extent applicable</w:t>
      </w:r>
      <w:r w:rsidR="00EF4993">
        <w:rPr>
          <w:rFonts w:ascii="Arial" w:eastAsia="Times New Roman" w:hAnsi="Arial" w:cs="Arial"/>
        </w:rPr>
        <w:t xml:space="preserve">, </w:t>
      </w:r>
      <w:proofErr w:type="gramStart"/>
      <w:r w:rsidR="00EF4993">
        <w:rPr>
          <w:rFonts w:ascii="Arial" w:eastAsia="Times New Roman" w:hAnsi="Arial" w:cs="Arial"/>
          <w:color w:val="000000"/>
        </w:rPr>
        <w:t>y</w:t>
      </w:r>
      <w:r w:rsidR="00A04CC3">
        <w:rPr>
          <w:rFonts w:ascii="Arial" w:eastAsia="Times New Roman" w:hAnsi="Arial" w:cs="Arial"/>
          <w:color w:val="000000"/>
        </w:rPr>
        <w:t>es</w:t>
      </w:r>
      <w:proofErr w:type="gramEnd"/>
      <w:r w:rsidR="00A04CC3">
        <w:rPr>
          <w:rFonts w:ascii="Arial" w:eastAsia="Times New Roman" w:hAnsi="Arial" w:cs="Arial"/>
          <w:color w:val="000000"/>
        </w:rPr>
        <w:t xml:space="preserve"> t</w:t>
      </w:r>
      <w:r w:rsidR="00CE5659">
        <w:rPr>
          <w:rFonts w:ascii="Arial" w:eastAsia="Times New Roman" w:hAnsi="Arial" w:cs="Arial"/>
          <w:color w:val="000000"/>
        </w:rPr>
        <w:t>he wages of all</w:t>
      </w:r>
      <w:r w:rsidR="00CE5659" w:rsidRPr="00507CB2">
        <w:rPr>
          <w:rFonts w:ascii="Arial" w:eastAsia="Times New Roman" w:hAnsi="Arial" w:cs="Arial"/>
          <w:color w:val="000000"/>
        </w:rPr>
        <w:t xml:space="preserve"> </w:t>
      </w:r>
      <w:r w:rsidR="00880DD0" w:rsidRPr="00507CB2">
        <w:rPr>
          <w:rFonts w:ascii="Arial" w:eastAsia="Times New Roman" w:hAnsi="Arial" w:cs="Arial"/>
          <w:color w:val="000000"/>
        </w:rPr>
        <w:t>workers</w:t>
      </w:r>
      <w:r w:rsidR="003633C0">
        <w:rPr>
          <w:rFonts w:ascii="Arial" w:eastAsia="Times New Roman" w:hAnsi="Arial" w:cs="Arial"/>
          <w:color w:val="000000"/>
        </w:rPr>
        <w:t xml:space="preserve"> including</w:t>
      </w:r>
      <w:r w:rsidR="003633C0" w:rsidRPr="00507CB2">
        <w:rPr>
          <w:rFonts w:ascii="Arial" w:eastAsia="Times New Roman" w:hAnsi="Arial" w:cs="Arial"/>
          <w:color w:val="000000"/>
        </w:rPr>
        <w:t xml:space="preserve"> laborers and mechanics</w:t>
      </w:r>
      <w:r w:rsidR="003633C0">
        <w:rPr>
          <w:rFonts w:ascii="Arial" w:eastAsia="Times New Roman" w:hAnsi="Arial" w:cs="Arial"/>
          <w:color w:val="000000"/>
        </w:rPr>
        <w:t xml:space="preserve">, </w:t>
      </w:r>
      <w:r w:rsidR="001C02D4">
        <w:rPr>
          <w:rFonts w:ascii="Arial" w:eastAsia="Times New Roman" w:hAnsi="Arial" w:cs="Arial"/>
          <w:color w:val="000000"/>
        </w:rPr>
        <w:t>are</w:t>
      </w:r>
      <w:r w:rsidR="00880DD0" w:rsidRPr="00507CB2">
        <w:rPr>
          <w:rFonts w:ascii="Arial" w:eastAsia="Times New Roman" w:hAnsi="Arial" w:cs="Arial"/>
          <w:color w:val="000000"/>
        </w:rPr>
        <w:t xml:space="preserve"> subject </w:t>
      </w:r>
      <w:r w:rsidR="0023289C" w:rsidRPr="00507CB2">
        <w:rPr>
          <w:rFonts w:ascii="Arial" w:eastAsia="Times New Roman" w:hAnsi="Arial" w:cs="Arial"/>
          <w:color w:val="000000"/>
        </w:rPr>
        <w:t xml:space="preserve">to </w:t>
      </w:r>
      <w:r w:rsidR="003633C0">
        <w:rPr>
          <w:rFonts w:ascii="Arial" w:eastAsia="Times New Roman" w:hAnsi="Arial" w:cs="Arial"/>
          <w:color w:val="000000"/>
        </w:rPr>
        <w:t xml:space="preserve">the </w:t>
      </w:r>
      <w:r w:rsidR="00182B46" w:rsidRPr="00507CB2">
        <w:rPr>
          <w:rFonts w:ascii="Arial" w:eastAsia="Times New Roman" w:hAnsi="Arial" w:cs="Arial"/>
          <w:color w:val="000000"/>
        </w:rPr>
        <w:t>prevailing wage rate</w:t>
      </w:r>
      <w:r w:rsidR="00182B46">
        <w:rPr>
          <w:rFonts w:ascii="Arial" w:eastAsia="Times New Roman" w:hAnsi="Arial" w:cs="Arial"/>
          <w:color w:val="000000"/>
        </w:rPr>
        <w:t xml:space="preserve"> </w:t>
      </w:r>
      <w:r w:rsidR="001C02D4">
        <w:rPr>
          <w:rFonts w:ascii="Arial" w:eastAsia="Times New Roman" w:hAnsi="Arial" w:cs="Arial"/>
          <w:color w:val="000000"/>
        </w:rPr>
        <w:t>requirements</w:t>
      </w:r>
      <w:r w:rsidR="00703A85">
        <w:rPr>
          <w:rFonts w:ascii="Arial" w:eastAsia="Times New Roman" w:hAnsi="Arial" w:cs="Arial"/>
          <w:color w:val="000000"/>
        </w:rPr>
        <w:t xml:space="preserve"> of the </w:t>
      </w:r>
      <w:r w:rsidR="00703A85" w:rsidRPr="00507CB2">
        <w:rPr>
          <w:rFonts w:ascii="Arial" w:eastAsia="Times New Roman" w:hAnsi="Arial" w:cs="Arial"/>
          <w:color w:val="000000"/>
        </w:rPr>
        <w:t>Davis</w:t>
      </w:r>
      <w:r w:rsidR="00703A85">
        <w:rPr>
          <w:rFonts w:ascii="Arial" w:eastAsia="Times New Roman" w:hAnsi="Arial" w:cs="Arial"/>
          <w:color w:val="000000"/>
        </w:rPr>
        <w:t>-</w:t>
      </w:r>
      <w:r w:rsidR="00703A85" w:rsidRPr="00507CB2">
        <w:rPr>
          <w:rFonts w:ascii="Arial" w:eastAsia="Times New Roman" w:hAnsi="Arial" w:cs="Arial"/>
          <w:color w:val="000000"/>
        </w:rPr>
        <w:t>Bacon Act</w:t>
      </w:r>
      <w:r w:rsidR="00084138">
        <w:rPr>
          <w:rFonts w:ascii="Arial" w:eastAsia="Times New Roman" w:hAnsi="Arial" w:cs="Arial"/>
          <w:color w:val="000000"/>
        </w:rPr>
        <w:t xml:space="preserve">, </w:t>
      </w:r>
      <w:r w:rsidR="00084138" w:rsidRPr="00084138">
        <w:rPr>
          <w:rFonts w:ascii="Arial" w:eastAsia="Times New Roman" w:hAnsi="Arial" w:cs="Arial"/>
          <w:color w:val="000000"/>
        </w:rPr>
        <w:t>40 U.S.C. 3141</w:t>
      </w:r>
      <w:r w:rsidR="00084138">
        <w:rPr>
          <w:rFonts w:ascii="Arial" w:eastAsia="Times New Roman" w:hAnsi="Arial" w:cs="Arial"/>
          <w:color w:val="000000"/>
        </w:rPr>
        <w:t xml:space="preserve"> </w:t>
      </w:r>
      <w:r w:rsidR="00084138">
        <w:rPr>
          <w:rFonts w:ascii="Arial" w:eastAsia="Times New Roman" w:hAnsi="Arial" w:cs="Arial"/>
          <w:i/>
          <w:iCs/>
          <w:color w:val="000000"/>
        </w:rPr>
        <w:t>et seq</w:t>
      </w:r>
      <w:r w:rsidR="00084138">
        <w:rPr>
          <w:rFonts w:ascii="Arial" w:eastAsia="Times New Roman" w:hAnsi="Arial" w:cs="Arial"/>
          <w:color w:val="000000"/>
        </w:rPr>
        <w:t>.</w:t>
      </w:r>
      <w:r w:rsidR="00084138" w:rsidRPr="00084138">
        <w:rPr>
          <w:rFonts w:ascii="Arial" w:eastAsia="Times New Roman" w:hAnsi="Arial" w:cs="Arial"/>
          <w:color w:val="000000"/>
        </w:rPr>
        <w:t xml:space="preserve">, </w:t>
      </w:r>
      <w:r w:rsidR="00703A85">
        <w:rPr>
          <w:rFonts w:ascii="Arial" w:eastAsia="Times New Roman" w:hAnsi="Arial" w:cs="Arial"/>
          <w:color w:val="000000"/>
        </w:rPr>
        <w:t>and its implementing regulations at 29 CFR Part 5</w:t>
      </w:r>
      <w:r w:rsidR="00182B46">
        <w:rPr>
          <w:rFonts w:ascii="Arial" w:eastAsia="Times New Roman" w:hAnsi="Arial" w:cs="Arial"/>
          <w:color w:val="000000"/>
        </w:rPr>
        <w:t>, as</w:t>
      </w:r>
      <w:r w:rsidR="0023289C" w:rsidRPr="00507CB2">
        <w:rPr>
          <w:rFonts w:ascii="Arial" w:eastAsia="Times New Roman" w:hAnsi="Arial" w:cs="Arial"/>
          <w:color w:val="000000"/>
        </w:rPr>
        <w:t xml:space="preserve"> outlined in the wage</w:t>
      </w:r>
      <w:r w:rsidR="00084138">
        <w:rPr>
          <w:rFonts w:ascii="Arial" w:eastAsia="Times New Roman" w:hAnsi="Arial" w:cs="Arial"/>
          <w:color w:val="000000"/>
        </w:rPr>
        <w:t xml:space="preserve"> </w:t>
      </w:r>
      <w:r w:rsidR="0023289C" w:rsidRPr="00507CB2">
        <w:rPr>
          <w:rFonts w:ascii="Arial" w:eastAsia="Times New Roman" w:hAnsi="Arial" w:cs="Arial"/>
          <w:color w:val="000000"/>
        </w:rPr>
        <w:t>determination</w:t>
      </w:r>
      <w:r w:rsidR="00AB7930">
        <w:rPr>
          <w:rFonts w:ascii="Arial" w:eastAsia="Times New Roman" w:hAnsi="Arial" w:cs="Arial"/>
          <w:color w:val="000000"/>
        </w:rPr>
        <w:t>.</w:t>
      </w:r>
    </w:p>
    <w:p w14:paraId="11A1AE40" w14:textId="77777777" w:rsidR="00DA6ADA" w:rsidRDefault="00DA6ADA" w:rsidP="00C759EC">
      <w:pPr>
        <w:pStyle w:val="ListParagraph"/>
        <w:spacing w:before="100" w:beforeAutospacing="1" w:after="100" w:afterAutospacing="1" w:line="240" w:lineRule="auto"/>
        <w:jc w:val="both"/>
        <w:rPr>
          <w:rFonts w:ascii="Arial" w:eastAsia="Times New Roman" w:hAnsi="Arial" w:cs="Arial"/>
          <w:color w:val="000000"/>
        </w:rPr>
      </w:pPr>
    </w:p>
    <w:p w14:paraId="1FB24500" w14:textId="77777777" w:rsidR="00FD428D" w:rsidRPr="00507CB2" w:rsidRDefault="00FD428D" w:rsidP="00C759EC">
      <w:pPr>
        <w:pStyle w:val="ListParagraph"/>
        <w:spacing w:before="100" w:beforeAutospacing="1" w:after="100" w:afterAutospacing="1" w:line="240" w:lineRule="auto"/>
        <w:jc w:val="both"/>
        <w:rPr>
          <w:rFonts w:ascii="Arial" w:eastAsia="Times New Roman" w:hAnsi="Arial" w:cs="Arial"/>
          <w:color w:val="000000"/>
        </w:rPr>
      </w:pPr>
    </w:p>
    <w:p w14:paraId="54749124" w14:textId="77777777" w:rsidR="00507CB2" w:rsidRPr="00507CB2" w:rsidRDefault="00507CB2" w:rsidP="00C759EC">
      <w:pPr>
        <w:pStyle w:val="ListParagraph"/>
        <w:spacing w:before="100" w:beforeAutospacing="1" w:after="100" w:afterAutospacing="1" w:line="240" w:lineRule="auto"/>
        <w:jc w:val="both"/>
        <w:rPr>
          <w:rFonts w:ascii="Arial" w:eastAsia="Times New Roman" w:hAnsi="Arial" w:cs="Arial"/>
          <w:b/>
          <w:bCs/>
          <w:color w:val="000000"/>
        </w:rPr>
      </w:pPr>
    </w:p>
    <w:p w14:paraId="51818AE9" w14:textId="77777777" w:rsidR="00507CB2" w:rsidRPr="00507CB2" w:rsidRDefault="003E2E5B" w:rsidP="00C759EC">
      <w:pPr>
        <w:pStyle w:val="ListParagraph"/>
        <w:numPr>
          <w:ilvl w:val="0"/>
          <w:numId w:val="2"/>
        </w:numPr>
        <w:spacing w:before="100" w:beforeAutospacing="1" w:after="100" w:afterAutospacing="1" w:line="240" w:lineRule="auto"/>
        <w:jc w:val="both"/>
        <w:rPr>
          <w:rFonts w:ascii="Arial" w:eastAsia="Times New Roman" w:hAnsi="Arial" w:cs="Arial"/>
          <w:color w:val="000000"/>
        </w:rPr>
      </w:pPr>
      <w:r w:rsidRPr="00507CB2">
        <w:rPr>
          <w:rFonts w:ascii="Arial" w:eastAsia="Times New Roman" w:hAnsi="Arial" w:cs="Arial"/>
          <w:color w:val="000000"/>
        </w:rPr>
        <w:t>“</w:t>
      </w:r>
      <w:r w:rsidR="00297010" w:rsidRPr="00507CB2">
        <w:rPr>
          <w:rFonts w:ascii="Arial" w:eastAsia="Times New Roman" w:hAnsi="Arial" w:cs="Arial"/>
          <w:color w:val="000000"/>
        </w:rPr>
        <w:t>This also includes employees of subcontractors, correct?</w:t>
      </w:r>
      <w:r w:rsidRPr="00507CB2">
        <w:rPr>
          <w:rFonts w:ascii="Arial" w:eastAsia="Times New Roman" w:hAnsi="Arial" w:cs="Arial"/>
          <w:color w:val="000000"/>
        </w:rPr>
        <w:t>”</w:t>
      </w:r>
      <w:r w:rsidR="00B231D6" w:rsidRPr="00507CB2">
        <w:rPr>
          <w:rFonts w:ascii="Arial" w:eastAsia="Times New Roman" w:hAnsi="Arial" w:cs="Arial"/>
          <w:color w:val="000000"/>
        </w:rPr>
        <w:t xml:space="preserve"> </w:t>
      </w:r>
    </w:p>
    <w:p w14:paraId="2B202999" w14:textId="77777777" w:rsidR="00507CB2" w:rsidRPr="00507CB2" w:rsidRDefault="00507CB2" w:rsidP="00C759EC">
      <w:pPr>
        <w:pStyle w:val="ListParagraph"/>
        <w:spacing w:before="100" w:beforeAutospacing="1" w:after="100" w:afterAutospacing="1" w:line="240" w:lineRule="auto"/>
        <w:jc w:val="both"/>
        <w:rPr>
          <w:rFonts w:ascii="Arial" w:eastAsia="Times New Roman" w:hAnsi="Arial" w:cs="Arial"/>
          <w:color w:val="000000"/>
        </w:rPr>
      </w:pPr>
    </w:p>
    <w:p w14:paraId="7890C0C8" w14:textId="684CF151" w:rsidR="00297010" w:rsidRDefault="00507CB2" w:rsidP="00084138">
      <w:pPr>
        <w:pStyle w:val="ListParagraph"/>
        <w:spacing w:before="100" w:beforeAutospacing="1" w:after="100" w:afterAutospacing="1" w:line="240" w:lineRule="auto"/>
        <w:jc w:val="both"/>
        <w:rPr>
          <w:rFonts w:ascii="Arial" w:eastAsia="Times New Roman" w:hAnsi="Arial" w:cs="Arial"/>
          <w:color w:val="000000"/>
        </w:rPr>
      </w:pPr>
      <w:r w:rsidRPr="00507CB2">
        <w:rPr>
          <w:rFonts w:ascii="Arial" w:eastAsia="Times New Roman" w:hAnsi="Arial" w:cs="Arial"/>
          <w:b/>
          <w:bCs/>
        </w:rPr>
        <w:t xml:space="preserve">ANSWER: </w:t>
      </w:r>
      <w:r w:rsidR="00B231D6" w:rsidRPr="00507CB2">
        <w:rPr>
          <w:rFonts w:ascii="Arial" w:eastAsia="Times New Roman" w:hAnsi="Arial" w:cs="Arial"/>
          <w:color w:val="000000"/>
        </w:rPr>
        <w:t>Correct</w:t>
      </w:r>
      <w:r w:rsidR="0057007B" w:rsidRPr="00507CB2">
        <w:rPr>
          <w:rFonts w:ascii="Arial" w:eastAsia="Times New Roman" w:hAnsi="Arial" w:cs="Arial"/>
          <w:color w:val="000000"/>
        </w:rPr>
        <w:t>, employees of subcontractors subject to the Davis</w:t>
      </w:r>
      <w:r w:rsidR="00AD2D47">
        <w:rPr>
          <w:rFonts w:ascii="Arial" w:eastAsia="Times New Roman" w:hAnsi="Arial" w:cs="Arial"/>
          <w:color w:val="000000"/>
        </w:rPr>
        <w:t>-</w:t>
      </w:r>
      <w:r w:rsidR="0057007B" w:rsidRPr="00507CB2">
        <w:rPr>
          <w:rFonts w:ascii="Arial" w:eastAsia="Times New Roman" w:hAnsi="Arial" w:cs="Arial"/>
          <w:color w:val="000000"/>
        </w:rPr>
        <w:t>Bacon Act must be paid prevailing wage</w:t>
      </w:r>
      <w:r w:rsidR="00C026FC" w:rsidRPr="00507CB2">
        <w:rPr>
          <w:rFonts w:ascii="Arial" w:eastAsia="Times New Roman" w:hAnsi="Arial" w:cs="Arial"/>
          <w:color w:val="000000"/>
        </w:rPr>
        <w:t xml:space="preserve">. </w:t>
      </w:r>
    </w:p>
    <w:p w14:paraId="5D285B81" w14:textId="77777777" w:rsidR="00DA6ADA" w:rsidRDefault="00DA6ADA" w:rsidP="00C759EC">
      <w:pPr>
        <w:pStyle w:val="ListParagraph"/>
        <w:spacing w:before="100" w:beforeAutospacing="1" w:after="100" w:afterAutospacing="1" w:line="240" w:lineRule="auto"/>
        <w:jc w:val="both"/>
        <w:rPr>
          <w:rFonts w:ascii="Arial" w:eastAsia="Times New Roman" w:hAnsi="Arial" w:cs="Arial"/>
          <w:color w:val="000000"/>
        </w:rPr>
      </w:pPr>
    </w:p>
    <w:p w14:paraId="54A59047" w14:textId="77777777" w:rsidR="00FD428D" w:rsidRPr="00507CB2" w:rsidRDefault="00FD428D" w:rsidP="00C759EC">
      <w:pPr>
        <w:pStyle w:val="ListParagraph"/>
        <w:spacing w:before="100" w:beforeAutospacing="1" w:after="100" w:afterAutospacing="1" w:line="240" w:lineRule="auto"/>
        <w:jc w:val="both"/>
        <w:rPr>
          <w:rFonts w:ascii="Arial" w:eastAsia="Times New Roman" w:hAnsi="Arial" w:cs="Arial"/>
          <w:color w:val="000000"/>
        </w:rPr>
      </w:pPr>
    </w:p>
    <w:p w14:paraId="02D9EE20" w14:textId="77777777" w:rsidR="00507CB2" w:rsidRPr="00507CB2" w:rsidRDefault="00507CB2" w:rsidP="00C759EC">
      <w:pPr>
        <w:pStyle w:val="ListParagraph"/>
        <w:spacing w:before="100" w:beforeAutospacing="1" w:after="100" w:afterAutospacing="1" w:line="240" w:lineRule="auto"/>
        <w:jc w:val="both"/>
        <w:rPr>
          <w:rFonts w:ascii="Arial" w:eastAsia="Times New Roman" w:hAnsi="Arial" w:cs="Arial"/>
          <w:b/>
          <w:bCs/>
          <w:color w:val="000000"/>
        </w:rPr>
      </w:pPr>
    </w:p>
    <w:p w14:paraId="3F9BE5F4" w14:textId="77777777" w:rsidR="00507CB2" w:rsidRPr="00507CB2" w:rsidRDefault="00C026FC" w:rsidP="00C759EC">
      <w:pPr>
        <w:pStyle w:val="ListParagraph"/>
        <w:numPr>
          <w:ilvl w:val="0"/>
          <w:numId w:val="2"/>
        </w:numPr>
        <w:spacing w:before="100" w:beforeAutospacing="1" w:after="100" w:afterAutospacing="1" w:line="240" w:lineRule="auto"/>
        <w:jc w:val="both"/>
        <w:rPr>
          <w:rFonts w:ascii="Arial" w:eastAsia="Times New Roman" w:hAnsi="Arial" w:cs="Arial"/>
          <w:color w:val="000000"/>
        </w:rPr>
      </w:pPr>
      <w:r w:rsidRPr="00507CB2">
        <w:rPr>
          <w:rFonts w:ascii="Arial" w:eastAsia="Times New Roman" w:hAnsi="Arial" w:cs="Arial"/>
          <w:color w:val="000000"/>
        </w:rPr>
        <w:t>“</w:t>
      </w:r>
      <w:r w:rsidR="00297010" w:rsidRPr="00507CB2">
        <w:rPr>
          <w:rFonts w:ascii="Arial" w:eastAsia="Times New Roman" w:hAnsi="Arial" w:cs="Arial"/>
          <w:color w:val="000000"/>
        </w:rPr>
        <w:t>Is it correct that an employee who works as a laborer on the wells site cannot be paid prevailing wages?</w:t>
      </w:r>
      <w:r w:rsidRPr="00507CB2">
        <w:rPr>
          <w:rFonts w:ascii="Arial" w:eastAsia="Times New Roman" w:hAnsi="Arial" w:cs="Arial"/>
          <w:color w:val="000000"/>
        </w:rPr>
        <w:t>”</w:t>
      </w:r>
    </w:p>
    <w:p w14:paraId="3463A515" w14:textId="77777777" w:rsidR="00507CB2" w:rsidRPr="00507CB2" w:rsidRDefault="00507CB2" w:rsidP="00C759EC">
      <w:pPr>
        <w:pStyle w:val="ListParagraph"/>
        <w:spacing w:before="100" w:beforeAutospacing="1" w:after="100" w:afterAutospacing="1" w:line="240" w:lineRule="auto"/>
        <w:jc w:val="both"/>
        <w:rPr>
          <w:rFonts w:ascii="Arial" w:eastAsia="Times New Roman" w:hAnsi="Arial" w:cs="Arial"/>
          <w:b/>
          <w:bCs/>
          <w:color w:val="000000"/>
        </w:rPr>
      </w:pPr>
    </w:p>
    <w:p w14:paraId="235F3F8E" w14:textId="6AD28D09" w:rsidR="0023289C" w:rsidRDefault="00507CB2" w:rsidP="00C759EC">
      <w:pPr>
        <w:pStyle w:val="ListParagraph"/>
        <w:spacing w:before="100" w:beforeAutospacing="1" w:after="100" w:afterAutospacing="1" w:line="240" w:lineRule="auto"/>
        <w:jc w:val="both"/>
        <w:rPr>
          <w:rFonts w:ascii="Arial" w:eastAsia="Times New Roman" w:hAnsi="Arial" w:cs="Arial"/>
          <w:color w:val="000000"/>
        </w:rPr>
      </w:pPr>
      <w:r w:rsidRPr="00507CB2">
        <w:rPr>
          <w:rFonts w:ascii="Arial" w:eastAsia="Times New Roman" w:hAnsi="Arial" w:cs="Arial"/>
          <w:b/>
          <w:bCs/>
        </w:rPr>
        <w:t xml:space="preserve">ANSWER: </w:t>
      </w:r>
      <w:r w:rsidR="0023289C" w:rsidRPr="00507CB2">
        <w:rPr>
          <w:rFonts w:ascii="Arial" w:eastAsia="Times New Roman" w:hAnsi="Arial" w:cs="Arial"/>
          <w:color w:val="000000"/>
        </w:rPr>
        <w:t xml:space="preserve">No, that is not correct. </w:t>
      </w:r>
      <w:r w:rsidR="009538E8">
        <w:rPr>
          <w:rFonts w:ascii="Arial" w:eastAsia="Times New Roman" w:hAnsi="Arial" w:cs="Arial"/>
          <w:color w:val="000000"/>
        </w:rPr>
        <w:t>To the extent applicable, l</w:t>
      </w:r>
      <w:r w:rsidR="0023289C" w:rsidRPr="00507CB2">
        <w:rPr>
          <w:rFonts w:ascii="Arial" w:eastAsia="Times New Roman" w:hAnsi="Arial" w:cs="Arial"/>
          <w:color w:val="000000"/>
        </w:rPr>
        <w:t xml:space="preserve">aborers must be paid prevailing wage. </w:t>
      </w:r>
    </w:p>
    <w:p w14:paraId="01E85AB0" w14:textId="77777777" w:rsidR="00FD428D" w:rsidRDefault="00FD428D" w:rsidP="00084138">
      <w:pPr>
        <w:pStyle w:val="ListParagraph"/>
        <w:spacing w:before="100" w:beforeAutospacing="1" w:after="100" w:afterAutospacing="1" w:line="240" w:lineRule="auto"/>
        <w:jc w:val="both"/>
        <w:rPr>
          <w:rFonts w:ascii="Arial" w:eastAsia="Times New Roman" w:hAnsi="Arial" w:cs="Arial"/>
          <w:color w:val="000000"/>
        </w:rPr>
      </w:pPr>
    </w:p>
    <w:p w14:paraId="6F7A2E2D" w14:textId="77777777" w:rsidR="00DA6ADA" w:rsidRPr="00507CB2" w:rsidRDefault="00DA6ADA" w:rsidP="00C759EC">
      <w:pPr>
        <w:pStyle w:val="ListParagraph"/>
        <w:spacing w:before="100" w:beforeAutospacing="1" w:after="100" w:afterAutospacing="1" w:line="240" w:lineRule="auto"/>
        <w:jc w:val="both"/>
        <w:rPr>
          <w:rFonts w:ascii="Arial" w:eastAsia="Times New Roman" w:hAnsi="Arial" w:cs="Arial"/>
          <w:color w:val="000000"/>
        </w:rPr>
      </w:pPr>
    </w:p>
    <w:p w14:paraId="4CDDFB12" w14:textId="77777777" w:rsidR="00507CB2" w:rsidRPr="00507CB2" w:rsidRDefault="00507CB2" w:rsidP="00C759EC">
      <w:pPr>
        <w:pStyle w:val="ListParagraph"/>
        <w:jc w:val="both"/>
        <w:rPr>
          <w:rFonts w:ascii="Arial" w:eastAsia="Times New Roman" w:hAnsi="Arial" w:cs="Arial"/>
          <w:b/>
          <w:bCs/>
          <w:color w:val="000000"/>
        </w:rPr>
      </w:pPr>
    </w:p>
    <w:p w14:paraId="40D4B6A5" w14:textId="77777777" w:rsidR="00507CB2" w:rsidRPr="00507CB2" w:rsidRDefault="00C026FC" w:rsidP="00C759EC">
      <w:pPr>
        <w:pStyle w:val="ListParagraph"/>
        <w:numPr>
          <w:ilvl w:val="0"/>
          <w:numId w:val="2"/>
        </w:numPr>
        <w:jc w:val="both"/>
        <w:rPr>
          <w:rFonts w:ascii="Arial" w:hAnsi="Arial" w:cs="Arial"/>
        </w:rPr>
      </w:pPr>
      <w:r w:rsidRPr="00507CB2">
        <w:rPr>
          <w:rFonts w:ascii="Arial" w:eastAsia="Times New Roman" w:hAnsi="Arial" w:cs="Arial"/>
          <w:color w:val="000000"/>
        </w:rPr>
        <w:t>“</w:t>
      </w:r>
      <w:r w:rsidR="00297010" w:rsidRPr="00507CB2">
        <w:rPr>
          <w:rFonts w:ascii="Arial" w:eastAsia="Times New Roman" w:hAnsi="Arial" w:cs="Arial"/>
          <w:color w:val="000000"/>
        </w:rPr>
        <w:t>Is it correct that an employee who works as a laborer on the well site cannot be paid salary, but must be paid prevailing wage? </w:t>
      </w:r>
      <w:r w:rsidRPr="00507CB2">
        <w:rPr>
          <w:rFonts w:ascii="Arial" w:eastAsia="Times New Roman" w:hAnsi="Arial" w:cs="Arial"/>
          <w:color w:val="000000"/>
        </w:rPr>
        <w:t>“</w:t>
      </w:r>
    </w:p>
    <w:p w14:paraId="4443D703" w14:textId="77777777" w:rsidR="00507CB2" w:rsidRPr="00507CB2" w:rsidRDefault="00507CB2" w:rsidP="00C759EC">
      <w:pPr>
        <w:pStyle w:val="ListParagraph"/>
        <w:jc w:val="both"/>
        <w:rPr>
          <w:rFonts w:ascii="Arial" w:eastAsia="Times New Roman" w:hAnsi="Arial" w:cs="Arial"/>
          <w:b/>
          <w:bCs/>
          <w:color w:val="000000"/>
        </w:rPr>
      </w:pPr>
    </w:p>
    <w:p w14:paraId="3E6742F5" w14:textId="2A798B0E" w:rsidR="00507CB2" w:rsidRDefault="00507CB2" w:rsidP="00C759EC">
      <w:pPr>
        <w:pStyle w:val="ListParagraph"/>
        <w:jc w:val="both"/>
        <w:rPr>
          <w:rFonts w:ascii="Arial" w:hAnsi="Arial" w:cs="Arial"/>
        </w:rPr>
      </w:pPr>
      <w:r w:rsidRPr="00507CB2">
        <w:rPr>
          <w:rFonts w:ascii="Arial" w:eastAsia="Times New Roman" w:hAnsi="Arial" w:cs="Arial"/>
          <w:b/>
          <w:bCs/>
        </w:rPr>
        <w:t xml:space="preserve">ANSWER: </w:t>
      </w:r>
      <w:r w:rsidR="001F74E9">
        <w:rPr>
          <w:rFonts w:ascii="Arial" w:eastAsia="Times New Roman" w:hAnsi="Arial" w:cs="Arial"/>
        </w:rPr>
        <w:t xml:space="preserve">To the extent applicable as determined by </w:t>
      </w:r>
      <w:r w:rsidR="001F74E9">
        <w:rPr>
          <w:rFonts w:ascii="Arial" w:eastAsia="Times New Roman" w:hAnsi="Arial" w:cs="Arial"/>
          <w:color w:val="000000"/>
        </w:rPr>
        <w:t xml:space="preserve">the </w:t>
      </w:r>
      <w:r w:rsidR="001F74E9" w:rsidRPr="00507CB2">
        <w:rPr>
          <w:rFonts w:ascii="Arial" w:eastAsia="Times New Roman" w:hAnsi="Arial" w:cs="Arial"/>
          <w:color w:val="000000"/>
        </w:rPr>
        <w:t>Davis</w:t>
      </w:r>
      <w:r w:rsidR="001F74E9">
        <w:rPr>
          <w:rFonts w:ascii="Arial" w:eastAsia="Times New Roman" w:hAnsi="Arial" w:cs="Arial"/>
          <w:color w:val="000000"/>
        </w:rPr>
        <w:t>-</w:t>
      </w:r>
      <w:r w:rsidR="001F74E9" w:rsidRPr="00507CB2">
        <w:rPr>
          <w:rFonts w:ascii="Arial" w:eastAsia="Times New Roman" w:hAnsi="Arial" w:cs="Arial"/>
          <w:color w:val="000000"/>
        </w:rPr>
        <w:t>Bacon Act</w:t>
      </w:r>
      <w:r w:rsidR="001F74E9">
        <w:rPr>
          <w:rFonts w:ascii="Arial" w:eastAsia="Times New Roman" w:hAnsi="Arial" w:cs="Arial"/>
          <w:color w:val="000000"/>
        </w:rPr>
        <w:t xml:space="preserve">, </w:t>
      </w:r>
      <w:r w:rsidR="001F74E9" w:rsidRPr="00084138">
        <w:rPr>
          <w:rFonts w:ascii="Arial" w:eastAsia="Times New Roman" w:hAnsi="Arial" w:cs="Arial"/>
          <w:color w:val="000000"/>
        </w:rPr>
        <w:t>40 U.S.C. 3141</w:t>
      </w:r>
      <w:r w:rsidR="001F74E9">
        <w:rPr>
          <w:rFonts w:ascii="Arial" w:eastAsia="Times New Roman" w:hAnsi="Arial" w:cs="Arial"/>
          <w:color w:val="000000"/>
        </w:rPr>
        <w:t xml:space="preserve"> </w:t>
      </w:r>
      <w:r w:rsidR="001F74E9">
        <w:rPr>
          <w:rFonts w:ascii="Arial" w:eastAsia="Times New Roman" w:hAnsi="Arial" w:cs="Arial"/>
          <w:i/>
          <w:iCs/>
          <w:color w:val="000000"/>
        </w:rPr>
        <w:t>et seq</w:t>
      </w:r>
      <w:r w:rsidR="001F74E9">
        <w:rPr>
          <w:rFonts w:ascii="Arial" w:eastAsia="Times New Roman" w:hAnsi="Arial" w:cs="Arial"/>
          <w:color w:val="000000"/>
        </w:rPr>
        <w:t>.</w:t>
      </w:r>
      <w:r w:rsidR="001F74E9" w:rsidRPr="00084138">
        <w:rPr>
          <w:rFonts w:ascii="Arial" w:eastAsia="Times New Roman" w:hAnsi="Arial" w:cs="Arial"/>
          <w:color w:val="000000"/>
        </w:rPr>
        <w:t xml:space="preserve">, </w:t>
      </w:r>
      <w:r w:rsidR="001F74E9">
        <w:rPr>
          <w:rFonts w:ascii="Arial" w:eastAsia="Times New Roman" w:hAnsi="Arial" w:cs="Arial"/>
          <w:color w:val="000000"/>
        </w:rPr>
        <w:t xml:space="preserve">and its implementing regulations at 29 CFR Part 5, </w:t>
      </w:r>
      <w:r w:rsidR="001F74E9">
        <w:rPr>
          <w:rFonts w:ascii="Arial" w:hAnsi="Arial" w:cs="Arial"/>
        </w:rPr>
        <w:t>a</w:t>
      </w:r>
      <w:r w:rsidR="0023289C" w:rsidRPr="00507CB2">
        <w:rPr>
          <w:rFonts w:ascii="Arial" w:hAnsi="Arial" w:cs="Arial"/>
        </w:rPr>
        <w:t xml:space="preserve">ll laborers working on the project must be paid prevailing wage. </w:t>
      </w:r>
    </w:p>
    <w:p w14:paraId="20F2024B" w14:textId="77777777" w:rsidR="00FD428D" w:rsidRDefault="00FD428D" w:rsidP="00084138">
      <w:pPr>
        <w:pStyle w:val="ListParagraph"/>
        <w:jc w:val="both"/>
        <w:rPr>
          <w:rFonts w:ascii="Arial" w:hAnsi="Arial" w:cs="Arial"/>
        </w:rPr>
      </w:pPr>
    </w:p>
    <w:p w14:paraId="01997245" w14:textId="77777777" w:rsidR="00DA6ADA" w:rsidRPr="00507CB2" w:rsidRDefault="00DA6ADA" w:rsidP="00C759EC">
      <w:pPr>
        <w:pStyle w:val="ListParagraph"/>
        <w:jc w:val="both"/>
        <w:rPr>
          <w:rFonts w:ascii="Arial" w:hAnsi="Arial" w:cs="Arial"/>
        </w:rPr>
      </w:pPr>
    </w:p>
    <w:p w14:paraId="4EB4C527" w14:textId="77777777" w:rsidR="00507CB2" w:rsidRPr="00507CB2" w:rsidRDefault="00507CB2" w:rsidP="00C759EC">
      <w:pPr>
        <w:pStyle w:val="ListParagraph"/>
        <w:jc w:val="both"/>
        <w:rPr>
          <w:rFonts w:ascii="Arial" w:hAnsi="Arial" w:cs="Arial"/>
          <w:b/>
          <w:bCs/>
          <w:color w:val="000000"/>
        </w:rPr>
      </w:pPr>
    </w:p>
    <w:p w14:paraId="3D16E73E" w14:textId="77777777" w:rsidR="00507CB2" w:rsidRPr="00507CB2" w:rsidRDefault="00C026FC" w:rsidP="00C759EC">
      <w:pPr>
        <w:pStyle w:val="ListParagraph"/>
        <w:numPr>
          <w:ilvl w:val="0"/>
          <w:numId w:val="2"/>
        </w:numPr>
        <w:jc w:val="both"/>
        <w:rPr>
          <w:rFonts w:ascii="Arial" w:hAnsi="Arial" w:cs="Arial"/>
          <w:color w:val="000000"/>
        </w:rPr>
      </w:pPr>
      <w:r w:rsidRPr="00507CB2">
        <w:rPr>
          <w:rFonts w:ascii="Arial" w:hAnsi="Arial" w:cs="Arial"/>
          <w:color w:val="000000"/>
        </w:rPr>
        <w:t>“</w:t>
      </w:r>
      <w:r w:rsidR="00EF65E5" w:rsidRPr="00507CB2">
        <w:rPr>
          <w:rFonts w:ascii="Arial" w:hAnsi="Arial" w:cs="Arial"/>
          <w:color w:val="000000"/>
        </w:rPr>
        <w:t>Does the Leak Detection Professional need to be a Qualified Measurement Specialist (QMS)?</w:t>
      </w:r>
      <w:r w:rsidRPr="00507CB2">
        <w:rPr>
          <w:rFonts w:ascii="Arial" w:hAnsi="Arial" w:cs="Arial"/>
          <w:color w:val="000000"/>
        </w:rPr>
        <w:t>”</w:t>
      </w:r>
    </w:p>
    <w:p w14:paraId="72F040DF" w14:textId="77777777" w:rsidR="00507CB2" w:rsidRPr="00507CB2" w:rsidRDefault="00507CB2" w:rsidP="00C759EC">
      <w:pPr>
        <w:pStyle w:val="ListParagraph"/>
        <w:jc w:val="both"/>
        <w:rPr>
          <w:rFonts w:ascii="Arial" w:hAnsi="Arial" w:cs="Arial"/>
          <w:b/>
          <w:bCs/>
          <w:color w:val="000000"/>
        </w:rPr>
      </w:pPr>
    </w:p>
    <w:p w14:paraId="443EE182" w14:textId="77777777" w:rsidR="0014089F" w:rsidRDefault="00507CB2" w:rsidP="00084138">
      <w:pPr>
        <w:pStyle w:val="ListParagraph"/>
        <w:jc w:val="both"/>
        <w:rPr>
          <w:rFonts w:ascii="Arial" w:hAnsi="Arial" w:cs="Arial"/>
          <w:color w:val="000000"/>
        </w:rPr>
      </w:pPr>
      <w:r w:rsidRPr="00507CB2">
        <w:rPr>
          <w:rFonts w:ascii="Arial" w:eastAsia="Times New Roman" w:hAnsi="Arial" w:cs="Arial"/>
          <w:b/>
          <w:bCs/>
        </w:rPr>
        <w:t xml:space="preserve">ANSWER: </w:t>
      </w:r>
      <w:r w:rsidR="00C026FC" w:rsidRPr="00507CB2">
        <w:rPr>
          <w:rFonts w:ascii="Arial" w:hAnsi="Arial" w:cs="Arial"/>
          <w:color w:val="000000"/>
        </w:rPr>
        <w:t xml:space="preserve">No. </w:t>
      </w:r>
      <w:r w:rsidR="00DF3D37" w:rsidRPr="00507CB2">
        <w:rPr>
          <w:rFonts w:ascii="Arial" w:hAnsi="Arial" w:cs="Arial"/>
          <w:color w:val="000000"/>
        </w:rPr>
        <w:t xml:space="preserve">As stated in the </w:t>
      </w:r>
      <w:r w:rsidR="00997F74" w:rsidRPr="00507CB2">
        <w:rPr>
          <w:rFonts w:ascii="Arial" w:hAnsi="Arial" w:cs="Arial"/>
          <w:color w:val="000000"/>
        </w:rPr>
        <w:t>RFP</w:t>
      </w:r>
      <w:r w:rsidR="00DF3D37" w:rsidRPr="00507CB2">
        <w:rPr>
          <w:rFonts w:ascii="Arial" w:hAnsi="Arial" w:cs="Arial"/>
          <w:color w:val="000000"/>
        </w:rPr>
        <w:t>, the requirement for Leak Detection Professional is</w:t>
      </w:r>
      <w:r w:rsidR="0014089F">
        <w:rPr>
          <w:rFonts w:ascii="Arial" w:hAnsi="Arial" w:cs="Arial"/>
          <w:color w:val="000000"/>
        </w:rPr>
        <w:t>:</w:t>
      </w:r>
    </w:p>
    <w:p w14:paraId="7812A104" w14:textId="13D86A6F" w:rsidR="00B04011" w:rsidRDefault="00CF378E" w:rsidP="00C759EC">
      <w:pPr>
        <w:pStyle w:val="ListParagraph"/>
        <w:jc w:val="both"/>
        <w:rPr>
          <w:rFonts w:ascii="Arial" w:hAnsi="Arial" w:cs="Arial"/>
          <w:color w:val="000000" w:themeColor="text1"/>
        </w:rPr>
      </w:pPr>
      <w:r w:rsidRPr="00507CB2">
        <w:rPr>
          <w:rFonts w:ascii="Arial" w:hAnsi="Arial" w:cs="Arial"/>
          <w:color w:val="000000" w:themeColor="text1"/>
        </w:rPr>
        <w:t>“Must have at least one year of experience conducting methane leak detection surveys and must have all necessary equipment to conduct a thorough leak detection survey and accurately identify and locate leaks.”</w:t>
      </w:r>
      <w:r w:rsidR="00C073F2" w:rsidRPr="00507CB2">
        <w:rPr>
          <w:rFonts w:ascii="Arial" w:hAnsi="Arial" w:cs="Arial"/>
          <w:color w:val="000000" w:themeColor="text1"/>
        </w:rPr>
        <w:t xml:space="preserve"> </w:t>
      </w:r>
    </w:p>
    <w:p w14:paraId="47DA302D" w14:textId="77777777" w:rsidR="00FD428D" w:rsidRDefault="00FD428D" w:rsidP="00084138">
      <w:pPr>
        <w:pStyle w:val="ListParagraph"/>
        <w:jc w:val="both"/>
        <w:rPr>
          <w:rFonts w:ascii="Arial" w:hAnsi="Arial" w:cs="Arial"/>
          <w:color w:val="000000" w:themeColor="text1"/>
        </w:rPr>
      </w:pPr>
    </w:p>
    <w:p w14:paraId="44C41D7F" w14:textId="77777777" w:rsidR="00DA6ADA" w:rsidRDefault="00DA6ADA" w:rsidP="00084138">
      <w:pPr>
        <w:pStyle w:val="ListParagraph"/>
        <w:jc w:val="both"/>
        <w:rPr>
          <w:rFonts w:ascii="Arial" w:hAnsi="Arial" w:cs="Arial"/>
          <w:color w:val="000000" w:themeColor="text1"/>
        </w:rPr>
      </w:pPr>
    </w:p>
    <w:p w14:paraId="5E3BDB95" w14:textId="77777777" w:rsidR="00DA6ADA" w:rsidRDefault="00DA6ADA" w:rsidP="00084138">
      <w:pPr>
        <w:pStyle w:val="ListParagraph"/>
        <w:jc w:val="both"/>
        <w:rPr>
          <w:rFonts w:ascii="Arial" w:hAnsi="Arial" w:cs="Arial"/>
          <w:color w:val="000000" w:themeColor="text1"/>
        </w:rPr>
      </w:pPr>
    </w:p>
    <w:p w14:paraId="20E18A4B" w14:textId="77777777" w:rsidR="00DA6ADA" w:rsidRPr="00507CB2" w:rsidRDefault="00DA6ADA" w:rsidP="00C759EC">
      <w:pPr>
        <w:pStyle w:val="ListParagraph"/>
        <w:jc w:val="both"/>
        <w:rPr>
          <w:rFonts w:ascii="Arial" w:hAnsi="Arial" w:cs="Arial"/>
          <w:color w:val="000000" w:themeColor="text1"/>
        </w:rPr>
      </w:pPr>
    </w:p>
    <w:p w14:paraId="6C67EB15" w14:textId="77777777" w:rsidR="00507CB2" w:rsidRPr="00507CB2" w:rsidRDefault="00507CB2" w:rsidP="00C759EC">
      <w:pPr>
        <w:pStyle w:val="ListParagraph"/>
        <w:jc w:val="both"/>
        <w:rPr>
          <w:rFonts w:ascii="Arial" w:hAnsi="Arial" w:cs="Arial"/>
          <w:b/>
          <w:bCs/>
          <w:color w:val="000000"/>
        </w:rPr>
      </w:pPr>
    </w:p>
    <w:p w14:paraId="5590E087" w14:textId="77777777" w:rsidR="00507CB2" w:rsidRPr="00507CB2" w:rsidRDefault="00621817" w:rsidP="00C759EC">
      <w:pPr>
        <w:pStyle w:val="ListParagraph"/>
        <w:numPr>
          <w:ilvl w:val="0"/>
          <w:numId w:val="2"/>
        </w:numPr>
        <w:jc w:val="both"/>
        <w:rPr>
          <w:rFonts w:ascii="Arial" w:hAnsi="Arial" w:cs="Arial"/>
          <w:color w:val="000000"/>
        </w:rPr>
      </w:pPr>
      <w:r w:rsidRPr="00507CB2">
        <w:rPr>
          <w:rFonts w:ascii="Arial" w:hAnsi="Arial" w:cs="Arial"/>
          <w:color w:val="000000"/>
        </w:rPr>
        <w:lastRenderedPageBreak/>
        <w:t>“</w:t>
      </w:r>
      <w:r w:rsidR="00997F74" w:rsidRPr="00507CB2">
        <w:rPr>
          <w:rFonts w:ascii="Arial" w:hAnsi="Arial" w:cs="Arial"/>
          <w:color w:val="000000"/>
        </w:rPr>
        <w:t>Engineering Services, including E&amp;S controls, are included in the DEP-IIJA-MPSC-1 RFP dated February 12, 2025.  If the same service is being requested under different DEP IIJA contracts (i.e., MPSC and WPSC), how does the DEP plan to award/execute projects with this service?  Will the project be assigned to an MPSC or WPSC contract holder?</w:t>
      </w:r>
      <w:r w:rsidRPr="00507CB2">
        <w:rPr>
          <w:rFonts w:ascii="Arial" w:hAnsi="Arial" w:cs="Arial"/>
          <w:color w:val="000000"/>
        </w:rPr>
        <w:t>”</w:t>
      </w:r>
    </w:p>
    <w:p w14:paraId="242DE98F" w14:textId="77777777" w:rsidR="00507CB2" w:rsidRPr="00507CB2" w:rsidRDefault="00507CB2" w:rsidP="00C759EC">
      <w:pPr>
        <w:pStyle w:val="ListParagraph"/>
        <w:jc w:val="both"/>
        <w:rPr>
          <w:rFonts w:ascii="Arial" w:hAnsi="Arial" w:cs="Arial"/>
          <w:b/>
          <w:bCs/>
          <w:color w:val="000000"/>
        </w:rPr>
      </w:pPr>
    </w:p>
    <w:p w14:paraId="5CE2D7C7" w14:textId="44339BE4" w:rsidR="00621817" w:rsidRDefault="00507CB2" w:rsidP="00084138">
      <w:pPr>
        <w:pStyle w:val="ListParagraph"/>
        <w:jc w:val="both"/>
        <w:rPr>
          <w:rFonts w:ascii="Arial" w:hAnsi="Arial" w:cs="Arial"/>
          <w:color w:val="000000"/>
        </w:rPr>
      </w:pPr>
      <w:r w:rsidRPr="00507CB2">
        <w:rPr>
          <w:rFonts w:ascii="Arial" w:eastAsia="Times New Roman" w:hAnsi="Arial" w:cs="Arial"/>
          <w:b/>
          <w:bCs/>
        </w:rPr>
        <w:t xml:space="preserve">ANSWER: </w:t>
      </w:r>
      <w:r w:rsidR="00621817" w:rsidRPr="00507CB2">
        <w:rPr>
          <w:rFonts w:ascii="Arial" w:hAnsi="Arial" w:cs="Arial"/>
          <w:color w:val="000000"/>
        </w:rPr>
        <w:t>As stated in the RFP,</w:t>
      </w:r>
      <w:r w:rsidR="008562D8" w:rsidRPr="00507CB2">
        <w:rPr>
          <w:rFonts w:ascii="Arial" w:hAnsi="Arial" w:cs="Arial"/>
          <w:color w:val="000000"/>
        </w:rPr>
        <w:t xml:space="preserve"> the contractor </w:t>
      </w:r>
      <w:r w:rsidR="00E74D0D">
        <w:rPr>
          <w:rFonts w:ascii="Arial" w:hAnsi="Arial" w:cs="Arial"/>
          <w:color w:val="000000"/>
        </w:rPr>
        <w:t>shall</w:t>
      </w:r>
      <w:r w:rsidR="00E74D0D" w:rsidRPr="00507CB2">
        <w:rPr>
          <w:rFonts w:ascii="Arial" w:hAnsi="Arial" w:cs="Arial"/>
          <w:color w:val="000000"/>
        </w:rPr>
        <w:t xml:space="preserve"> </w:t>
      </w:r>
      <w:r w:rsidR="008562D8" w:rsidRPr="00507CB2">
        <w:rPr>
          <w:rFonts w:ascii="Arial" w:hAnsi="Arial" w:cs="Arial"/>
          <w:color w:val="000000"/>
        </w:rPr>
        <w:t xml:space="preserve">"Provide all necessary equipment and materials for erosion and sedimentation controls.  Information on erosion and sedimentation (E&amp;S) requirements for well locations will be described in detail in Well Data Sheets provided in a future scope of work associated with a defined project." </w:t>
      </w:r>
      <w:bookmarkStart w:id="0" w:name="_Hlk199512012"/>
      <w:r w:rsidR="00EC74B1" w:rsidRPr="00507CB2">
        <w:rPr>
          <w:rFonts w:ascii="Arial" w:hAnsi="Arial" w:cs="Arial"/>
          <w:color w:val="000000"/>
        </w:rPr>
        <w:t>The Department may</w:t>
      </w:r>
      <w:r w:rsidR="0096711D" w:rsidRPr="00507CB2">
        <w:rPr>
          <w:rFonts w:ascii="Arial" w:hAnsi="Arial" w:cs="Arial"/>
          <w:color w:val="000000"/>
        </w:rPr>
        <w:t xml:space="preserve">, in some instances, contract this service </w:t>
      </w:r>
      <w:r w:rsidR="00C4155F" w:rsidRPr="00507CB2">
        <w:rPr>
          <w:rFonts w:ascii="Arial" w:hAnsi="Arial" w:cs="Arial"/>
          <w:color w:val="000000"/>
        </w:rPr>
        <w:t xml:space="preserve">under </w:t>
      </w:r>
      <w:r w:rsidR="008F2EEC" w:rsidRPr="00507CB2">
        <w:rPr>
          <w:rFonts w:ascii="Arial" w:hAnsi="Arial" w:cs="Arial"/>
          <w:color w:val="000000"/>
        </w:rPr>
        <w:t>the Multiple Professional Service Contract, determined on a case-by-case basis</w:t>
      </w:r>
      <w:r w:rsidR="007A563C" w:rsidRPr="00507CB2">
        <w:rPr>
          <w:rFonts w:ascii="Arial" w:hAnsi="Arial" w:cs="Arial"/>
          <w:color w:val="000000"/>
        </w:rPr>
        <w:t xml:space="preserve">. In these instances, this service would not be required as a part of the Well Plugging Service Contract. </w:t>
      </w:r>
      <w:bookmarkEnd w:id="0"/>
      <w:r w:rsidR="00151577" w:rsidRPr="00507CB2">
        <w:rPr>
          <w:rFonts w:ascii="Arial" w:hAnsi="Arial" w:cs="Arial"/>
          <w:color w:val="000000"/>
        </w:rPr>
        <w:t>As stated in the RFP, “Each of the well plugging contractors selected as part of this RFP may need to coordinate work with other ancillary services providers (Engineering Services, Methane Emissions Monitoring and Quantification, Site Characterization and Remediation) contracted through a separate RFP.”</w:t>
      </w:r>
    </w:p>
    <w:p w14:paraId="760E5279" w14:textId="77777777" w:rsidR="00AF7161" w:rsidRPr="00507CB2" w:rsidRDefault="00AF7161" w:rsidP="00C759EC">
      <w:pPr>
        <w:pStyle w:val="ListParagraph"/>
        <w:jc w:val="both"/>
        <w:rPr>
          <w:rFonts w:ascii="Arial" w:hAnsi="Arial" w:cs="Arial"/>
          <w:color w:val="000000"/>
        </w:rPr>
      </w:pPr>
    </w:p>
    <w:p w14:paraId="5B31177F" w14:textId="77777777" w:rsidR="00507CB2" w:rsidRDefault="00507CB2" w:rsidP="00084138">
      <w:pPr>
        <w:pStyle w:val="ListParagraph"/>
        <w:jc w:val="both"/>
        <w:rPr>
          <w:rFonts w:ascii="Arial" w:hAnsi="Arial" w:cs="Arial"/>
          <w:b/>
          <w:bCs/>
          <w:color w:val="000000"/>
        </w:rPr>
      </w:pPr>
    </w:p>
    <w:p w14:paraId="5D1346E3" w14:textId="77777777" w:rsidR="00DA6ADA" w:rsidRPr="00507CB2" w:rsidRDefault="00DA6ADA" w:rsidP="00C759EC">
      <w:pPr>
        <w:pStyle w:val="ListParagraph"/>
        <w:jc w:val="both"/>
        <w:rPr>
          <w:rFonts w:ascii="Arial" w:hAnsi="Arial" w:cs="Arial"/>
          <w:b/>
          <w:bCs/>
          <w:color w:val="000000"/>
        </w:rPr>
      </w:pPr>
    </w:p>
    <w:p w14:paraId="509AE5BB" w14:textId="77777777" w:rsidR="00507CB2" w:rsidRPr="00507CB2" w:rsidRDefault="00C14CE5" w:rsidP="00C759EC">
      <w:pPr>
        <w:pStyle w:val="ListParagraph"/>
        <w:numPr>
          <w:ilvl w:val="0"/>
          <w:numId w:val="2"/>
        </w:numPr>
        <w:jc w:val="both"/>
        <w:rPr>
          <w:rFonts w:ascii="Arial" w:hAnsi="Arial" w:cs="Arial"/>
          <w:color w:val="000000" w:themeColor="text1"/>
        </w:rPr>
      </w:pPr>
      <w:r w:rsidRPr="00507CB2">
        <w:rPr>
          <w:rFonts w:ascii="Arial" w:hAnsi="Arial" w:cs="Arial"/>
          <w:color w:val="000000"/>
        </w:rPr>
        <w:t>“</w:t>
      </w:r>
      <w:r w:rsidR="006F7C69" w:rsidRPr="00507CB2">
        <w:rPr>
          <w:rFonts w:ascii="Arial" w:hAnsi="Arial" w:cs="Arial"/>
          <w:color w:val="000000"/>
        </w:rPr>
        <w:t>Well Site Investigation and Remediation Services is a service included in the DEP-IIJA-MPSC-1 RFP dated February 12, 2025.  If the same service is being requested under different DEP IIJA contracts (i.e., MPSC and WPSC), how does the DEP plan to award/execute projects with this service?  Will the project be assigned to an MPSC or WPSC contract holder?</w:t>
      </w:r>
      <w:r w:rsidRPr="00507CB2">
        <w:rPr>
          <w:rFonts w:ascii="Arial" w:hAnsi="Arial" w:cs="Arial"/>
          <w:color w:val="000000"/>
        </w:rPr>
        <w:t>”</w:t>
      </w:r>
    </w:p>
    <w:p w14:paraId="082E603A" w14:textId="77777777" w:rsidR="00507CB2" w:rsidRPr="00507CB2" w:rsidRDefault="00507CB2" w:rsidP="00C759EC">
      <w:pPr>
        <w:pStyle w:val="ListParagraph"/>
        <w:jc w:val="both"/>
        <w:rPr>
          <w:rFonts w:ascii="Arial" w:hAnsi="Arial" w:cs="Arial"/>
          <w:b/>
          <w:bCs/>
          <w:color w:val="000000"/>
        </w:rPr>
      </w:pPr>
    </w:p>
    <w:p w14:paraId="1FD07D71" w14:textId="762E5614" w:rsidR="00CF378E" w:rsidRDefault="00507CB2" w:rsidP="00084138">
      <w:pPr>
        <w:pStyle w:val="ListParagraph"/>
        <w:jc w:val="both"/>
        <w:rPr>
          <w:rFonts w:ascii="Arial" w:hAnsi="Arial" w:cs="Arial"/>
          <w:color w:val="000000"/>
        </w:rPr>
      </w:pPr>
      <w:r w:rsidRPr="00507CB2">
        <w:rPr>
          <w:rFonts w:ascii="Arial" w:eastAsia="Times New Roman" w:hAnsi="Arial" w:cs="Arial"/>
          <w:b/>
          <w:bCs/>
        </w:rPr>
        <w:t xml:space="preserve">ANSWER: </w:t>
      </w:r>
      <w:r w:rsidR="0079228C" w:rsidRPr="00507CB2">
        <w:rPr>
          <w:rFonts w:ascii="Arial" w:hAnsi="Arial" w:cs="Arial"/>
          <w:color w:val="000000"/>
        </w:rPr>
        <w:t xml:space="preserve">The well plugging contractor must </w:t>
      </w:r>
      <w:r w:rsidR="00740893" w:rsidRPr="00507CB2">
        <w:rPr>
          <w:rFonts w:ascii="Arial" w:hAnsi="Arial" w:cs="Arial"/>
          <w:color w:val="000000"/>
        </w:rPr>
        <w:t>complete remedial actions of contaminated soil, groundwater, surface water and water supplies in accordance with the technical requirement contained in the Oil and Gas Spill Policy (document 800-54000-011) dated September 21, 2013, if applicable.</w:t>
      </w:r>
      <w:r w:rsidR="005E6F3A" w:rsidRPr="00507CB2">
        <w:rPr>
          <w:rFonts w:ascii="Arial" w:hAnsi="Arial" w:cs="Arial"/>
          <w:color w:val="000000"/>
        </w:rPr>
        <w:t xml:space="preserve"> The Department may, in some instances, contract this service under the Multiple Professional Service Contract, determined on a case-by-case basis. In these instances, this service would not be required as a part of the Well Plugging Service Contract.</w:t>
      </w:r>
      <w:r w:rsidR="00C3596A" w:rsidRPr="00507CB2">
        <w:rPr>
          <w:rFonts w:ascii="Arial" w:hAnsi="Arial" w:cs="Arial"/>
          <w:color w:val="000000"/>
        </w:rPr>
        <w:t xml:space="preserve"> As stated in the RFP, “Each of the well plugging contractors selected as part of this RFP may need to coordinate work with other ancillary services providers (Engineering Services, Methane Emissions Monitoring and Quantification, Site Characterization and Remediation) contracted through a separate RFP.”</w:t>
      </w:r>
    </w:p>
    <w:p w14:paraId="1724A187" w14:textId="77777777" w:rsidR="00AF7161" w:rsidRPr="00507CB2" w:rsidRDefault="00AF7161" w:rsidP="00C759EC">
      <w:pPr>
        <w:pStyle w:val="ListParagraph"/>
        <w:jc w:val="both"/>
        <w:rPr>
          <w:rFonts w:ascii="Arial" w:hAnsi="Arial" w:cs="Arial"/>
          <w:color w:val="000000" w:themeColor="text1"/>
        </w:rPr>
      </w:pPr>
    </w:p>
    <w:p w14:paraId="4404116C" w14:textId="77777777" w:rsidR="00507CB2" w:rsidRDefault="00507CB2" w:rsidP="00084138">
      <w:pPr>
        <w:pStyle w:val="ListParagraph"/>
        <w:jc w:val="both"/>
        <w:rPr>
          <w:rFonts w:ascii="Arial" w:hAnsi="Arial" w:cs="Arial"/>
          <w:b/>
          <w:bCs/>
          <w:color w:val="000000"/>
        </w:rPr>
      </w:pPr>
    </w:p>
    <w:p w14:paraId="2A7BA534" w14:textId="77777777" w:rsidR="00DA6ADA" w:rsidRPr="00507CB2" w:rsidRDefault="00DA6ADA" w:rsidP="00C759EC">
      <w:pPr>
        <w:pStyle w:val="ListParagraph"/>
        <w:jc w:val="both"/>
        <w:rPr>
          <w:rFonts w:ascii="Arial" w:hAnsi="Arial" w:cs="Arial"/>
          <w:b/>
          <w:bCs/>
          <w:color w:val="000000"/>
        </w:rPr>
      </w:pPr>
    </w:p>
    <w:p w14:paraId="34397A8C" w14:textId="77777777" w:rsidR="00507CB2" w:rsidRPr="00507CB2" w:rsidRDefault="00DC2349" w:rsidP="00C759EC">
      <w:pPr>
        <w:pStyle w:val="ListParagraph"/>
        <w:numPr>
          <w:ilvl w:val="0"/>
          <w:numId w:val="2"/>
        </w:numPr>
        <w:jc w:val="both"/>
        <w:rPr>
          <w:rFonts w:ascii="Arial" w:hAnsi="Arial" w:cs="Arial"/>
          <w:color w:val="000000"/>
        </w:rPr>
      </w:pPr>
      <w:r w:rsidRPr="00507CB2">
        <w:rPr>
          <w:rFonts w:ascii="Arial" w:hAnsi="Arial" w:cs="Arial"/>
          <w:color w:val="000000"/>
        </w:rPr>
        <w:t>“</w:t>
      </w:r>
      <w:r w:rsidR="00E45EDD" w:rsidRPr="00507CB2">
        <w:rPr>
          <w:rFonts w:ascii="Arial" w:hAnsi="Arial" w:cs="Arial"/>
          <w:color w:val="000000"/>
        </w:rPr>
        <w:t>Does the pre-plug and post plugging methane emissions monitoring include methane screening and/or quantification?</w:t>
      </w:r>
      <w:r w:rsidR="00793898" w:rsidRPr="00507CB2">
        <w:rPr>
          <w:rFonts w:ascii="Arial" w:hAnsi="Arial" w:cs="Arial"/>
          <w:color w:val="000000"/>
        </w:rPr>
        <w:t>”</w:t>
      </w:r>
    </w:p>
    <w:p w14:paraId="6FE06C6F" w14:textId="77777777" w:rsidR="00507CB2" w:rsidRPr="00507CB2" w:rsidRDefault="00507CB2" w:rsidP="00C759EC">
      <w:pPr>
        <w:pStyle w:val="ListParagraph"/>
        <w:jc w:val="both"/>
        <w:rPr>
          <w:rFonts w:ascii="Arial" w:hAnsi="Arial" w:cs="Arial"/>
          <w:b/>
          <w:bCs/>
          <w:color w:val="000000"/>
        </w:rPr>
      </w:pPr>
    </w:p>
    <w:p w14:paraId="0A30FFD4" w14:textId="77777777" w:rsidR="00507CB2" w:rsidRDefault="00507CB2" w:rsidP="00084138">
      <w:pPr>
        <w:pStyle w:val="ListParagraph"/>
        <w:jc w:val="both"/>
        <w:rPr>
          <w:rFonts w:ascii="Arial" w:hAnsi="Arial" w:cs="Arial"/>
          <w:color w:val="000000"/>
        </w:rPr>
      </w:pPr>
      <w:r w:rsidRPr="00507CB2">
        <w:rPr>
          <w:rFonts w:ascii="Arial" w:eastAsia="Times New Roman" w:hAnsi="Arial" w:cs="Arial"/>
          <w:b/>
          <w:bCs/>
        </w:rPr>
        <w:t xml:space="preserve">ANSWER: </w:t>
      </w:r>
      <w:r w:rsidR="00DC2349" w:rsidRPr="00507CB2">
        <w:rPr>
          <w:rFonts w:ascii="Arial" w:hAnsi="Arial" w:cs="Arial"/>
          <w:color w:val="000000"/>
        </w:rPr>
        <w:t xml:space="preserve">As stated in the RFP, </w:t>
      </w:r>
      <w:r w:rsidR="0055482B" w:rsidRPr="00507CB2">
        <w:rPr>
          <w:rFonts w:ascii="Arial" w:hAnsi="Arial" w:cs="Arial"/>
          <w:color w:val="000000"/>
        </w:rPr>
        <w:t xml:space="preserve">the contractor must </w:t>
      </w:r>
      <w:r w:rsidR="00F1019C" w:rsidRPr="00507CB2">
        <w:rPr>
          <w:rFonts w:ascii="Arial" w:hAnsi="Arial" w:cs="Arial"/>
          <w:color w:val="000000"/>
        </w:rPr>
        <w:t xml:space="preserve">have the ability to provide a </w:t>
      </w:r>
      <w:r w:rsidR="00DC2349" w:rsidRPr="00507CB2">
        <w:rPr>
          <w:rFonts w:ascii="Arial" w:hAnsi="Arial" w:cs="Arial"/>
          <w:color w:val="000000"/>
        </w:rPr>
        <w:t xml:space="preserve">Leak </w:t>
      </w:r>
      <w:r w:rsidR="00EB0629" w:rsidRPr="00507CB2">
        <w:rPr>
          <w:rFonts w:ascii="Arial" w:hAnsi="Arial" w:cs="Arial"/>
          <w:color w:val="000000"/>
        </w:rPr>
        <w:t>Detection</w:t>
      </w:r>
      <w:r w:rsidR="00F1019C" w:rsidRPr="00507CB2">
        <w:rPr>
          <w:rFonts w:ascii="Arial" w:hAnsi="Arial" w:cs="Arial"/>
          <w:color w:val="000000"/>
        </w:rPr>
        <w:t xml:space="preserve"> Specialist</w:t>
      </w:r>
      <w:r w:rsidR="005D4CAB" w:rsidRPr="00507CB2">
        <w:rPr>
          <w:rFonts w:ascii="Arial" w:hAnsi="Arial" w:cs="Arial"/>
          <w:color w:val="000000"/>
        </w:rPr>
        <w:t xml:space="preserve">. The leak detection specialist can monitor methane </w:t>
      </w:r>
      <w:r w:rsidR="00E648DD" w:rsidRPr="00507CB2">
        <w:rPr>
          <w:rFonts w:ascii="Arial" w:hAnsi="Arial" w:cs="Arial"/>
          <w:color w:val="000000"/>
        </w:rPr>
        <w:t>in terms of providing detect/non-detect methane readi</w:t>
      </w:r>
      <w:r w:rsidR="00627A2D" w:rsidRPr="00507CB2">
        <w:rPr>
          <w:rFonts w:ascii="Arial" w:hAnsi="Arial" w:cs="Arial"/>
          <w:color w:val="000000"/>
        </w:rPr>
        <w:t>ngs</w:t>
      </w:r>
      <w:r w:rsidR="00575D89" w:rsidRPr="00507CB2">
        <w:rPr>
          <w:rFonts w:ascii="Arial" w:hAnsi="Arial" w:cs="Arial"/>
          <w:color w:val="000000"/>
        </w:rPr>
        <w:t>. The leak detection specialist is not expected to measure/quantify emissions as a Qualified Me</w:t>
      </w:r>
      <w:r w:rsidR="00A67AB3" w:rsidRPr="00507CB2">
        <w:rPr>
          <w:rFonts w:ascii="Arial" w:hAnsi="Arial" w:cs="Arial"/>
          <w:color w:val="000000"/>
        </w:rPr>
        <w:t>asurement Specialist (QMS).</w:t>
      </w:r>
    </w:p>
    <w:p w14:paraId="199C04BB" w14:textId="77777777" w:rsidR="00650D34" w:rsidRPr="00507CB2" w:rsidRDefault="00650D34" w:rsidP="00C759EC">
      <w:pPr>
        <w:pStyle w:val="ListParagraph"/>
        <w:jc w:val="both"/>
        <w:rPr>
          <w:rFonts w:ascii="Arial" w:hAnsi="Arial" w:cs="Arial"/>
          <w:color w:val="000000"/>
        </w:rPr>
      </w:pPr>
    </w:p>
    <w:p w14:paraId="4E989879" w14:textId="77777777" w:rsidR="00507CB2" w:rsidRPr="00507CB2" w:rsidRDefault="00507CB2" w:rsidP="00C759EC">
      <w:pPr>
        <w:pStyle w:val="ListParagraph"/>
        <w:jc w:val="both"/>
        <w:rPr>
          <w:rFonts w:ascii="Arial" w:hAnsi="Arial" w:cs="Arial"/>
          <w:b/>
          <w:bCs/>
          <w:color w:val="000000"/>
        </w:rPr>
      </w:pPr>
    </w:p>
    <w:p w14:paraId="2861ACE7" w14:textId="77777777" w:rsidR="00507CB2" w:rsidRPr="00507CB2" w:rsidRDefault="00AC7E5F" w:rsidP="00C759EC">
      <w:pPr>
        <w:pStyle w:val="ListParagraph"/>
        <w:numPr>
          <w:ilvl w:val="0"/>
          <w:numId w:val="2"/>
        </w:numPr>
        <w:jc w:val="both"/>
        <w:rPr>
          <w:rFonts w:ascii="Arial" w:hAnsi="Arial" w:cs="Arial"/>
          <w:color w:val="000000"/>
        </w:rPr>
      </w:pPr>
      <w:r w:rsidRPr="00507CB2">
        <w:rPr>
          <w:rFonts w:ascii="Arial" w:hAnsi="Arial" w:cs="Arial"/>
          <w:color w:val="000000"/>
        </w:rPr>
        <w:lastRenderedPageBreak/>
        <w:t>“</w:t>
      </w:r>
      <w:r w:rsidR="00E45EDD" w:rsidRPr="00507CB2">
        <w:rPr>
          <w:rFonts w:ascii="Arial" w:hAnsi="Arial" w:cs="Arial"/>
          <w:color w:val="000000"/>
        </w:rPr>
        <w:t>Can the Department clarify, or provide a specific document reference, for the Methane Guidance that is referenced in this section? </w:t>
      </w:r>
      <w:r w:rsidRPr="00507CB2">
        <w:rPr>
          <w:rFonts w:ascii="Arial" w:hAnsi="Arial" w:cs="Arial"/>
          <w:color w:val="000000"/>
        </w:rPr>
        <w:t>“</w:t>
      </w:r>
      <w:r w:rsidR="00507CB2" w:rsidRPr="00507CB2">
        <w:rPr>
          <w:rFonts w:ascii="Arial" w:hAnsi="Arial" w:cs="Arial"/>
          <w:color w:val="000000"/>
        </w:rPr>
        <w:t xml:space="preserve"> </w:t>
      </w:r>
    </w:p>
    <w:p w14:paraId="290C4A30" w14:textId="77777777" w:rsidR="00507CB2" w:rsidRPr="00507CB2" w:rsidRDefault="00507CB2" w:rsidP="00C759EC">
      <w:pPr>
        <w:pStyle w:val="ListParagraph"/>
        <w:jc w:val="both"/>
        <w:rPr>
          <w:rFonts w:ascii="Arial" w:hAnsi="Arial" w:cs="Arial"/>
          <w:b/>
          <w:bCs/>
          <w:color w:val="000000"/>
        </w:rPr>
      </w:pPr>
    </w:p>
    <w:p w14:paraId="3C35CC75" w14:textId="5786E46F" w:rsidR="00793898" w:rsidRDefault="00507CB2" w:rsidP="00084138">
      <w:pPr>
        <w:pStyle w:val="ListParagraph"/>
        <w:jc w:val="both"/>
        <w:rPr>
          <w:rFonts w:ascii="Arial" w:hAnsi="Arial" w:cs="Arial"/>
          <w:color w:val="000000"/>
        </w:rPr>
      </w:pPr>
      <w:r w:rsidRPr="00507CB2">
        <w:rPr>
          <w:rFonts w:ascii="Arial" w:eastAsia="Times New Roman" w:hAnsi="Arial" w:cs="Arial"/>
          <w:b/>
          <w:bCs/>
        </w:rPr>
        <w:t xml:space="preserve">ANSWER: </w:t>
      </w:r>
      <w:r w:rsidR="003A47B8" w:rsidRPr="00507CB2">
        <w:rPr>
          <w:rFonts w:ascii="Arial" w:hAnsi="Arial" w:cs="Arial"/>
          <w:color w:val="000000"/>
        </w:rPr>
        <w:t xml:space="preserve">The applicable </w:t>
      </w:r>
      <w:r w:rsidR="00071C21" w:rsidRPr="00507CB2">
        <w:rPr>
          <w:rFonts w:ascii="Arial" w:hAnsi="Arial" w:cs="Arial"/>
          <w:color w:val="000000"/>
        </w:rPr>
        <w:t>methane measurement guidelines associated with this funding is the Department of the Interior (DOI) Methane Measurement Guidelines, July 2023</w:t>
      </w:r>
      <w:r w:rsidR="002F7084" w:rsidRPr="00507CB2">
        <w:rPr>
          <w:rFonts w:ascii="Arial" w:hAnsi="Arial" w:cs="Arial"/>
          <w:color w:val="000000"/>
        </w:rPr>
        <w:t>. These guidelines will be used where applicable.</w:t>
      </w:r>
      <w:r w:rsidR="00C3596A" w:rsidRPr="00507CB2">
        <w:rPr>
          <w:rFonts w:ascii="Arial" w:hAnsi="Arial" w:cs="Arial"/>
          <w:color w:val="000000"/>
        </w:rPr>
        <w:t xml:space="preserve"> </w:t>
      </w:r>
      <w:r w:rsidR="002F7084" w:rsidRPr="00507CB2">
        <w:rPr>
          <w:rFonts w:ascii="Arial" w:hAnsi="Arial" w:cs="Arial"/>
          <w:color w:val="000000"/>
        </w:rPr>
        <w:t xml:space="preserve"> </w:t>
      </w:r>
      <w:r w:rsidR="00071C21" w:rsidRPr="00507CB2">
        <w:rPr>
          <w:rFonts w:ascii="Arial" w:hAnsi="Arial" w:cs="Arial"/>
          <w:color w:val="000000"/>
        </w:rPr>
        <w:t xml:space="preserve"> </w:t>
      </w:r>
    </w:p>
    <w:p w14:paraId="62CEF8E8" w14:textId="77777777" w:rsidR="00650D34" w:rsidRDefault="00650D34" w:rsidP="00084138">
      <w:pPr>
        <w:pStyle w:val="ListParagraph"/>
        <w:jc w:val="both"/>
        <w:rPr>
          <w:rFonts w:ascii="Arial" w:hAnsi="Arial" w:cs="Arial"/>
          <w:color w:val="000000"/>
        </w:rPr>
      </w:pPr>
    </w:p>
    <w:p w14:paraId="263B341F" w14:textId="77777777" w:rsidR="00650D34" w:rsidRPr="00507CB2" w:rsidRDefault="00650D34" w:rsidP="00C759EC">
      <w:pPr>
        <w:pStyle w:val="ListParagraph"/>
        <w:jc w:val="both"/>
        <w:rPr>
          <w:rFonts w:ascii="Arial" w:hAnsi="Arial" w:cs="Arial"/>
          <w:color w:val="000000"/>
        </w:rPr>
      </w:pPr>
    </w:p>
    <w:p w14:paraId="662FD38D" w14:textId="77777777" w:rsidR="00507CB2" w:rsidRPr="00507CB2" w:rsidRDefault="00507CB2" w:rsidP="00C759EC">
      <w:pPr>
        <w:pStyle w:val="ListParagraph"/>
        <w:jc w:val="both"/>
        <w:rPr>
          <w:rFonts w:ascii="Arial" w:hAnsi="Arial" w:cs="Arial"/>
          <w:color w:val="000000"/>
        </w:rPr>
      </w:pPr>
    </w:p>
    <w:p w14:paraId="27C3C1C6" w14:textId="77777777" w:rsidR="00507CB2" w:rsidRPr="00507CB2" w:rsidRDefault="005C5BFE" w:rsidP="00C759EC">
      <w:pPr>
        <w:pStyle w:val="ListParagraph"/>
        <w:numPr>
          <w:ilvl w:val="0"/>
          <w:numId w:val="2"/>
        </w:numPr>
        <w:jc w:val="both"/>
        <w:rPr>
          <w:rFonts w:ascii="Arial" w:hAnsi="Arial" w:cs="Arial"/>
        </w:rPr>
      </w:pPr>
      <w:r w:rsidRPr="00507CB2">
        <w:rPr>
          <w:rFonts w:ascii="Arial" w:hAnsi="Arial" w:cs="Arial"/>
          <w:color w:val="000000"/>
        </w:rPr>
        <w:t>“</w:t>
      </w:r>
      <w:r w:rsidR="00E45EDD" w:rsidRPr="00507CB2">
        <w:rPr>
          <w:rFonts w:ascii="Arial" w:hAnsi="Arial" w:cs="Arial"/>
          <w:color w:val="000000"/>
        </w:rPr>
        <w:t>Methane Emission Monitoring and Quantification is a service included in the DEP-IIJA-MPSC-1 RFP dated February 12, 2025.  If the same service is being requested under different DEP IIJA contracts (i.e., MPSC and WPSC), how does the DEP plan to award/execute projects with this service?  Will the project be assigned to an MPSC or WPSC contract holder?</w:t>
      </w:r>
      <w:r w:rsidRPr="00507CB2">
        <w:rPr>
          <w:rFonts w:ascii="Arial" w:hAnsi="Arial" w:cs="Arial"/>
          <w:color w:val="000000"/>
        </w:rPr>
        <w:t>”</w:t>
      </w:r>
    </w:p>
    <w:p w14:paraId="02E11B67" w14:textId="77777777" w:rsidR="00507CB2" w:rsidRPr="00507CB2" w:rsidRDefault="00507CB2" w:rsidP="00C759EC">
      <w:pPr>
        <w:pStyle w:val="ListParagraph"/>
        <w:jc w:val="both"/>
        <w:rPr>
          <w:rFonts w:ascii="Arial" w:hAnsi="Arial" w:cs="Arial"/>
          <w:b/>
          <w:bCs/>
          <w:color w:val="000000"/>
        </w:rPr>
      </w:pPr>
    </w:p>
    <w:p w14:paraId="4F0A6928" w14:textId="10E4F232" w:rsidR="00EF55EB" w:rsidRPr="00507CB2" w:rsidRDefault="00507CB2" w:rsidP="00C759EC">
      <w:pPr>
        <w:pStyle w:val="ListParagraph"/>
        <w:jc w:val="both"/>
        <w:rPr>
          <w:rFonts w:ascii="Arial" w:hAnsi="Arial" w:cs="Arial"/>
        </w:rPr>
      </w:pPr>
      <w:r w:rsidRPr="00507CB2">
        <w:rPr>
          <w:rFonts w:ascii="Arial" w:eastAsia="Times New Roman" w:hAnsi="Arial" w:cs="Arial"/>
          <w:b/>
          <w:bCs/>
        </w:rPr>
        <w:t xml:space="preserve">ANSWER: </w:t>
      </w:r>
      <w:r w:rsidR="009D5277" w:rsidRPr="00507CB2">
        <w:rPr>
          <w:rFonts w:ascii="Arial" w:hAnsi="Arial" w:cs="Arial"/>
        </w:rPr>
        <w:t xml:space="preserve">Methane Emission Monitoring and Quantification </w:t>
      </w:r>
      <w:r w:rsidR="00886B60" w:rsidRPr="00507CB2">
        <w:rPr>
          <w:rFonts w:ascii="Arial" w:hAnsi="Arial" w:cs="Arial"/>
        </w:rPr>
        <w:t xml:space="preserve">is not expected from the well plugging contractor as part of the Well Plugging Service Contract RFP. </w:t>
      </w:r>
      <w:bookmarkStart w:id="1" w:name="_Hlk199513379"/>
      <w:r w:rsidR="00886B60" w:rsidRPr="00507CB2">
        <w:rPr>
          <w:rFonts w:ascii="Arial" w:hAnsi="Arial" w:cs="Arial"/>
        </w:rPr>
        <w:t>As stated in the RFP, “Each of the well plugging contractors selected as part of this RFP may need to coordinate work with other ancillary services providers (Engineering Services, Methane Emissions Monitoring and Quantification, Site Characterization and Remediation) contracted through a separate RFP.”</w:t>
      </w:r>
      <w:bookmarkEnd w:id="1"/>
    </w:p>
    <w:sectPr w:rsidR="00EF55EB" w:rsidRPr="00507CB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C0453" w14:textId="77777777" w:rsidR="008C7B22" w:rsidRDefault="008C7B22" w:rsidP="00B30A17">
      <w:pPr>
        <w:spacing w:after="0" w:line="240" w:lineRule="auto"/>
      </w:pPr>
      <w:r>
        <w:separator/>
      </w:r>
    </w:p>
  </w:endnote>
  <w:endnote w:type="continuationSeparator" w:id="0">
    <w:p w14:paraId="2AAE9654" w14:textId="77777777" w:rsidR="008C7B22" w:rsidRDefault="008C7B22" w:rsidP="00B30A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6399D" w14:textId="77777777" w:rsidR="00E46CFE" w:rsidRDefault="00E46C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8679803"/>
      <w:docPartObj>
        <w:docPartGallery w:val="Page Numbers (Bottom of Page)"/>
        <w:docPartUnique/>
      </w:docPartObj>
    </w:sdtPr>
    <w:sdtEndPr/>
    <w:sdtContent>
      <w:sdt>
        <w:sdtPr>
          <w:id w:val="-1769616900"/>
          <w:docPartObj>
            <w:docPartGallery w:val="Page Numbers (Top of Page)"/>
            <w:docPartUnique/>
          </w:docPartObj>
        </w:sdtPr>
        <w:sdtEndPr/>
        <w:sdtContent>
          <w:p w14:paraId="258EE47B" w14:textId="3E6B6DCB" w:rsidR="00B30A17" w:rsidRDefault="00B30A1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0D7E236" w14:textId="77777777" w:rsidR="00B30A17" w:rsidRDefault="00B30A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F838D" w14:textId="77777777" w:rsidR="00E46CFE" w:rsidRDefault="00E46C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28482" w14:textId="77777777" w:rsidR="008C7B22" w:rsidRDefault="008C7B22" w:rsidP="00B30A17">
      <w:pPr>
        <w:spacing w:after="0" w:line="240" w:lineRule="auto"/>
      </w:pPr>
      <w:r>
        <w:separator/>
      </w:r>
    </w:p>
  </w:footnote>
  <w:footnote w:type="continuationSeparator" w:id="0">
    <w:p w14:paraId="35217F4D" w14:textId="77777777" w:rsidR="008C7B22" w:rsidRDefault="008C7B22" w:rsidP="00B30A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FEE04" w14:textId="77777777" w:rsidR="00E46CFE" w:rsidRDefault="00E46C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B1267" w14:textId="3B5B85D0" w:rsidR="00B30A17" w:rsidRDefault="00B30A17">
    <w:pPr>
      <w:pStyle w:val="Header"/>
    </w:pPr>
    <w:r w:rsidRPr="00B30A17">
      <w:t>DEP-IIJA-WPSC-1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99925" w14:textId="77777777" w:rsidR="00E46CFE" w:rsidRDefault="00E46C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DA1C5E"/>
    <w:multiLevelType w:val="hybridMultilevel"/>
    <w:tmpl w:val="455427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560DE4"/>
    <w:multiLevelType w:val="multilevel"/>
    <w:tmpl w:val="3CBC5B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8807028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47052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ocumentProtection w:edit="readOnly" w:enforcement="1" w:cryptProviderType="rsaAES" w:cryptAlgorithmClass="hash" w:cryptAlgorithmType="typeAny" w:cryptAlgorithmSid="14" w:cryptSpinCount="100000" w:hash="RSsGhQOFHDSJ2JwBzTuSndvRQbr0LwOOrCvmBJCXYZbYQSgbZ6D1vEkKziXmbP6tlD5tCmOOp8EWziR65MV9yA==" w:salt="c+YxoE8LHXGw+cekS0JQp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010"/>
    <w:rsid w:val="00010B07"/>
    <w:rsid w:val="00032B34"/>
    <w:rsid w:val="00071C21"/>
    <w:rsid w:val="00084138"/>
    <w:rsid w:val="000C0CE6"/>
    <w:rsid w:val="000F01F7"/>
    <w:rsid w:val="00115BDC"/>
    <w:rsid w:val="00115CE4"/>
    <w:rsid w:val="0014089F"/>
    <w:rsid w:val="00146FCB"/>
    <w:rsid w:val="00151577"/>
    <w:rsid w:val="00182B46"/>
    <w:rsid w:val="001C02D4"/>
    <w:rsid w:val="001F74E9"/>
    <w:rsid w:val="00225FE5"/>
    <w:rsid w:val="0023289C"/>
    <w:rsid w:val="00250347"/>
    <w:rsid w:val="00297010"/>
    <w:rsid w:val="002F7084"/>
    <w:rsid w:val="003158F7"/>
    <w:rsid w:val="00317C28"/>
    <w:rsid w:val="00342C94"/>
    <w:rsid w:val="0036123D"/>
    <w:rsid w:val="003633C0"/>
    <w:rsid w:val="00374F6E"/>
    <w:rsid w:val="0038085C"/>
    <w:rsid w:val="003951DA"/>
    <w:rsid w:val="00396A35"/>
    <w:rsid w:val="00396BB7"/>
    <w:rsid w:val="003A47B8"/>
    <w:rsid w:val="003B51E6"/>
    <w:rsid w:val="003E2E5B"/>
    <w:rsid w:val="004422CE"/>
    <w:rsid w:val="004A09EF"/>
    <w:rsid w:val="00507CB2"/>
    <w:rsid w:val="0052116D"/>
    <w:rsid w:val="0054051B"/>
    <w:rsid w:val="00550E4A"/>
    <w:rsid w:val="0055482B"/>
    <w:rsid w:val="00561858"/>
    <w:rsid w:val="0057007B"/>
    <w:rsid w:val="00575D89"/>
    <w:rsid w:val="005A2873"/>
    <w:rsid w:val="005B5772"/>
    <w:rsid w:val="005C5BFE"/>
    <w:rsid w:val="005D04B4"/>
    <w:rsid w:val="005D208B"/>
    <w:rsid w:val="005D4CAB"/>
    <w:rsid w:val="005E08D9"/>
    <w:rsid w:val="005E6F3A"/>
    <w:rsid w:val="00614E14"/>
    <w:rsid w:val="00621817"/>
    <w:rsid w:val="006223B0"/>
    <w:rsid w:val="00627A2D"/>
    <w:rsid w:val="00650D34"/>
    <w:rsid w:val="006510D0"/>
    <w:rsid w:val="0069341A"/>
    <w:rsid w:val="006A0CDF"/>
    <w:rsid w:val="006D1B3D"/>
    <w:rsid w:val="006D484A"/>
    <w:rsid w:val="006F7C69"/>
    <w:rsid w:val="00703A85"/>
    <w:rsid w:val="007173A6"/>
    <w:rsid w:val="00740893"/>
    <w:rsid w:val="00756DDD"/>
    <w:rsid w:val="007852EF"/>
    <w:rsid w:val="0079228C"/>
    <w:rsid w:val="00793898"/>
    <w:rsid w:val="00793A6F"/>
    <w:rsid w:val="007A563C"/>
    <w:rsid w:val="00804FDE"/>
    <w:rsid w:val="00817A7B"/>
    <w:rsid w:val="008562D8"/>
    <w:rsid w:val="00880DD0"/>
    <w:rsid w:val="00886B60"/>
    <w:rsid w:val="008C7B22"/>
    <w:rsid w:val="008D2763"/>
    <w:rsid w:val="008D2A70"/>
    <w:rsid w:val="008E2A4F"/>
    <w:rsid w:val="008F2EEC"/>
    <w:rsid w:val="009139E2"/>
    <w:rsid w:val="009169EC"/>
    <w:rsid w:val="009538E8"/>
    <w:rsid w:val="00956877"/>
    <w:rsid w:val="0096711D"/>
    <w:rsid w:val="00976E8D"/>
    <w:rsid w:val="00995948"/>
    <w:rsid w:val="00997F74"/>
    <w:rsid w:val="009D5277"/>
    <w:rsid w:val="009D67F2"/>
    <w:rsid w:val="009F5034"/>
    <w:rsid w:val="00A04CC3"/>
    <w:rsid w:val="00A50914"/>
    <w:rsid w:val="00A67AB3"/>
    <w:rsid w:val="00A74550"/>
    <w:rsid w:val="00A81B4E"/>
    <w:rsid w:val="00AB7930"/>
    <w:rsid w:val="00AC7E5F"/>
    <w:rsid w:val="00AD2D47"/>
    <w:rsid w:val="00AE3B45"/>
    <w:rsid w:val="00AF7161"/>
    <w:rsid w:val="00B04011"/>
    <w:rsid w:val="00B231D6"/>
    <w:rsid w:val="00B30A17"/>
    <w:rsid w:val="00B524C8"/>
    <w:rsid w:val="00C026FC"/>
    <w:rsid w:val="00C073F2"/>
    <w:rsid w:val="00C14CE5"/>
    <w:rsid w:val="00C3596A"/>
    <w:rsid w:val="00C4155F"/>
    <w:rsid w:val="00C759EC"/>
    <w:rsid w:val="00C80158"/>
    <w:rsid w:val="00C82227"/>
    <w:rsid w:val="00C82755"/>
    <w:rsid w:val="00CE5659"/>
    <w:rsid w:val="00CF1CB8"/>
    <w:rsid w:val="00CF378E"/>
    <w:rsid w:val="00D1457D"/>
    <w:rsid w:val="00DA6ADA"/>
    <w:rsid w:val="00DC2349"/>
    <w:rsid w:val="00DF3D37"/>
    <w:rsid w:val="00E3254F"/>
    <w:rsid w:val="00E42A3A"/>
    <w:rsid w:val="00E45EDD"/>
    <w:rsid w:val="00E46CFE"/>
    <w:rsid w:val="00E648DD"/>
    <w:rsid w:val="00E74D0D"/>
    <w:rsid w:val="00E93683"/>
    <w:rsid w:val="00EB0629"/>
    <w:rsid w:val="00EC74B1"/>
    <w:rsid w:val="00ED6BAA"/>
    <w:rsid w:val="00EF1BB2"/>
    <w:rsid w:val="00EF39F3"/>
    <w:rsid w:val="00EF4993"/>
    <w:rsid w:val="00EF55EB"/>
    <w:rsid w:val="00EF65E5"/>
    <w:rsid w:val="00EF6D01"/>
    <w:rsid w:val="00F1019C"/>
    <w:rsid w:val="00F507AE"/>
    <w:rsid w:val="00FD4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E25664"/>
  <w15:chartTrackingRefBased/>
  <w15:docId w15:val="{D8DAD99B-04C7-4687-85DB-38819AF5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701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9701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701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701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701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7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7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7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7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701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701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701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701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701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7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7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7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7010"/>
    <w:rPr>
      <w:rFonts w:eastAsiaTheme="majorEastAsia" w:cstheme="majorBidi"/>
      <w:color w:val="272727" w:themeColor="text1" w:themeTint="D8"/>
    </w:rPr>
  </w:style>
  <w:style w:type="paragraph" w:styleId="Title">
    <w:name w:val="Title"/>
    <w:basedOn w:val="Normal"/>
    <w:next w:val="Normal"/>
    <w:link w:val="TitleChar"/>
    <w:uiPriority w:val="10"/>
    <w:qFormat/>
    <w:rsid w:val="00297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7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7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7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7010"/>
    <w:pPr>
      <w:spacing w:before="160"/>
      <w:jc w:val="center"/>
    </w:pPr>
    <w:rPr>
      <w:i/>
      <w:iCs/>
      <w:color w:val="404040" w:themeColor="text1" w:themeTint="BF"/>
    </w:rPr>
  </w:style>
  <w:style w:type="character" w:customStyle="1" w:styleId="QuoteChar">
    <w:name w:val="Quote Char"/>
    <w:basedOn w:val="DefaultParagraphFont"/>
    <w:link w:val="Quote"/>
    <w:uiPriority w:val="29"/>
    <w:rsid w:val="00297010"/>
    <w:rPr>
      <w:i/>
      <w:iCs/>
      <w:color w:val="404040" w:themeColor="text1" w:themeTint="BF"/>
    </w:rPr>
  </w:style>
  <w:style w:type="paragraph" w:styleId="ListParagraph">
    <w:name w:val="List Paragraph"/>
    <w:basedOn w:val="Normal"/>
    <w:uiPriority w:val="34"/>
    <w:qFormat/>
    <w:rsid w:val="00297010"/>
    <w:pPr>
      <w:ind w:left="720"/>
      <w:contextualSpacing/>
    </w:pPr>
  </w:style>
  <w:style w:type="character" w:styleId="IntenseEmphasis">
    <w:name w:val="Intense Emphasis"/>
    <w:basedOn w:val="DefaultParagraphFont"/>
    <w:uiPriority w:val="21"/>
    <w:qFormat/>
    <w:rsid w:val="00297010"/>
    <w:rPr>
      <w:i/>
      <w:iCs/>
      <w:color w:val="2F5496" w:themeColor="accent1" w:themeShade="BF"/>
    </w:rPr>
  </w:style>
  <w:style w:type="paragraph" w:styleId="IntenseQuote">
    <w:name w:val="Intense Quote"/>
    <w:basedOn w:val="Normal"/>
    <w:next w:val="Normal"/>
    <w:link w:val="IntenseQuoteChar"/>
    <w:uiPriority w:val="30"/>
    <w:qFormat/>
    <w:rsid w:val="0029701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7010"/>
    <w:rPr>
      <w:i/>
      <w:iCs/>
      <w:color w:val="2F5496" w:themeColor="accent1" w:themeShade="BF"/>
    </w:rPr>
  </w:style>
  <w:style w:type="character" w:styleId="IntenseReference">
    <w:name w:val="Intense Reference"/>
    <w:basedOn w:val="DefaultParagraphFont"/>
    <w:uiPriority w:val="32"/>
    <w:qFormat/>
    <w:rsid w:val="00297010"/>
    <w:rPr>
      <w:b/>
      <w:bCs/>
      <w:smallCaps/>
      <w:color w:val="2F5496" w:themeColor="accent1" w:themeShade="BF"/>
      <w:spacing w:val="5"/>
    </w:rPr>
  </w:style>
  <w:style w:type="paragraph" w:styleId="Header">
    <w:name w:val="header"/>
    <w:basedOn w:val="Normal"/>
    <w:link w:val="HeaderChar"/>
    <w:uiPriority w:val="99"/>
    <w:unhideWhenUsed/>
    <w:rsid w:val="00B30A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0A17"/>
  </w:style>
  <w:style w:type="paragraph" w:styleId="Footer">
    <w:name w:val="footer"/>
    <w:basedOn w:val="Normal"/>
    <w:link w:val="FooterChar"/>
    <w:uiPriority w:val="99"/>
    <w:unhideWhenUsed/>
    <w:rsid w:val="00B30A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0A17"/>
  </w:style>
  <w:style w:type="paragraph" w:styleId="Revision">
    <w:name w:val="Revision"/>
    <w:hidden/>
    <w:uiPriority w:val="99"/>
    <w:semiHidden/>
    <w:rsid w:val="007852E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66803">
      <w:bodyDiv w:val="1"/>
      <w:marLeft w:val="0"/>
      <w:marRight w:val="0"/>
      <w:marTop w:val="0"/>
      <w:marBottom w:val="0"/>
      <w:divBdr>
        <w:top w:val="none" w:sz="0" w:space="0" w:color="auto"/>
        <w:left w:val="none" w:sz="0" w:space="0" w:color="auto"/>
        <w:bottom w:val="none" w:sz="0" w:space="0" w:color="auto"/>
        <w:right w:val="none" w:sz="0" w:space="0" w:color="auto"/>
      </w:divBdr>
    </w:div>
    <w:div w:id="749304057">
      <w:bodyDiv w:val="1"/>
      <w:marLeft w:val="0"/>
      <w:marRight w:val="0"/>
      <w:marTop w:val="0"/>
      <w:marBottom w:val="0"/>
      <w:divBdr>
        <w:top w:val="none" w:sz="0" w:space="0" w:color="auto"/>
        <w:left w:val="none" w:sz="0" w:space="0" w:color="auto"/>
        <w:bottom w:val="none" w:sz="0" w:space="0" w:color="auto"/>
        <w:right w:val="none" w:sz="0" w:space="0" w:color="auto"/>
      </w:divBdr>
    </w:div>
    <w:div w:id="839781696">
      <w:bodyDiv w:val="1"/>
      <w:marLeft w:val="0"/>
      <w:marRight w:val="0"/>
      <w:marTop w:val="0"/>
      <w:marBottom w:val="0"/>
      <w:divBdr>
        <w:top w:val="none" w:sz="0" w:space="0" w:color="auto"/>
        <w:left w:val="none" w:sz="0" w:space="0" w:color="auto"/>
        <w:bottom w:val="none" w:sz="0" w:space="0" w:color="auto"/>
        <w:right w:val="none" w:sz="0" w:space="0" w:color="auto"/>
      </w:divBdr>
    </w:div>
    <w:div w:id="957376709">
      <w:bodyDiv w:val="1"/>
      <w:marLeft w:val="0"/>
      <w:marRight w:val="0"/>
      <w:marTop w:val="0"/>
      <w:marBottom w:val="0"/>
      <w:divBdr>
        <w:top w:val="none" w:sz="0" w:space="0" w:color="auto"/>
        <w:left w:val="none" w:sz="0" w:space="0" w:color="auto"/>
        <w:bottom w:val="none" w:sz="0" w:space="0" w:color="auto"/>
        <w:right w:val="none" w:sz="0" w:space="0" w:color="auto"/>
      </w:divBdr>
    </w:div>
    <w:div w:id="1179538684">
      <w:bodyDiv w:val="1"/>
      <w:marLeft w:val="0"/>
      <w:marRight w:val="0"/>
      <w:marTop w:val="0"/>
      <w:marBottom w:val="0"/>
      <w:divBdr>
        <w:top w:val="none" w:sz="0" w:space="0" w:color="auto"/>
        <w:left w:val="none" w:sz="0" w:space="0" w:color="auto"/>
        <w:bottom w:val="none" w:sz="0" w:space="0" w:color="auto"/>
        <w:right w:val="none" w:sz="0" w:space="0" w:color="auto"/>
      </w:divBdr>
    </w:div>
    <w:div w:id="1903784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4</Pages>
  <Words>1063</Words>
  <Characters>6065</Characters>
  <Application>Microsoft Office Word</Application>
  <DocSecurity>8</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Gaboff, Joseph</dc:creator>
  <cp:keywords/>
  <dc:description/>
  <cp:lastModifiedBy>Fries, Brady</cp:lastModifiedBy>
  <cp:revision>41</cp:revision>
  <dcterms:created xsi:type="dcterms:W3CDTF">2025-06-04T17:03:00Z</dcterms:created>
  <dcterms:modified xsi:type="dcterms:W3CDTF">2025-06-05T12:42:00Z</dcterms:modified>
</cp:coreProperties>
</file>