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963B0C" w14:textId="6386084C" w:rsidR="005A3513" w:rsidRPr="005C6DEE" w:rsidRDefault="0041297D" w:rsidP="37923CD8">
      <w:pPr>
        <w:spacing w:before="80" w:line="259" w:lineRule="auto"/>
        <w:ind w:left="90" w:right="270"/>
        <w:jc w:val="center"/>
        <w:rPr>
          <w:b/>
          <w:bCs/>
          <w:sz w:val="24"/>
          <w:szCs w:val="24"/>
        </w:rPr>
      </w:pPr>
      <w:r w:rsidRPr="005C6DEE">
        <w:rPr>
          <w:b/>
          <w:bCs/>
          <w:sz w:val="24"/>
          <w:szCs w:val="24"/>
        </w:rPr>
        <w:t xml:space="preserve">STATEMENT OF WORK </w:t>
      </w:r>
      <w:r w:rsidRPr="005C6DEE">
        <w:rPr>
          <w:sz w:val="24"/>
          <w:szCs w:val="24"/>
        </w:rPr>
        <w:br/>
      </w:r>
      <w:r w:rsidR="00FA027F" w:rsidRPr="005C6DEE">
        <w:rPr>
          <w:b/>
          <w:bCs/>
          <w:sz w:val="24"/>
          <w:szCs w:val="24"/>
        </w:rPr>
        <w:t xml:space="preserve">DIGITAL </w:t>
      </w:r>
      <w:r w:rsidR="005C6F9B" w:rsidRPr="005C6DEE">
        <w:rPr>
          <w:b/>
          <w:bCs/>
          <w:sz w:val="24"/>
          <w:szCs w:val="24"/>
        </w:rPr>
        <w:t>DEVELOPMENT</w:t>
      </w:r>
      <w:r w:rsidRPr="005C6DEE">
        <w:rPr>
          <w:b/>
          <w:bCs/>
          <w:spacing w:val="-12"/>
          <w:sz w:val="24"/>
          <w:szCs w:val="24"/>
        </w:rPr>
        <w:t xml:space="preserve"> </w:t>
      </w:r>
      <w:r w:rsidRPr="005C6DEE">
        <w:rPr>
          <w:b/>
          <w:bCs/>
          <w:sz w:val="24"/>
          <w:szCs w:val="24"/>
        </w:rPr>
        <w:t xml:space="preserve">SERVICES </w:t>
      </w:r>
      <w:r w:rsidRPr="005C6DEE">
        <w:rPr>
          <w:sz w:val="24"/>
          <w:szCs w:val="24"/>
        </w:rPr>
        <w:br/>
      </w:r>
      <w:r w:rsidRPr="005C6DEE">
        <w:rPr>
          <w:b/>
          <w:bCs/>
          <w:sz w:val="24"/>
          <w:szCs w:val="24"/>
        </w:rPr>
        <w:t>INVITATION TO QUALIFY (ITQ) CONTRACT</w:t>
      </w:r>
    </w:p>
    <w:p w14:paraId="1C63FB47" w14:textId="77777777" w:rsidR="005A3513" w:rsidRPr="005C6DEE" w:rsidRDefault="005A3513" w:rsidP="37923CD8">
      <w:pPr>
        <w:pStyle w:val="BodyText"/>
        <w:spacing w:before="10"/>
        <w:ind w:right="270"/>
        <w:jc w:val="center"/>
        <w:rPr>
          <w:b/>
          <w:bCs/>
        </w:rPr>
      </w:pPr>
    </w:p>
    <w:p w14:paraId="5EED13FE" w14:textId="70A3F902" w:rsidR="005A3513" w:rsidRPr="005C6DEE" w:rsidRDefault="633C1B74" w:rsidP="00040E8E">
      <w:pPr>
        <w:shd w:val="clear" w:color="auto" w:fill="FFFFFF" w:themeFill="background1"/>
        <w:ind w:left="90"/>
        <w:rPr>
          <w:rFonts w:eastAsia="Calibri"/>
          <w:color w:val="242424"/>
          <w:sz w:val="24"/>
          <w:szCs w:val="24"/>
        </w:rPr>
      </w:pPr>
      <w:r w:rsidRPr="005C6DEE">
        <w:rPr>
          <w:b/>
          <w:bCs/>
          <w:sz w:val="24"/>
          <w:szCs w:val="24"/>
          <w:u w:val="thick"/>
        </w:rPr>
        <w:t xml:space="preserve">ITQ </w:t>
      </w:r>
      <w:proofErr w:type="gramStart"/>
      <w:r w:rsidRPr="005C6DEE">
        <w:rPr>
          <w:b/>
          <w:bCs/>
          <w:sz w:val="24"/>
          <w:szCs w:val="24"/>
          <w:u w:val="thick"/>
        </w:rPr>
        <w:t xml:space="preserve">PURPOSE </w:t>
      </w:r>
      <w:r w:rsidRPr="005C6DEE">
        <w:rPr>
          <w:b/>
          <w:bCs/>
          <w:sz w:val="24"/>
          <w:szCs w:val="24"/>
        </w:rPr>
        <w:t>:</w:t>
      </w:r>
      <w:proofErr w:type="gramEnd"/>
      <w:r w:rsidRPr="005C6DEE">
        <w:rPr>
          <w:b/>
          <w:bCs/>
          <w:sz w:val="24"/>
          <w:szCs w:val="24"/>
        </w:rPr>
        <w:t xml:space="preserve"> </w:t>
      </w:r>
      <w:r w:rsidRPr="005C6DEE">
        <w:rPr>
          <w:sz w:val="24"/>
          <w:szCs w:val="24"/>
        </w:rPr>
        <w:t xml:space="preserve">The purpose of the </w:t>
      </w:r>
      <w:r w:rsidR="7B4E9F9C" w:rsidRPr="005C6DEE">
        <w:rPr>
          <w:sz w:val="24"/>
          <w:szCs w:val="24"/>
        </w:rPr>
        <w:t>Digital</w:t>
      </w:r>
      <w:r w:rsidR="02059F20" w:rsidRPr="005C6DEE">
        <w:rPr>
          <w:sz w:val="24"/>
          <w:szCs w:val="24"/>
        </w:rPr>
        <w:t xml:space="preserve"> Development</w:t>
      </w:r>
      <w:r w:rsidRPr="005C6DEE">
        <w:rPr>
          <w:sz w:val="24"/>
          <w:szCs w:val="24"/>
        </w:rPr>
        <w:t xml:space="preserve"> Services ITQ is to qualify responsible and responsive</w:t>
      </w:r>
      <w:r w:rsidRPr="005C6DEE">
        <w:rPr>
          <w:spacing w:val="-5"/>
          <w:sz w:val="24"/>
          <w:szCs w:val="24"/>
        </w:rPr>
        <w:t xml:space="preserve"> </w:t>
      </w:r>
      <w:r w:rsidRPr="005C6DEE">
        <w:rPr>
          <w:sz w:val="24"/>
          <w:szCs w:val="24"/>
        </w:rPr>
        <w:t>Contractors</w:t>
      </w:r>
      <w:r w:rsidR="05E7445E" w:rsidRPr="005C6DEE">
        <w:rPr>
          <w:sz w:val="24"/>
          <w:szCs w:val="24"/>
        </w:rPr>
        <w:t xml:space="preserve"> to</w:t>
      </w:r>
      <w:r w:rsidRPr="005C6DEE">
        <w:rPr>
          <w:spacing w:val="-4"/>
          <w:sz w:val="24"/>
          <w:szCs w:val="24"/>
        </w:rPr>
        <w:t xml:space="preserve"> </w:t>
      </w:r>
      <w:r w:rsidR="02059F20" w:rsidRPr="005C6DEE">
        <w:rPr>
          <w:sz w:val="24"/>
          <w:szCs w:val="24"/>
        </w:rPr>
        <w:t>perform digital service work for</w:t>
      </w:r>
      <w:r w:rsidRPr="005C6DEE">
        <w:rPr>
          <w:spacing w:val="-5"/>
          <w:sz w:val="24"/>
          <w:szCs w:val="24"/>
        </w:rPr>
        <w:t xml:space="preserve"> </w:t>
      </w:r>
      <w:r w:rsidRPr="005C6DEE">
        <w:rPr>
          <w:sz w:val="24"/>
          <w:szCs w:val="24"/>
        </w:rPr>
        <w:t>the</w:t>
      </w:r>
      <w:r w:rsidRPr="005C6DEE">
        <w:rPr>
          <w:spacing w:val="-5"/>
          <w:sz w:val="24"/>
          <w:szCs w:val="24"/>
        </w:rPr>
        <w:t xml:space="preserve"> </w:t>
      </w:r>
      <w:r w:rsidRPr="005C6DEE">
        <w:rPr>
          <w:sz w:val="24"/>
          <w:szCs w:val="24"/>
        </w:rPr>
        <w:t>Commonwealth</w:t>
      </w:r>
      <w:r w:rsidRPr="005C6DEE">
        <w:rPr>
          <w:spacing w:val="-4"/>
          <w:sz w:val="24"/>
          <w:szCs w:val="24"/>
        </w:rPr>
        <w:t xml:space="preserve"> </w:t>
      </w:r>
      <w:r w:rsidRPr="005C6DEE">
        <w:rPr>
          <w:sz w:val="24"/>
          <w:szCs w:val="24"/>
        </w:rPr>
        <w:t>of</w:t>
      </w:r>
      <w:r w:rsidRPr="005C6DEE">
        <w:rPr>
          <w:spacing w:val="-5"/>
          <w:sz w:val="24"/>
          <w:szCs w:val="24"/>
        </w:rPr>
        <w:t xml:space="preserve"> </w:t>
      </w:r>
      <w:r w:rsidRPr="005C6DEE">
        <w:rPr>
          <w:sz w:val="24"/>
          <w:szCs w:val="24"/>
        </w:rPr>
        <w:t>Pennsylvania’s</w:t>
      </w:r>
      <w:r w:rsidRPr="005C6DEE">
        <w:rPr>
          <w:spacing w:val="-2"/>
          <w:sz w:val="24"/>
          <w:szCs w:val="24"/>
        </w:rPr>
        <w:t xml:space="preserve"> </w:t>
      </w:r>
      <w:r w:rsidRPr="005C6DEE">
        <w:rPr>
          <w:sz w:val="24"/>
          <w:szCs w:val="24"/>
        </w:rPr>
        <w:t>executive agencies</w:t>
      </w:r>
      <w:r w:rsidR="02059F20" w:rsidRPr="005C6DEE">
        <w:rPr>
          <w:sz w:val="24"/>
          <w:szCs w:val="24"/>
        </w:rPr>
        <w:t xml:space="preserve"> </w:t>
      </w:r>
      <w:r w:rsidR="2B1B94C4" w:rsidRPr="005C6DEE">
        <w:rPr>
          <w:sz w:val="24"/>
          <w:szCs w:val="24"/>
        </w:rPr>
        <w:t>to ensure tha</w:t>
      </w:r>
      <w:r w:rsidR="02059F20" w:rsidRPr="005C6DEE">
        <w:rPr>
          <w:sz w:val="24"/>
          <w:szCs w:val="24"/>
        </w:rPr>
        <w:t>t digital experiences for Pennsylvanians are simple, seamless and secure</w:t>
      </w:r>
      <w:r w:rsidRPr="005C6DEE">
        <w:rPr>
          <w:sz w:val="24"/>
          <w:szCs w:val="24"/>
        </w:rPr>
        <w:t>.</w:t>
      </w:r>
    </w:p>
    <w:p w14:paraId="48F1BABF" w14:textId="6E59B37C" w:rsidR="005A3513" w:rsidRPr="005C6DEE" w:rsidRDefault="005A3513">
      <w:pPr>
        <w:pStyle w:val="BodyText"/>
        <w:spacing w:before="3"/>
      </w:pPr>
    </w:p>
    <w:p w14:paraId="387F2702" w14:textId="00EEBA75" w:rsidR="009A3760" w:rsidRPr="005C6DEE" w:rsidRDefault="0041297D" w:rsidP="009A3760">
      <w:pPr>
        <w:pStyle w:val="BodyText"/>
        <w:ind w:left="115" w:right="313" w:hanging="10"/>
        <w:rPr>
          <w:rFonts w:eastAsia="Calibri"/>
          <w:color w:val="242424"/>
        </w:rPr>
      </w:pPr>
      <w:r w:rsidRPr="005C6DEE">
        <w:t>This</w:t>
      </w:r>
      <w:r w:rsidRPr="005C6DEE">
        <w:rPr>
          <w:spacing w:val="-4"/>
        </w:rPr>
        <w:t xml:space="preserve"> </w:t>
      </w:r>
      <w:r w:rsidRPr="005C6DEE">
        <w:t>contract</w:t>
      </w:r>
      <w:r w:rsidRPr="005C6DEE">
        <w:rPr>
          <w:spacing w:val="-2"/>
        </w:rPr>
        <w:t xml:space="preserve"> </w:t>
      </w:r>
      <w:r w:rsidRPr="005C6DEE">
        <w:t>is</w:t>
      </w:r>
      <w:r w:rsidRPr="005C6DEE">
        <w:rPr>
          <w:spacing w:val="-2"/>
        </w:rPr>
        <w:t xml:space="preserve"> </w:t>
      </w:r>
      <w:r w:rsidRPr="005C6DEE">
        <w:t>for</w:t>
      </w:r>
      <w:r w:rsidRPr="005C6DEE">
        <w:rPr>
          <w:spacing w:val="-3"/>
        </w:rPr>
        <w:t xml:space="preserve"> </w:t>
      </w:r>
      <w:r w:rsidRPr="005C6DEE">
        <w:t>fixed price,</w:t>
      </w:r>
      <w:r w:rsidRPr="005C6DEE">
        <w:rPr>
          <w:spacing w:val="-2"/>
        </w:rPr>
        <w:t xml:space="preserve"> </w:t>
      </w:r>
      <w:r w:rsidRPr="005C6DEE">
        <w:t xml:space="preserve">deliverables-based </w:t>
      </w:r>
      <w:r w:rsidR="00FA027F" w:rsidRPr="005C6DEE">
        <w:t>Digital</w:t>
      </w:r>
      <w:r w:rsidR="00B363DE" w:rsidRPr="005C6DEE">
        <w:t xml:space="preserve"> </w:t>
      </w:r>
      <w:r w:rsidR="00063E90" w:rsidRPr="005C6DEE">
        <w:t xml:space="preserve">Development </w:t>
      </w:r>
      <w:r w:rsidRPr="005C6DEE">
        <w:t>IT</w:t>
      </w:r>
      <w:r w:rsidRPr="005C6DEE">
        <w:rPr>
          <w:spacing w:val="-3"/>
        </w:rPr>
        <w:t xml:space="preserve"> </w:t>
      </w:r>
      <w:r w:rsidRPr="005C6DEE">
        <w:t>services</w:t>
      </w:r>
      <w:r w:rsidRPr="005C6DEE">
        <w:rPr>
          <w:spacing w:val="-1"/>
        </w:rPr>
        <w:t xml:space="preserve"> </w:t>
      </w:r>
      <w:r w:rsidRPr="005C6DEE">
        <w:rPr>
          <w:spacing w:val="-2"/>
        </w:rPr>
        <w:t>projects.</w:t>
      </w:r>
      <w:r w:rsidR="009A3760" w:rsidRPr="005C6DEE">
        <w:rPr>
          <w:spacing w:val="-2"/>
        </w:rPr>
        <w:t xml:space="preserve"> </w:t>
      </w:r>
      <w:r w:rsidR="009A3760" w:rsidRPr="005C6DEE">
        <w:rPr>
          <w:rFonts w:eastAsia="Calibri"/>
          <w:color w:val="242424"/>
        </w:rPr>
        <w:t xml:space="preserve">The Commonwealth, when it determines that it is in its best interest, reserves the right to create separate ITQs for specific projects.  If separate ITQs are established for specific projects, all vendors will have to separately qualify </w:t>
      </w:r>
      <w:r w:rsidR="7F70E64C" w:rsidRPr="005C6DEE">
        <w:rPr>
          <w:rFonts w:eastAsia="Calibri"/>
          <w:color w:val="242424"/>
        </w:rPr>
        <w:t>for</w:t>
      </w:r>
      <w:r w:rsidR="009A3760" w:rsidRPr="005C6DEE">
        <w:rPr>
          <w:rFonts w:eastAsia="Calibri"/>
          <w:color w:val="242424"/>
        </w:rPr>
        <w:t xml:space="preserve"> those ITQs if they are interested in quoting and participating in those specific projects.</w:t>
      </w:r>
    </w:p>
    <w:p w14:paraId="250E0CAA" w14:textId="77777777" w:rsidR="005A3513" w:rsidRPr="005C6DEE" w:rsidRDefault="005A3513">
      <w:pPr>
        <w:pStyle w:val="BodyText"/>
        <w:spacing w:before="6"/>
      </w:pPr>
    </w:p>
    <w:p w14:paraId="27089BAB" w14:textId="4A379098" w:rsidR="005A3513" w:rsidRPr="00040E8E" w:rsidRDefault="0041297D" w:rsidP="626EC000">
      <w:pPr>
        <w:pStyle w:val="Title"/>
        <w:spacing w:line="235" w:lineRule="auto"/>
        <w:rPr>
          <w:u w:val="none"/>
        </w:rPr>
      </w:pPr>
      <w:r w:rsidRPr="00040E8E">
        <w:rPr>
          <w:u w:val="none"/>
        </w:rPr>
        <w:t>The</w:t>
      </w:r>
      <w:r w:rsidRPr="00040E8E">
        <w:rPr>
          <w:spacing w:val="-4"/>
          <w:u w:val="none"/>
        </w:rPr>
        <w:t xml:space="preserve"> </w:t>
      </w:r>
      <w:r w:rsidRPr="00040E8E">
        <w:rPr>
          <w:u w:val="none"/>
        </w:rPr>
        <w:t>purchase</w:t>
      </w:r>
      <w:r w:rsidRPr="00040E8E">
        <w:rPr>
          <w:spacing w:val="-4"/>
          <w:u w:val="none"/>
        </w:rPr>
        <w:t xml:space="preserve"> </w:t>
      </w:r>
      <w:r w:rsidRPr="00040E8E">
        <w:rPr>
          <w:u w:val="none"/>
        </w:rPr>
        <w:t>of</w:t>
      </w:r>
      <w:r w:rsidRPr="00040E8E">
        <w:rPr>
          <w:spacing w:val="-4"/>
          <w:u w:val="none"/>
        </w:rPr>
        <w:t xml:space="preserve"> </w:t>
      </w:r>
      <w:r w:rsidRPr="00040E8E">
        <w:rPr>
          <w:u w:val="none"/>
        </w:rPr>
        <w:t>hardware,</w:t>
      </w:r>
      <w:r w:rsidRPr="00040E8E">
        <w:rPr>
          <w:spacing w:val="-3"/>
          <w:u w:val="none"/>
        </w:rPr>
        <w:t xml:space="preserve"> </w:t>
      </w:r>
      <w:r w:rsidRPr="00040E8E">
        <w:rPr>
          <w:u w:val="none"/>
        </w:rPr>
        <w:t>software</w:t>
      </w:r>
      <w:r w:rsidR="6055FD79" w:rsidRPr="00040E8E">
        <w:rPr>
          <w:u w:val="none"/>
        </w:rPr>
        <w:t>,</w:t>
      </w:r>
      <w:r w:rsidRPr="00040E8E">
        <w:rPr>
          <w:spacing w:val="-4"/>
          <w:u w:val="none"/>
        </w:rPr>
        <w:t xml:space="preserve"> </w:t>
      </w:r>
      <w:r w:rsidRPr="00040E8E">
        <w:rPr>
          <w:u w:val="none"/>
        </w:rPr>
        <w:t>and</w:t>
      </w:r>
      <w:r w:rsidRPr="00040E8E">
        <w:rPr>
          <w:spacing w:val="-3"/>
          <w:u w:val="none"/>
        </w:rPr>
        <w:t xml:space="preserve"> </w:t>
      </w:r>
      <w:r w:rsidRPr="00040E8E">
        <w:rPr>
          <w:u w:val="none"/>
        </w:rPr>
        <w:t>staff</w:t>
      </w:r>
      <w:r w:rsidRPr="00040E8E">
        <w:rPr>
          <w:spacing w:val="-2"/>
          <w:u w:val="none"/>
        </w:rPr>
        <w:t xml:space="preserve"> </w:t>
      </w:r>
      <w:r w:rsidRPr="00040E8E">
        <w:rPr>
          <w:u w:val="none"/>
        </w:rPr>
        <w:t>augmentation</w:t>
      </w:r>
      <w:r w:rsidRPr="00040E8E">
        <w:rPr>
          <w:spacing w:val="-3"/>
          <w:u w:val="none"/>
        </w:rPr>
        <w:t xml:space="preserve"> </w:t>
      </w:r>
      <w:r w:rsidRPr="00040E8E">
        <w:rPr>
          <w:u w:val="none"/>
        </w:rPr>
        <w:t>services</w:t>
      </w:r>
      <w:r w:rsidRPr="00040E8E">
        <w:rPr>
          <w:spacing w:val="-3"/>
          <w:u w:val="none"/>
        </w:rPr>
        <w:t xml:space="preserve"> </w:t>
      </w:r>
      <w:r w:rsidRPr="00040E8E">
        <w:rPr>
          <w:u w:val="none"/>
        </w:rPr>
        <w:t>are</w:t>
      </w:r>
      <w:r w:rsidRPr="00040E8E">
        <w:rPr>
          <w:spacing w:val="-4"/>
          <w:u w:val="none"/>
        </w:rPr>
        <w:t xml:space="preserve"> </w:t>
      </w:r>
      <w:r w:rsidRPr="00040E8E">
        <w:rPr>
          <w:u w:val="none"/>
        </w:rPr>
        <w:t>NOT</w:t>
      </w:r>
      <w:r w:rsidRPr="00040E8E">
        <w:rPr>
          <w:spacing w:val="-3"/>
          <w:u w:val="none"/>
        </w:rPr>
        <w:t xml:space="preserve"> </w:t>
      </w:r>
      <w:r w:rsidRPr="00040E8E">
        <w:rPr>
          <w:u w:val="none"/>
        </w:rPr>
        <w:t>PERMITTED</w:t>
      </w:r>
      <w:r w:rsidRPr="00040E8E">
        <w:rPr>
          <w:spacing w:val="-5"/>
          <w:u w:val="none"/>
        </w:rPr>
        <w:t xml:space="preserve"> </w:t>
      </w:r>
      <w:r w:rsidRPr="00040E8E">
        <w:rPr>
          <w:u w:val="none"/>
        </w:rPr>
        <w:t>under</w:t>
      </w:r>
      <w:r w:rsidRPr="00040E8E">
        <w:rPr>
          <w:spacing w:val="-4"/>
          <w:u w:val="none"/>
        </w:rPr>
        <w:t xml:space="preserve"> </w:t>
      </w:r>
      <w:r w:rsidRPr="00040E8E">
        <w:rPr>
          <w:u w:val="none"/>
        </w:rPr>
        <w:t xml:space="preserve">this </w:t>
      </w:r>
      <w:r w:rsidRPr="00040E8E">
        <w:rPr>
          <w:spacing w:val="-2"/>
          <w:u w:val="none"/>
        </w:rPr>
        <w:t>contract.</w:t>
      </w:r>
    </w:p>
    <w:p w14:paraId="1154856D" w14:textId="49D66F1C" w:rsidR="005A3513" w:rsidRPr="005C6DEE" w:rsidDel="00B363DE" w:rsidRDefault="005A3513">
      <w:pPr>
        <w:pStyle w:val="BodyText"/>
        <w:spacing w:line="247" w:lineRule="auto"/>
        <w:ind w:left="129" w:right="313" w:hanging="10"/>
      </w:pPr>
    </w:p>
    <w:p w14:paraId="533EC785" w14:textId="1CE39166" w:rsidR="005A3513" w:rsidRPr="005C6DEE" w:rsidRDefault="0041297D" w:rsidP="00040E8E">
      <w:pPr>
        <w:pStyle w:val="BodyText"/>
        <w:spacing w:line="237" w:lineRule="auto"/>
        <w:ind w:left="115" w:right="313" w:hanging="10"/>
      </w:pPr>
      <w:r w:rsidRPr="005C6DEE">
        <w:rPr>
          <w:b/>
          <w:u w:val="thick"/>
        </w:rPr>
        <w:t>ISSUING</w:t>
      </w:r>
      <w:r w:rsidRPr="005C6DEE">
        <w:rPr>
          <w:b/>
          <w:spacing w:val="-3"/>
          <w:u w:val="thick"/>
        </w:rPr>
        <w:t xml:space="preserve"> </w:t>
      </w:r>
      <w:r w:rsidRPr="005C6DEE">
        <w:rPr>
          <w:b/>
          <w:u w:val="thick"/>
        </w:rPr>
        <w:t>OFFICE</w:t>
      </w:r>
      <w:r w:rsidRPr="005C6DEE">
        <w:t>:</w:t>
      </w:r>
      <w:r w:rsidRPr="005C6DEE">
        <w:rPr>
          <w:spacing w:val="-3"/>
        </w:rPr>
        <w:t xml:space="preserve"> </w:t>
      </w:r>
      <w:r w:rsidRPr="005C6DEE">
        <w:t>This</w:t>
      </w:r>
      <w:r w:rsidRPr="005C6DEE">
        <w:rPr>
          <w:spacing w:val="-3"/>
        </w:rPr>
        <w:t xml:space="preserve"> </w:t>
      </w:r>
      <w:r w:rsidRPr="005C6DEE">
        <w:t>ITQ</w:t>
      </w:r>
      <w:r w:rsidRPr="005C6DEE">
        <w:rPr>
          <w:spacing w:val="-4"/>
        </w:rPr>
        <w:t xml:space="preserve"> </w:t>
      </w:r>
      <w:r w:rsidRPr="005C6DEE">
        <w:t>is</w:t>
      </w:r>
      <w:r w:rsidRPr="005C6DEE">
        <w:rPr>
          <w:spacing w:val="-3"/>
        </w:rPr>
        <w:t xml:space="preserve"> </w:t>
      </w:r>
      <w:r w:rsidRPr="005C6DEE">
        <w:t>managed</w:t>
      </w:r>
      <w:r w:rsidRPr="005C6DEE">
        <w:rPr>
          <w:spacing w:val="-1"/>
        </w:rPr>
        <w:t xml:space="preserve"> </w:t>
      </w:r>
      <w:r w:rsidRPr="005C6DEE">
        <w:t>and</w:t>
      </w:r>
      <w:r w:rsidRPr="005C6DEE">
        <w:rPr>
          <w:spacing w:val="-3"/>
        </w:rPr>
        <w:t xml:space="preserve"> </w:t>
      </w:r>
      <w:r w:rsidRPr="005C6DEE">
        <w:t>administered</w:t>
      </w:r>
      <w:r w:rsidRPr="005C6DEE">
        <w:rPr>
          <w:spacing w:val="-3"/>
        </w:rPr>
        <w:t xml:space="preserve"> </w:t>
      </w:r>
      <w:r w:rsidRPr="005C6DEE">
        <w:t>by</w:t>
      </w:r>
      <w:r w:rsidRPr="005C6DEE">
        <w:rPr>
          <w:spacing w:val="-3"/>
        </w:rPr>
        <w:t xml:space="preserve"> </w:t>
      </w:r>
      <w:r w:rsidRPr="005C6DEE">
        <w:t>the</w:t>
      </w:r>
      <w:r w:rsidRPr="005C6DEE">
        <w:rPr>
          <w:spacing w:val="-4"/>
        </w:rPr>
        <w:t xml:space="preserve"> </w:t>
      </w:r>
      <w:r w:rsidRPr="005C6DEE">
        <w:t>Commonwealth</w:t>
      </w:r>
      <w:r w:rsidRPr="005C6DEE">
        <w:rPr>
          <w:spacing w:val="-3"/>
        </w:rPr>
        <w:t xml:space="preserve"> </w:t>
      </w:r>
      <w:r w:rsidRPr="005C6DEE">
        <w:t>of</w:t>
      </w:r>
      <w:r w:rsidRPr="005C6DEE">
        <w:rPr>
          <w:spacing w:val="-4"/>
        </w:rPr>
        <w:t xml:space="preserve"> </w:t>
      </w:r>
      <w:r w:rsidRPr="005C6DEE">
        <w:t xml:space="preserve">Pennsylvania, Department of General Services (DGS), Bureau of Procurement. </w:t>
      </w:r>
      <w:r w:rsidR="00B363DE" w:rsidRPr="005C6DEE">
        <w:rPr>
          <w:color w:val="0000FF"/>
          <w:spacing w:val="-2"/>
          <w:u w:val="single" w:color="0000FF"/>
        </w:rPr>
        <w:br/>
      </w:r>
    </w:p>
    <w:p w14:paraId="2A7910C2" w14:textId="521EABB2" w:rsidR="005A3513" w:rsidRPr="005C6DEE" w:rsidRDefault="005C6F9B">
      <w:pPr>
        <w:pStyle w:val="BodyText"/>
        <w:ind w:left="120" w:right="288"/>
        <w:jc w:val="both"/>
      </w:pPr>
      <w:r w:rsidRPr="005C6DEE">
        <w:rPr>
          <w:b/>
          <w:bCs/>
          <w:u w:val="thick"/>
        </w:rPr>
        <w:t>CONTRACTOR QUALIFICATIONS:</w:t>
      </w:r>
      <w:r w:rsidRPr="005C6DEE">
        <w:rPr>
          <w:b/>
          <w:bCs/>
        </w:rPr>
        <w:t xml:space="preserve"> </w:t>
      </w:r>
      <w:r w:rsidRPr="005C6DEE">
        <w:t>Contractors interested in becoming an ITQ Contractor must meet the following requirement</w:t>
      </w:r>
      <w:r w:rsidR="37D85CFA" w:rsidRPr="005C6DEE">
        <w:t>s</w:t>
      </w:r>
      <w:r w:rsidRPr="005C6DEE">
        <w:t>.</w:t>
      </w:r>
      <w:r w:rsidRPr="005C6DEE">
        <w:rPr>
          <w:spacing w:val="-1"/>
        </w:rPr>
        <w:t xml:space="preserve"> </w:t>
      </w:r>
      <w:r w:rsidRPr="005C6DEE">
        <w:t>Failure</w:t>
      </w:r>
      <w:r w:rsidRPr="005C6DEE">
        <w:rPr>
          <w:spacing w:val="-4"/>
        </w:rPr>
        <w:t xml:space="preserve"> </w:t>
      </w:r>
      <w:r w:rsidRPr="005C6DEE">
        <w:t>to</w:t>
      </w:r>
      <w:r w:rsidRPr="005C6DEE">
        <w:rPr>
          <w:spacing w:val="-3"/>
        </w:rPr>
        <w:t xml:space="preserve"> </w:t>
      </w:r>
      <w:r w:rsidRPr="005C6DEE">
        <w:t>meet</w:t>
      </w:r>
      <w:r w:rsidRPr="005C6DEE">
        <w:rPr>
          <w:spacing w:val="-3"/>
        </w:rPr>
        <w:t xml:space="preserve"> </w:t>
      </w:r>
      <w:r w:rsidRPr="005C6DEE">
        <w:t>the</w:t>
      </w:r>
      <w:r w:rsidRPr="005C6DEE">
        <w:rPr>
          <w:spacing w:val="-4"/>
        </w:rPr>
        <w:t xml:space="preserve"> </w:t>
      </w:r>
      <w:r w:rsidRPr="005C6DEE">
        <w:t>below</w:t>
      </w:r>
      <w:r w:rsidRPr="005C6DEE">
        <w:rPr>
          <w:spacing w:val="-2"/>
        </w:rPr>
        <w:t xml:space="preserve"> </w:t>
      </w:r>
      <w:r w:rsidRPr="005C6DEE">
        <w:t>requirement</w:t>
      </w:r>
      <w:r w:rsidR="3C9AB213" w:rsidRPr="005C6DEE">
        <w:t>s</w:t>
      </w:r>
      <w:r w:rsidRPr="005C6DEE">
        <w:rPr>
          <w:spacing w:val="-3"/>
        </w:rPr>
        <w:t xml:space="preserve"> </w:t>
      </w:r>
      <w:r w:rsidRPr="005C6DEE">
        <w:t>will</w:t>
      </w:r>
      <w:r w:rsidRPr="005C6DEE">
        <w:rPr>
          <w:spacing w:val="-3"/>
        </w:rPr>
        <w:t xml:space="preserve"> </w:t>
      </w:r>
      <w:r w:rsidRPr="005C6DEE">
        <w:t>result</w:t>
      </w:r>
      <w:r w:rsidRPr="005C6DEE">
        <w:rPr>
          <w:spacing w:val="-3"/>
        </w:rPr>
        <w:t xml:space="preserve"> </w:t>
      </w:r>
      <w:r w:rsidRPr="005C6DEE">
        <w:t>in</w:t>
      </w:r>
      <w:r w:rsidRPr="005C6DEE">
        <w:rPr>
          <w:spacing w:val="-3"/>
        </w:rPr>
        <w:t xml:space="preserve"> </w:t>
      </w:r>
      <w:r w:rsidRPr="005C6DEE">
        <w:t>the</w:t>
      </w:r>
      <w:r w:rsidRPr="005C6DEE">
        <w:rPr>
          <w:spacing w:val="-4"/>
        </w:rPr>
        <w:t xml:space="preserve"> </w:t>
      </w:r>
      <w:r w:rsidRPr="005C6DEE">
        <w:t>application</w:t>
      </w:r>
      <w:r w:rsidRPr="005C6DEE">
        <w:rPr>
          <w:spacing w:val="-3"/>
        </w:rPr>
        <w:t xml:space="preserve"> </w:t>
      </w:r>
      <w:r w:rsidRPr="005C6DEE">
        <w:t>being</w:t>
      </w:r>
      <w:r w:rsidRPr="005C6DEE">
        <w:rPr>
          <w:spacing w:val="-3"/>
        </w:rPr>
        <w:t xml:space="preserve"> </w:t>
      </w:r>
      <w:r w:rsidRPr="005C6DEE">
        <w:t>rejected.</w:t>
      </w:r>
      <w:r w:rsidRPr="005C6DEE">
        <w:rPr>
          <w:spacing w:val="-1"/>
        </w:rPr>
        <w:t xml:space="preserve"> </w:t>
      </w:r>
      <w:r w:rsidRPr="005C6DEE">
        <w:t>Each</w:t>
      </w:r>
      <w:r w:rsidRPr="005C6DEE">
        <w:rPr>
          <w:spacing w:val="-1"/>
        </w:rPr>
        <w:t xml:space="preserve"> </w:t>
      </w:r>
      <w:r w:rsidRPr="005C6DEE">
        <w:t>Contractor that meets the minimum qualification will be awarded a contract. Award of a contract to a Contractor is not a guarantee of business.</w:t>
      </w:r>
    </w:p>
    <w:p w14:paraId="15CCE2A0" w14:textId="407DDA78" w:rsidR="00063E90" w:rsidRPr="005C6DEE" w:rsidRDefault="0E721EC6" w:rsidP="01B06DEB">
      <w:pPr>
        <w:pStyle w:val="ListParagraph"/>
        <w:numPr>
          <w:ilvl w:val="0"/>
          <w:numId w:val="2"/>
        </w:numPr>
        <w:tabs>
          <w:tab w:val="left" w:pos="840"/>
        </w:tabs>
        <w:spacing w:before="273"/>
        <w:ind w:right="1141"/>
        <w:rPr>
          <w:sz w:val="24"/>
          <w:szCs w:val="24"/>
        </w:rPr>
      </w:pPr>
      <w:r w:rsidRPr="005C6DEE">
        <w:rPr>
          <w:sz w:val="24"/>
          <w:szCs w:val="24"/>
        </w:rPr>
        <w:t xml:space="preserve">At the time of qualification, the </w:t>
      </w:r>
      <w:r w:rsidR="12EE61F2" w:rsidRPr="005C6DEE">
        <w:rPr>
          <w:sz w:val="24"/>
          <w:szCs w:val="24"/>
        </w:rPr>
        <w:t>Contractor</w:t>
      </w:r>
      <w:r w:rsidRPr="005C6DEE">
        <w:rPr>
          <w:sz w:val="24"/>
          <w:szCs w:val="24"/>
        </w:rPr>
        <w:t xml:space="preserve"> will be required to provide a </w:t>
      </w:r>
      <w:r w:rsidR="555E63AF" w:rsidRPr="005C6DEE">
        <w:rPr>
          <w:sz w:val="24"/>
          <w:szCs w:val="24"/>
        </w:rPr>
        <w:t xml:space="preserve">Master </w:t>
      </w:r>
      <w:r w:rsidRPr="005C6DEE">
        <w:rPr>
          <w:sz w:val="24"/>
          <w:szCs w:val="24"/>
        </w:rPr>
        <w:t xml:space="preserve">rate card. See attachment: Any vendor with a fair and reasonable price, as determined by the rate card may be considered a qualified vendor in terms of pricing. </w:t>
      </w:r>
      <w:r w:rsidR="12EE61F2" w:rsidRPr="005C6DEE">
        <w:rPr>
          <w:sz w:val="24"/>
          <w:szCs w:val="24"/>
        </w:rPr>
        <w:t>Contractors</w:t>
      </w:r>
      <w:r w:rsidRPr="005C6DEE">
        <w:rPr>
          <w:sz w:val="24"/>
          <w:szCs w:val="24"/>
        </w:rPr>
        <w:t xml:space="preserve"> are responsible for justifying their sprint team size and pricing related to the objective outlined by the </w:t>
      </w:r>
      <w:r w:rsidR="1E424C35" w:rsidRPr="005C6DEE">
        <w:rPr>
          <w:sz w:val="24"/>
          <w:szCs w:val="24"/>
        </w:rPr>
        <w:t>agency requesting</w:t>
      </w:r>
      <w:r w:rsidR="7172C192" w:rsidRPr="005C6DEE">
        <w:rPr>
          <w:sz w:val="24"/>
          <w:szCs w:val="24"/>
        </w:rPr>
        <w:t xml:space="preserve"> each scope of work</w:t>
      </w:r>
      <w:r w:rsidR="525D4F39" w:rsidRPr="005C6DEE">
        <w:rPr>
          <w:sz w:val="24"/>
          <w:szCs w:val="24"/>
        </w:rPr>
        <w:t xml:space="preserve"> </w:t>
      </w:r>
      <w:r w:rsidR="7172C192" w:rsidRPr="005C6DEE">
        <w:rPr>
          <w:sz w:val="24"/>
          <w:szCs w:val="24"/>
        </w:rPr>
        <w:t>under this ITQ</w:t>
      </w:r>
      <w:r w:rsidR="2DB2A6D2" w:rsidRPr="005C6DEE">
        <w:rPr>
          <w:sz w:val="24"/>
          <w:szCs w:val="24"/>
        </w:rPr>
        <w:t xml:space="preserve"> and any resulting RFQs</w:t>
      </w:r>
      <w:r w:rsidRPr="005C6DEE">
        <w:rPr>
          <w:sz w:val="24"/>
          <w:szCs w:val="24"/>
        </w:rPr>
        <w:t>.</w:t>
      </w:r>
    </w:p>
    <w:p w14:paraId="13916EAF" w14:textId="5310C4FC" w:rsidR="17D9FF62" w:rsidRPr="005C6DEE" w:rsidRDefault="17D9FF62" w:rsidP="52F78D42">
      <w:pPr>
        <w:pStyle w:val="ListParagraph"/>
        <w:numPr>
          <w:ilvl w:val="1"/>
          <w:numId w:val="2"/>
        </w:numPr>
        <w:tabs>
          <w:tab w:val="left" w:pos="840"/>
        </w:tabs>
        <w:spacing w:before="273"/>
        <w:ind w:right="1141"/>
        <w:rPr>
          <w:sz w:val="24"/>
          <w:szCs w:val="24"/>
        </w:rPr>
      </w:pPr>
      <w:r w:rsidRPr="005C6DEE">
        <w:rPr>
          <w:sz w:val="24"/>
          <w:szCs w:val="24"/>
        </w:rPr>
        <w:t>A fair and reasonable price determination will reflect the GSA’s Government Cost Estimate for iterative development efforts</w:t>
      </w:r>
      <w:r w:rsidR="00DB3EEA" w:rsidRPr="005C6DEE">
        <w:rPr>
          <w:sz w:val="24"/>
          <w:szCs w:val="24"/>
        </w:rPr>
        <w:t xml:space="preserve"> and l</w:t>
      </w:r>
      <w:r w:rsidR="00FD4F37" w:rsidRPr="005C6DEE">
        <w:rPr>
          <w:sz w:val="24"/>
          <w:szCs w:val="24"/>
        </w:rPr>
        <w:t>abor role and rate cards that are in line with the U.S. GSA (</w:t>
      </w:r>
      <w:r w:rsidR="00FD4F37" w:rsidRPr="005C6DEE">
        <w:rPr>
          <w:color w:val="444444"/>
          <w:sz w:val="24"/>
          <w:szCs w:val="24"/>
          <w:shd w:val="clear" w:color="auto" w:fill="FFFFFF"/>
        </w:rPr>
        <w:t xml:space="preserve">Calc: </w:t>
      </w:r>
      <w:hyperlink r:id="rId10" w:history="1">
        <w:r w:rsidR="00FD4F37" w:rsidRPr="005C6DEE">
          <w:rPr>
            <w:rStyle w:val="Hyperlink"/>
            <w:sz w:val="24"/>
            <w:szCs w:val="24"/>
            <w:shd w:val="clear" w:color="auto" w:fill="FFFFFF"/>
          </w:rPr>
          <w:t>https://buy.gsa.gov/pricing/</w:t>
        </w:r>
      </w:hyperlink>
      <w:r w:rsidR="00FD4F37" w:rsidRPr="005C6DEE">
        <w:rPr>
          <w:color w:val="444444"/>
          <w:sz w:val="24"/>
          <w:szCs w:val="24"/>
          <w:shd w:val="clear" w:color="auto" w:fill="FFFFFF"/>
        </w:rPr>
        <w:t xml:space="preserve">) </w:t>
      </w:r>
      <w:r w:rsidRPr="005C6DEE">
        <w:rPr>
          <w:sz w:val="24"/>
          <w:szCs w:val="24"/>
        </w:rPr>
        <w:t xml:space="preserve"> </w:t>
      </w:r>
    </w:p>
    <w:p w14:paraId="6051097C" w14:textId="00DDF62B" w:rsidR="00063E90" w:rsidRPr="005C6DEE" w:rsidRDefault="00063E90" w:rsidP="01B06DEB">
      <w:pPr>
        <w:pStyle w:val="ListParagraph"/>
        <w:numPr>
          <w:ilvl w:val="0"/>
          <w:numId w:val="2"/>
        </w:numPr>
        <w:tabs>
          <w:tab w:val="left" w:pos="840"/>
        </w:tabs>
        <w:spacing w:before="273"/>
        <w:ind w:right="1141"/>
        <w:rPr>
          <w:sz w:val="24"/>
          <w:szCs w:val="24"/>
        </w:rPr>
      </w:pPr>
      <w:r w:rsidRPr="005C6DEE">
        <w:rPr>
          <w:sz w:val="24"/>
          <w:szCs w:val="24"/>
        </w:rPr>
        <w:t xml:space="preserve">At the time of qualification, </w:t>
      </w:r>
      <w:r w:rsidR="0081056B" w:rsidRPr="005C6DEE">
        <w:rPr>
          <w:sz w:val="24"/>
          <w:szCs w:val="24"/>
        </w:rPr>
        <w:t xml:space="preserve">the </w:t>
      </w:r>
      <w:r w:rsidR="00040E8E">
        <w:rPr>
          <w:sz w:val="24"/>
          <w:szCs w:val="24"/>
        </w:rPr>
        <w:t>C</w:t>
      </w:r>
      <w:r w:rsidR="009737E9" w:rsidRPr="005C6DEE">
        <w:rPr>
          <w:sz w:val="24"/>
          <w:szCs w:val="24"/>
        </w:rPr>
        <w:t>ontract</w:t>
      </w:r>
      <w:r w:rsidR="0081056B" w:rsidRPr="005C6DEE">
        <w:rPr>
          <w:sz w:val="24"/>
          <w:szCs w:val="24"/>
        </w:rPr>
        <w:t xml:space="preserve">or will be required to provide </w:t>
      </w:r>
      <w:r w:rsidR="009737E9" w:rsidRPr="005C6DEE">
        <w:rPr>
          <w:sz w:val="24"/>
          <w:szCs w:val="24"/>
        </w:rPr>
        <w:t>evidence</w:t>
      </w:r>
      <w:r w:rsidR="0081056B" w:rsidRPr="005C6DEE">
        <w:rPr>
          <w:sz w:val="24"/>
          <w:szCs w:val="24"/>
        </w:rPr>
        <w:t xml:space="preserve"> from </w:t>
      </w:r>
      <w:r w:rsidR="00200772" w:rsidRPr="005C6DEE">
        <w:rPr>
          <w:sz w:val="24"/>
          <w:szCs w:val="24"/>
        </w:rPr>
        <w:t>previous</w:t>
      </w:r>
      <w:r w:rsidR="0081056B" w:rsidRPr="005C6DEE">
        <w:rPr>
          <w:sz w:val="24"/>
          <w:szCs w:val="24"/>
        </w:rPr>
        <w:t xml:space="preserve"> digital service projects that reflect the work of the </w:t>
      </w:r>
      <w:r w:rsidR="00200772" w:rsidRPr="005C6DEE">
        <w:rPr>
          <w:sz w:val="24"/>
          <w:szCs w:val="24"/>
        </w:rPr>
        <w:t>service category</w:t>
      </w:r>
      <w:r w:rsidR="009737E9" w:rsidRPr="005C6DEE">
        <w:rPr>
          <w:sz w:val="24"/>
          <w:szCs w:val="24"/>
        </w:rPr>
        <w:t>(</w:t>
      </w:r>
      <w:proofErr w:type="spellStart"/>
      <w:r w:rsidR="00200772" w:rsidRPr="005C6DEE">
        <w:rPr>
          <w:sz w:val="24"/>
          <w:szCs w:val="24"/>
        </w:rPr>
        <w:t>ie</w:t>
      </w:r>
      <w:r w:rsidR="0081056B" w:rsidRPr="005C6DEE">
        <w:rPr>
          <w:sz w:val="24"/>
          <w:szCs w:val="24"/>
        </w:rPr>
        <w:t>s</w:t>
      </w:r>
      <w:proofErr w:type="spellEnd"/>
      <w:r w:rsidR="009737E9" w:rsidRPr="005C6DEE">
        <w:rPr>
          <w:sz w:val="24"/>
          <w:szCs w:val="24"/>
        </w:rPr>
        <w:t>)</w:t>
      </w:r>
      <w:r w:rsidR="0081056B" w:rsidRPr="005C6DEE">
        <w:rPr>
          <w:sz w:val="24"/>
          <w:szCs w:val="24"/>
        </w:rPr>
        <w:t xml:space="preserve"> below</w:t>
      </w:r>
      <w:r w:rsidR="525BD0C6" w:rsidRPr="005C6DEE">
        <w:rPr>
          <w:sz w:val="24"/>
          <w:szCs w:val="24"/>
        </w:rPr>
        <w:t xml:space="preserve"> (see “Artifact Guidance”)</w:t>
      </w:r>
      <w:r w:rsidR="0081056B" w:rsidRPr="005C6DEE">
        <w:rPr>
          <w:sz w:val="24"/>
          <w:szCs w:val="24"/>
        </w:rPr>
        <w:t>. The evidence</w:t>
      </w:r>
      <w:r w:rsidR="009737E9" w:rsidRPr="005C6DEE">
        <w:rPr>
          <w:sz w:val="24"/>
          <w:szCs w:val="24"/>
        </w:rPr>
        <w:t xml:space="preserve"> should include a narrative</w:t>
      </w:r>
      <w:r w:rsidR="0081056B" w:rsidRPr="005C6DEE">
        <w:rPr>
          <w:sz w:val="24"/>
          <w:szCs w:val="24"/>
        </w:rPr>
        <w:t xml:space="preserve"> of their ability to complete deliverables in a specified </w:t>
      </w:r>
      <w:r w:rsidR="00040E8E" w:rsidRPr="005C6DEE">
        <w:rPr>
          <w:sz w:val="24"/>
          <w:szCs w:val="24"/>
        </w:rPr>
        <w:t>time</w:t>
      </w:r>
      <w:r w:rsidR="0081056B" w:rsidRPr="005C6DEE">
        <w:rPr>
          <w:sz w:val="24"/>
          <w:szCs w:val="24"/>
        </w:rPr>
        <w:t xml:space="preserve">, at a pre-determined quality. This information may not exceed </w:t>
      </w:r>
      <w:r w:rsidR="5AFE2AD2" w:rsidRPr="005C6DEE">
        <w:rPr>
          <w:sz w:val="24"/>
          <w:szCs w:val="24"/>
        </w:rPr>
        <w:t>two</w:t>
      </w:r>
      <w:r w:rsidR="0074C83E" w:rsidRPr="005C6DEE">
        <w:rPr>
          <w:sz w:val="24"/>
          <w:szCs w:val="24"/>
        </w:rPr>
        <w:t xml:space="preserve"> (</w:t>
      </w:r>
      <w:r w:rsidR="5610589F" w:rsidRPr="005C6DEE">
        <w:rPr>
          <w:sz w:val="24"/>
          <w:szCs w:val="24"/>
        </w:rPr>
        <w:t>2</w:t>
      </w:r>
      <w:r w:rsidR="0074C83E" w:rsidRPr="005C6DEE">
        <w:rPr>
          <w:sz w:val="24"/>
          <w:szCs w:val="24"/>
        </w:rPr>
        <w:t>)</w:t>
      </w:r>
      <w:r w:rsidR="0081056B" w:rsidRPr="005C6DEE">
        <w:rPr>
          <w:sz w:val="24"/>
          <w:szCs w:val="24"/>
        </w:rPr>
        <w:t xml:space="preserve"> pages</w:t>
      </w:r>
      <w:r w:rsidR="009737E9" w:rsidRPr="005C6DEE">
        <w:rPr>
          <w:sz w:val="24"/>
          <w:szCs w:val="24"/>
        </w:rPr>
        <w:t xml:space="preserve">, and </w:t>
      </w:r>
      <w:r w:rsidR="005C6F9B" w:rsidRPr="005C6DEE">
        <w:rPr>
          <w:sz w:val="24"/>
          <w:szCs w:val="24"/>
        </w:rPr>
        <w:t>two</w:t>
      </w:r>
      <w:r w:rsidR="009737E9" w:rsidRPr="005C6DEE">
        <w:rPr>
          <w:sz w:val="24"/>
          <w:szCs w:val="24"/>
        </w:rPr>
        <w:t xml:space="preserve"> (</w:t>
      </w:r>
      <w:r w:rsidR="005C6F9B" w:rsidRPr="005C6DEE">
        <w:rPr>
          <w:sz w:val="24"/>
          <w:szCs w:val="24"/>
        </w:rPr>
        <w:t>2</w:t>
      </w:r>
      <w:r w:rsidR="009737E9" w:rsidRPr="005C6DEE">
        <w:rPr>
          <w:sz w:val="24"/>
          <w:szCs w:val="24"/>
        </w:rPr>
        <w:t>) pages of supporting artifacts</w:t>
      </w:r>
      <w:r w:rsidR="005C6F9B" w:rsidRPr="005C6DEE">
        <w:rPr>
          <w:sz w:val="24"/>
          <w:szCs w:val="24"/>
        </w:rPr>
        <w:t xml:space="preserve">, </w:t>
      </w:r>
      <w:r w:rsidR="343BF33C" w:rsidRPr="005C6DEE">
        <w:rPr>
          <w:sz w:val="24"/>
          <w:szCs w:val="24"/>
        </w:rPr>
        <w:t xml:space="preserve">that are relevant to the </w:t>
      </w:r>
      <w:r w:rsidR="6F2E7BC0" w:rsidRPr="005C6DEE">
        <w:rPr>
          <w:sz w:val="24"/>
          <w:szCs w:val="24"/>
        </w:rPr>
        <w:t>commodity codes the Contractor is applying for</w:t>
      </w:r>
      <w:r w:rsidR="228A49D2" w:rsidRPr="005C6DEE">
        <w:rPr>
          <w:sz w:val="24"/>
          <w:szCs w:val="24"/>
        </w:rPr>
        <w:t xml:space="preserve"> (please see below)</w:t>
      </w:r>
      <w:r w:rsidR="0081056B" w:rsidRPr="005C6DEE">
        <w:rPr>
          <w:sz w:val="24"/>
          <w:szCs w:val="24"/>
        </w:rPr>
        <w:t>.</w:t>
      </w:r>
      <w:r w:rsidR="005C6F9B" w:rsidRPr="005C6DEE">
        <w:rPr>
          <w:sz w:val="24"/>
          <w:szCs w:val="24"/>
        </w:rPr>
        <w:t xml:space="preserve"> In addition, the contractor may also provide a brief narrative on their </w:t>
      </w:r>
      <w:r w:rsidR="00040E8E" w:rsidRPr="005C6DEE">
        <w:rPr>
          <w:sz w:val="24"/>
          <w:szCs w:val="24"/>
        </w:rPr>
        <w:t>experience</w:t>
      </w:r>
      <w:r w:rsidR="005C6F9B" w:rsidRPr="005C6DEE">
        <w:rPr>
          <w:sz w:val="24"/>
          <w:szCs w:val="24"/>
        </w:rPr>
        <w:t xml:space="preserve"> on how they managed budget constraints and tradeoff decisions</w:t>
      </w:r>
      <w:r w:rsidR="093A4A39" w:rsidRPr="005C6DEE">
        <w:rPr>
          <w:sz w:val="24"/>
          <w:szCs w:val="24"/>
        </w:rPr>
        <w:t xml:space="preserve"> not to exceed one (1) page</w:t>
      </w:r>
      <w:r w:rsidR="005C6F9B" w:rsidRPr="005C6DEE">
        <w:rPr>
          <w:sz w:val="24"/>
          <w:szCs w:val="24"/>
        </w:rPr>
        <w:t xml:space="preserve">. </w:t>
      </w:r>
      <w:r w:rsidR="0081056B" w:rsidRPr="005C6DEE">
        <w:rPr>
          <w:sz w:val="24"/>
          <w:szCs w:val="24"/>
        </w:rPr>
        <w:t xml:space="preserve"> </w:t>
      </w:r>
    </w:p>
    <w:p w14:paraId="657E6BA3" w14:textId="0B72C1C0" w:rsidR="00200772" w:rsidRPr="005C6DEE" w:rsidRDefault="00040E8E" w:rsidP="7EC1932A">
      <w:pPr>
        <w:pStyle w:val="ListParagraph"/>
        <w:numPr>
          <w:ilvl w:val="0"/>
          <w:numId w:val="2"/>
        </w:numPr>
        <w:tabs>
          <w:tab w:val="left" w:pos="840"/>
        </w:tabs>
        <w:spacing w:before="273"/>
        <w:ind w:right="1141"/>
      </w:pPr>
      <w:r w:rsidRPr="7EC1932A">
        <w:rPr>
          <w:sz w:val="24"/>
          <w:szCs w:val="24"/>
        </w:rPr>
        <w:t>Contractors</w:t>
      </w:r>
      <w:r w:rsidR="00200772" w:rsidRPr="7EC1932A">
        <w:rPr>
          <w:sz w:val="24"/>
          <w:szCs w:val="24"/>
        </w:rPr>
        <w:t xml:space="preserve"> will be required to complete a Digital Maturity Assessment and provide evidence, not to exceed 500 characters per scoring category, for their chosen rating.</w:t>
      </w:r>
      <w:r w:rsidR="24070F96" w:rsidRPr="7EC1932A">
        <w:t xml:space="preserve"> </w:t>
      </w:r>
      <w:r w:rsidR="181E968F" w:rsidRPr="7EC1932A">
        <w:t>F</w:t>
      </w:r>
      <w:r w:rsidR="24070F96" w:rsidRPr="7EC1932A">
        <w:t xml:space="preserve">ailure to complete the assessment will result in </w:t>
      </w:r>
      <w:r w:rsidR="7660F6FF" w:rsidRPr="7EC1932A">
        <w:t>rejection</w:t>
      </w:r>
      <w:r w:rsidR="24070F96" w:rsidRPr="7EC1932A">
        <w:t xml:space="preserve">, </w:t>
      </w:r>
      <w:r w:rsidR="4573611F" w:rsidRPr="7EC1932A">
        <w:t>T</w:t>
      </w:r>
      <w:r w:rsidR="24070F96" w:rsidRPr="7EC1932A">
        <w:t xml:space="preserve">he content of the assessment—such as a low self-rating in certain areas—will not be used as grounds for </w:t>
      </w:r>
      <w:r w:rsidR="0573D8AB" w:rsidRPr="7EC1932A">
        <w:t xml:space="preserve">rejection </w:t>
      </w:r>
      <w:r w:rsidR="42198EE4" w:rsidRPr="7EC1932A">
        <w:t xml:space="preserve">from being awarded a contract on the ITQ </w:t>
      </w:r>
      <w:r w:rsidR="0573D8AB" w:rsidRPr="7EC1932A">
        <w:t>but</w:t>
      </w:r>
      <w:r w:rsidR="24070F96" w:rsidRPr="7EC1932A">
        <w:t xml:space="preserve"> will</w:t>
      </w:r>
      <w:r w:rsidR="356C50BE" w:rsidRPr="7EC1932A">
        <w:t xml:space="preserve"> be used to</w:t>
      </w:r>
      <w:r w:rsidR="24070F96" w:rsidRPr="7EC1932A">
        <w:t xml:space="preserve"> help </w:t>
      </w:r>
      <w:r w:rsidR="6F78C0CB" w:rsidRPr="7EC1932A">
        <w:t>th</w:t>
      </w:r>
      <w:r w:rsidR="6E1876CD" w:rsidRPr="7EC1932A">
        <w:t>e</w:t>
      </w:r>
      <w:r w:rsidR="6F78C0CB" w:rsidRPr="7EC1932A">
        <w:t xml:space="preserve"> Commonwealth</w:t>
      </w:r>
      <w:r w:rsidR="24070F96" w:rsidRPr="7EC1932A">
        <w:t xml:space="preserve"> better understand the vendor's capabilities and alignment with agency needs</w:t>
      </w:r>
      <w:r w:rsidR="71B2AA72" w:rsidRPr="7EC1932A">
        <w:t xml:space="preserve"> at the RFQ level</w:t>
      </w:r>
      <w:r w:rsidR="24070F96" w:rsidRPr="7EC1932A">
        <w:t>.</w:t>
      </w:r>
    </w:p>
    <w:p w14:paraId="3C2EA236" w14:textId="1196D31D" w:rsidR="00200772" w:rsidRPr="005C6DEE" w:rsidRDefault="00283172" w:rsidP="01B06DEB">
      <w:pPr>
        <w:pStyle w:val="ListParagraph"/>
        <w:numPr>
          <w:ilvl w:val="0"/>
          <w:numId w:val="2"/>
        </w:numPr>
        <w:tabs>
          <w:tab w:val="left" w:pos="840"/>
        </w:tabs>
        <w:spacing w:before="273"/>
        <w:ind w:right="1141"/>
        <w:rPr>
          <w:sz w:val="24"/>
          <w:szCs w:val="24"/>
        </w:rPr>
      </w:pPr>
      <w:r w:rsidRPr="005C6DEE">
        <w:rPr>
          <w:sz w:val="24"/>
          <w:szCs w:val="24"/>
        </w:rPr>
        <w:t xml:space="preserve">At the time of application, vendors will indicate any enterprise platforms that they are </w:t>
      </w:r>
      <w:r w:rsidR="00D21C4F" w:rsidRPr="005C6DEE">
        <w:rPr>
          <w:sz w:val="24"/>
          <w:szCs w:val="24"/>
        </w:rPr>
        <w:t xml:space="preserve">certified </w:t>
      </w:r>
      <w:r w:rsidR="00D21C4F" w:rsidRPr="005C6DEE">
        <w:rPr>
          <w:sz w:val="24"/>
          <w:szCs w:val="24"/>
        </w:rPr>
        <w:lastRenderedPageBreak/>
        <w:t xml:space="preserve">to work on for agency reference. </w:t>
      </w:r>
    </w:p>
    <w:p w14:paraId="5C13E2C7" w14:textId="1B240F69" w:rsidR="005A3513" w:rsidRPr="005C6DEE" w:rsidDel="00063E90" w:rsidRDefault="005A3513" w:rsidP="49E6B056">
      <w:pPr>
        <w:pStyle w:val="BodyText"/>
        <w:tabs>
          <w:tab w:val="left" w:pos="840"/>
        </w:tabs>
        <w:spacing w:before="273"/>
        <w:ind w:left="840" w:right="1141"/>
      </w:pPr>
    </w:p>
    <w:p w14:paraId="4A2DD839" w14:textId="0967E4AA" w:rsidR="005A3513" w:rsidRPr="005C6DEE" w:rsidRDefault="4A085459" w:rsidP="00040E8E">
      <w:pPr>
        <w:pStyle w:val="BodyText"/>
        <w:spacing w:line="249" w:lineRule="auto"/>
        <w:ind w:left="129" w:right="287" w:hanging="10"/>
        <w:rPr>
          <w:b/>
          <w:bCs/>
          <w:u w:val="thick"/>
        </w:rPr>
      </w:pPr>
      <w:r w:rsidRPr="005C6DEE">
        <w:rPr>
          <w:b/>
          <w:bCs/>
          <w:u w:val="thick"/>
        </w:rPr>
        <w:t xml:space="preserve">CONTRACTOR RESPONSIBILITY: </w:t>
      </w:r>
      <w:r w:rsidR="43F5888B" w:rsidRPr="005C6DEE">
        <w:t>The selected contractor is responsible for performing 100% of the work</w:t>
      </w:r>
      <w:r w:rsidR="09972806" w:rsidRPr="005C6DEE">
        <w:t xml:space="preserve"> for any scopes of work issued under this contract</w:t>
      </w:r>
      <w:r w:rsidR="5739E386" w:rsidRPr="005C6DEE">
        <w:t xml:space="preserve">.  </w:t>
      </w:r>
      <w:r w:rsidR="06ABAE9A" w:rsidRPr="005C6DEE">
        <w:rPr>
          <w:b/>
          <w:bCs/>
        </w:rPr>
        <w:t>S</w:t>
      </w:r>
      <w:r w:rsidR="43F5888B" w:rsidRPr="005C6DEE">
        <w:rPr>
          <w:b/>
          <w:bCs/>
        </w:rPr>
        <w:t>ubcontracting is not permissible</w:t>
      </w:r>
      <w:r w:rsidR="524F7C1F" w:rsidRPr="005C6DEE">
        <w:rPr>
          <w:b/>
          <w:bCs/>
        </w:rPr>
        <w:t>.</w:t>
      </w:r>
      <w:r w:rsidR="0041297D" w:rsidRPr="005C6DEE">
        <w:br/>
      </w:r>
    </w:p>
    <w:p w14:paraId="01EFD4E6" w14:textId="17CFA881" w:rsidR="005A3513" w:rsidRPr="005C6DEE" w:rsidRDefault="0041297D">
      <w:pPr>
        <w:pStyle w:val="BodyText"/>
        <w:spacing w:line="249" w:lineRule="auto"/>
        <w:ind w:left="129" w:right="287" w:hanging="10"/>
        <w:jc w:val="both"/>
      </w:pPr>
      <w:r w:rsidRPr="005C6DEE">
        <w:rPr>
          <w:b/>
          <w:bCs/>
          <w:u w:val="thick"/>
        </w:rPr>
        <w:t>SERVICE CATEGORIES</w:t>
      </w:r>
      <w:r w:rsidRPr="005C6DEE">
        <w:rPr>
          <w:b/>
          <w:bCs/>
        </w:rPr>
        <w:t xml:space="preserve">: </w:t>
      </w:r>
      <w:r w:rsidRPr="005C6DEE">
        <w:t xml:space="preserve">Contractors will need to choose the appropriate </w:t>
      </w:r>
      <w:r w:rsidR="005C6F9B" w:rsidRPr="005C6DEE">
        <w:t>service category</w:t>
      </w:r>
      <w:r w:rsidRPr="005C6DEE">
        <w:t>(</w:t>
      </w:r>
      <w:proofErr w:type="spellStart"/>
      <w:r w:rsidR="005C6F9B" w:rsidRPr="005C6DEE">
        <w:t>ie</w:t>
      </w:r>
      <w:r w:rsidRPr="005C6DEE">
        <w:t>s</w:t>
      </w:r>
      <w:proofErr w:type="spellEnd"/>
      <w:r w:rsidRPr="005C6DEE">
        <w:t>) to qualify for this</w:t>
      </w:r>
      <w:r w:rsidRPr="005C6DEE">
        <w:rPr>
          <w:spacing w:val="-15"/>
        </w:rPr>
        <w:t xml:space="preserve"> </w:t>
      </w:r>
      <w:r w:rsidRPr="005C6DEE">
        <w:t>contract.</w:t>
      </w:r>
      <w:r w:rsidRPr="005C6DEE">
        <w:rPr>
          <w:spacing w:val="-15"/>
        </w:rPr>
        <w:t xml:space="preserve"> </w:t>
      </w:r>
      <w:r w:rsidRPr="005C6DEE">
        <w:t>Contractors</w:t>
      </w:r>
      <w:r w:rsidRPr="005C6DEE">
        <w:rPr>
          <w:spacing w:val="-13"/>
        </w:rPr>
        <w:t xml:space="preserve"> </w:t>
      </w:r>
      <w:r w:rsidRPr="005C6DEE">
        <w:t>will</w:t>
      </w:r>
      <w:r w:rsidRPr="005C6DEE">
        <w:rPr>
          <w:spacing w:val="-14"/>
        </w:rPr>
        <w:t xml:space="preserve"> </w:t>
      </w:r>
      <w:r w:rsidRPr="005C6DEE">
        <w:t>select</w:t>
      </w:r>
      <w:r w:rsidRPr="005C6DEE">
        <w:rPr>
          <w:spacing w:val="-14"/>
        </w:rPr>
        <w:t xml:space="preserve"> </w:t>
      </w:r>
      <w:r w:rsidRPr="005C6DEE">
        <w:t>the</w:t>
      </w:r>
      <w:r w:rsidRPr="005C6DEE">
        <w:rPr>
          <w:spacing w:val="-13"/>
        </w:rPr>
        <w:t xml:space="preserve"> </w:t>
      </w:r>
      <w:r w:rsidRPr="005C6DEE">
        <w:t>appropriate</w:t>
      </w:r>
      <w:r w:rsidRPr="005C6DEE">
        <w:rPr>
          <w:spacing w:val="-13"/>
        </w:rPr>
        <w:t xml:space="preserve"> </w:t>
      </w:r>
      <w:r w:rsidR="005C6F9B" w:rsidRPr="005C6DEE">
        <w:t>category</w:t>
      </w:r>
      <w:r w:rsidRPr="005C6DEE">
        <w:t>(</w:t>
      </w:r>
      <w:proofErr w:type="spellStart"/>
      <w:r w:rsidR="005C6F9B" w:rsidRPr="005C6DEE">
        <w:t>ie</w:t>
      </w:r>
      <w:r w:rsidRPr="005C6DEE">
        <w:t>s</w:t>
      </w:r>
      <w:proofErr w:type="spellEnd"/>
      <w:r w:rsidRPr="005C6DEE">
        <w:t>)</w:t>
      </w:r>
      <w:r w:rsidRPr="005C6DEE">
        <w:rPr>
          <w:spacing w:val="-13"/>
        </w:rPr>
        <w:t xml:space="preserve"> </w:t>
      </w:r>
      <w:r w:rsidRPr="005C6DEE">
        <w:t>under</w:t>
      </w:r>
      <w:r w:rsidRPr="005C6DEE">
        <w:rPr>
          <w:spacing w:val="-13"/>
        </w:rPr>
        <w:t xml:space="preserve"> </w:t>
      </w:r>
      <w:r w:rsidRPr="005C6DEE">
        <w:t>the</w:t>
      </w:r>
      <w:r w:rsidRPr="005C6DEE">
        <w:rPr>
          <w:spacing w:val="-15"/>
        </w:rPr>
        <w:t xml:space="preserve"> </w:t>
      </w:r>
      <w:r w:rsidRPr="005C6DEE">
        <w:t>Business</w:t>
      </w:r>
      <w:r w:rsidRPr="005C6DEE">
        <w:rPr>
          <w:spacing w:val="-15"/>
        </w:rPr>
        <w:t xml:space="preserve"> </w:t>
      </w:r>
      <w:r w:rsidRPr="005C6DEE">
        <w:t>Details</w:t>
      </w:r>
      <w:r w:rsidRPr="005C6DEE">
        <w:rPr>
          <w:spacing w:val="-13"/>
        </w:rPr>
        <w:t xml:space="preserve"> </w:t>
      </w:r>
      <w:r w:rsidRPr="005C6DEE">
        <w:t>section</w:t>
      </w:r>
      <w:r w:rsidRPr="005C6DEE">
        <w:rPr>
          <w:spacing w:val="-14"/>
        </w:rPr>
        <w:t xml:space="preserve"> </w:t>
      </w:r>
      <w:r w:rsidRPr="005C6DEE">
        <w:t>of</w:t>
      </w:r>
      <w:r w:rsidRPr="005C6DEE">
        <w:rPr>
          <w:spacing w:val="-13"/>
        </w:rPr>
        <w:t xml:space="preserve"> </w:t>
      </w:r>
      <w:r w:rsidRPr="005C6DEE">
        <w:t>the</w:t>
      </w:r>
      <w:r w:rsidRPr="005C6DEE">
        <w:rPr>
          <w:spacing w:val="-15"/>
        </w:rPr>
        <w:t xml:space="preserve"> </w:t>
      </w:r>
      <w:r w:rsidRPr="005C6DEE">
        <w:t xml:space="preserve">qualification process. The Commonwealth may add additional </w:t>
      </w:r>
      <w:r w:rsidR="005C6F9B" w:rsidRPr="005C6DEE">
        <w:t>service category(</w:t>
      </w:r>
      <w:proofErr w:type="spellStart"/>
      <w:r w:rsidR="005C6F9B" w:rsidRPr="005C6DEE">
        <w:t>ies</w:t>
      </w:r>
      <w:proofErr w:type="spellEnd"/>
      <w:r w:rsidR="005C6F9B" w:rsidRPr="005C6DEE">
        <w:t>)</w:t>
      </w:r>
      <w:r w:rsidRPr="005C6DEE">
        <w:t xml:space="preserve"> as the need arises. The table below lists the description of each service category.</w:t>
      </w:r>
    </w:p>
    <w:p w14:paraId="68C72A02" w14:textId="77777777" w:rsidR="005A3513" w:rsidRPr="005C6DEE" w:rsidRDefault="005A3513">
      <w:pPr>
        <w:pStyle w:val="BodyText"/>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31"/>
        <w:gridCol w:w="8851"/>
      </w:tblGrid>
      <w:tr w:rsidR="005A3513" w:rsidRPr="005C6DEE" w14:paraId="4AE53733" w14:textId="77777777" w:rsidTr="52F78D42">
        <w:trPr>
          <w:trHeight w:val="609"/>
        </w:trPr>
        <w:tc>
          <w:tcPr>
            <w:tcW w:w="2131" w:type="dxa"/>
            <w:shd w:val="clear" w:color="auto" w:fill="BCD5ED"/>
          </w:tcPr>
          <w:p w14:paraId="49191C1C" w14:textId="71BC04C1" w:rsidR="005A3513" w:rsidRPr="005C6DEE" w:rsidRDefault="0041297D" w:rsidP="01B06DEB">
            <w:pPr>
              <w:pStyle w:val="TableParagraph"/>
              <w:spacing w:before="41" w:line="274" w:lineRule="exact"/>
              <w:rPr>
                <w:b/>
                <w:bCs/>
                <w:sz w:val="24"/>
                <w:szCs w:val="24"/>
              </w:rPr>
            </w:pPr>
            <w:r w:rsidRPr="005C6DEE">
              <w:rPr>
                <w:noProof/>
                <w:color w:val="2B579A"/>
                <w:shd w:val="clear" w:color="auto" w:fill="E6E6E6"/>
              </w:rPr>
              <mc:AlternateContent>
                <mc:Choice Requires="wps">
                  <w:drawing>
                    <wp:anchor distT="0" distB="0" distL="0" distR="0" simplePos="0" relativeHeight="251657728" behindDoc="1" locked="0" layoutInCell="1" allowOverlap="1" wp14:anchorId="116939C0" wp14:editId="0CD93978">
                      <wp:simplePos x="0" y="0"/>
                      <wp:positionH relativeFrom="page">
                        <wp:posOffset>621665</wp:posOffset>
                      </wp:positionH>
                      <wp:positionV relativeFrom="paragraph">
                        <wp:posOffset>191122</wp:posOffset>
                      </wp:positionV>
                      <wp:extent cx="6529705" cy="1270"/>
                      <wp:effectExtent l="0" t="0" r="0" b="0"/>
                      <wp:wrapTopAndBottom/>
                      <wp:docPr id="3"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9705" cy="1270"/>
                              </a:xfrm>
                              <a:custGeom>
                                <a:avLst/>
                                <a:gdLst/>
                                <a:ahLst/>
                                <a:cxnLst/>
                                <a:rect l="l" t="t" r="r" b="b"/>
                                <a:pathLst>
                                  <a:path w="6529705">
                                    <a:moveTo>
                                      <a:pt x="0" y="0"/>
                                    </a:moveTo>
                                    <a:lnTo>
                                      <a:pt x="6529705" y="0"/>
                                    </a:lnTo>
                                  </a:path>
                                </a:pathLst>
                              </a:custGeom>
                              <a:ln w="8572">
                                <a:solidFill>
                                  <a:srgbClr val="DADADA"/>
                                </a:solidFill>
                                <a:prstDash val="solid"/>
                              </a:ln>
                            </wps:spPr>
                            <wps:bodyPr wrap="square" lIns="0" tIns="0" rIns="0" bIns="0" rtlCol="0">
                              <a:prstTxWarp prst="textNoShape">
                                <a:avLst/>
                              </a:prstTxWarp>
                              <a:noAutofit/>
                            </wps:bodyPr>
                          </wps:wsp>
                        </a:graphicData>
                      </a:graphic>
                    </wp:anchor>
                  </w:drawing>
                </mc:Choice>
                <mc:Fallback xmlns:a="http://schemas.openxmlformats.org/drawingml/2006/main">
                  <w:pict>
                    <v:shape id="Freeform: Shape 3" style="position:absolute;margin-left:48.95pt;margin-top:15.05pt;width:514.15pt;height:.1pt;z-index:-251658752;visibility:visible;mso-wrap-style:square;mso-wrap-distance-left:0;mso-wrap-distance-top:0;mso-wrap-distance-right:0;mso-wrap-distance-bottom:0;mso-position-horizontal:absolute;mso-position-horizontal-relative:page;mso-position-vertical:absolute;mso-position-vertical-relative:text;v-text-anchor:top" coordsize="6529705,1270" o:spid="_x0000_s1026" filled="f" strokecolor="#dadada" strokeweight=".23811mm" path="m,l652970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" w14:anchorId="19A9D01B">
                      <v:path arrowok="t"/>
                      <w10:wrap type="topAndBottom" anchorx="page"/>
                    </v:shape>
                  </w:pict>
                </mc:Fallback>
              </mc:AlternateContent>
            </w:r>
            <w:r w:rsidR="716D6CDE" w:rsidRPr="005C6DEE">
              <w:rPr>
                <w:b/>
                <w:bCs/>
                <w:sz w:val="24"/>
                <w:szCs w:val="24"/>
              </w:rPr>
              <w:t>SERVICE CATEGORIES</w:t>
            </w:r>
          </w:p>
        </w:tc>
        <w:tc>
          <w:tcPr>
            <w:tcW w:w="8851" w:type="dxa"/>
            <w:shd w:val="clear" w:color="auto" w:fill="BCD5ED"/>
          </w:tcPr>
          <w:p w14:paraId="63583B3B" w14:textId="77777777" w:rsidR="005A3513" w:rsidRPr="005C6DEE" w:rsidRDefault="0041297D">
            <w:pPr>
              <w:pStyle w:val="TableParagraph"/>
              <w:spacing w:before="51"/>
              <w:rPr>
                <w:b/>
                <w:sz w:val="24"/>
                <w:szCs w:val="24"/>
              </w:rPr>
            </w:pPr>
            <w:r w:rsidRPr="005C6DEE">
              <w:rPr>
                <w:b/>
                <w:sz w:val="24"/>
                <w:szCs w:val="24"/>
              </w:rPr>
              <w:t>DESCRIPTION</w:t>
            </w:r>
            <w:r w:rsidRPr="005C6DEE">
              <w:rPr>
                <w:b/>
                <w:spacing w:val="-4"/>
                <w:sz w:val="24"/>
                <w:szCs w:val="24"/>
              </w:rPr>
              <w:t xml:space="preserve"> </w:t>
            </w:r>
            <w:r w:rsidRPr="005C6DEE">
              <w:rPr>
                <w:b/>
                <w:sz w:val="24"/>
                <w:szCs w:val="24"/>
              </w:rPr>
              <w:t>OF</w:t>
            </w:r>
            <w:r w:rsidRPr="005C6DEE">
              <w:rPr>
                <w:b/>
                <w:spacing w:val="-4"/>
                <w:sz w:val="24"/>
                <w:szCs w:val="24"/>
              </w:rPr>
              <w:t xml:space="preserve"> </w:t>
            </w:r>
            <w:r w:rsidRPr="005C6DEE">
              <w:rPr>
                <w:b/>
                <w:sz w:val="24"/>
                <w:szCs w:val="24"/>
              </w:rPr>
              <w:t>SERVICE</w:t>
            </w:r>
            <w:r w:rsidRPr="005C6DEE">
              <w:rPr>
                <w:b/>
                <w:spacing w:val="-3"/>
                <w:sz w:val="24"/>
                <w:szCs w:val="24"/>
              </w:rPr>
              <w:t xml:space="preserve"> </w:t>
            </w:r>
            <w:r w:rsidRPr="005C6DEE">
              <w:rPr>
                <w:b/>
                <w:spacing w:val="-2"/>
                <w:sz w:val="24"/>
                <w:szCs w:val="24"/>
              </w:rPr>
              <w:t>CATEGORY</w:t>
            </w:r>
          </w:p>
        </w:tc>
      </w:tr>
      <w:tr w:rsidR="005A3513" w:rsidRPr="005C6DEE" w14:paraId="71D7C0E6" w14:textId="77777777" w:rsidTr="52F78D42">
        <w:trPr>
          <w:trHeight w:val="1890"/>
        </w:trPr>
        <w:tc>
          <w:tcPr>
            <w:tcW w:w="2131" w:type="dxa"/>
          </w:tcPr>
          <w:p w14:paraId="56838787" w14:textId="0522858C" w:rsidR="005A3513" w:rsidRPr="005C6DEE" w:rsidRDefault="00B363DE">
            <w:pPr>
              <w:pStyle w:val="TableParagraph"/>
              <w:spacing w:before="51"/>
              <w:rPr>
                <w:sz w:val="24"/>
                <w:szCs w:val="24"/>
              </w:rPr>
            </w:pPr>
            <w:r w:rsidRPr="005C6DEE">
              <w:rPr>
                <w:spacing w:val="-2"/>
                <w:sz w:val="24"/>
                <w:szCs w:val="24"/>
              </w:rPr>
              <w:t>000000-ITQ-</w:t>
            </w:r>
            <w:r w:rsidRPr="005C6DEE">
              <w:rPr>
                <w:spacing w:val="-5"/>
                <w:sz w:val="24"/>
                <w:szCs w:val="24"/>
              </w:rPr>
              <w:t>##-</w:t>
            </w:r>
            <w:r w:rsidR="00C64888" w:rsidRPr="005C6DEE">
              <w:rPr>
                <w:spacing w:val="-5"/>
                <w:sz w:val="24"/>
                <w:szCs w:val="24"/>
              </w:rPr>
              <w:t xml:space="preserve">Digital Service </w:t>
            </w:r>
            <w:r w:rsidR="006C4D9D" w:rsidRPr="005C6DEE">
              <w:rPr>
                <w:spacing w:val="-5"/>
                <w:sz w:val="24"/>
                <w:szCs w:val="24"/>
              </w:rPr>
              <w:t>Discovery</w:t>
            </w:r>
          </w:p>
          <w:p w14:paraId="0EF32462" w14:textId="3976176D" w:rsidR="005A3513" w:rsidRPr="005C6DEE" w:rsidRDefault="005A3513">
            <w:pPr>
              <w:pStyle w:val="TableParagraph"/>
              <w:spacing w:before="1"/>
              <w:ind w:left="117"/>
              <w:rPr>
                <w:sz w:val="24"/>
                <w:szCs w:val="24"/>
              </w:rPr>
            </w:pPr>
          </w:p>
        </w:tc>
        <w:tc>
          <w:tcPr>
            <w:tcW w:w="8851" w:type="dxa"/>
          </w:tcPr>
          <w:p w14:paraId="58FE07CB" w14:textId="31AA9572" w:rsidR="005A3513" w:rsidRPr="005C6DEE" w:rsidRDefault="44BC542E" w:rsidP="52F78D42">
            <w:pPr>
              <w:pStyle w:val="TableParagraph"/>
              <w:spacing w:line="237" w:lineRule="auto"/>
              <w:ind w:right="27"/>
              <w:rPr>
                <w:sz w:val="24"/>
                <w:szCs w:val="24"/>
              </w:rPr>
            </w:pPr>
            <w:r w:rsidRPr="005C6DEE">
              <w:rPr>
                <w:sz w:val="24"/>
                <w:szCs w:val="24"/>
              </w:rPr>
              <w:t xml:space="preserve">Includes, but is not limited to, </w:t>
            </w:r>
            <w:r w:rsidR="02C5AC1C" w:rsidRPr="005C6DEE">
              <w:rPr>
                <w:sz w:val="24"/>
                <w:szCs w:val="24"/>
              </w:rPr>
              <w:t>the performance of initial research and analysis activities required to identify and define user needs and system requirements for digital service projects. Services include stakeholder interviews, user research, competitive analysis, and initial prototyping to outline feasible solutions and strategic goals. It also covers the development of a project roadmap, including scope definition, resource estimation, and prioritization of features. This phase ensures a solid foundation for subsequent design, development, and deployment phases.</w:t>
            </w:r>
            <w:r w:rsidR="006C4D9D" w:rsidRPr="005C6DEE">
              <w:rPr>
                <w:sz w:val="24"/>
                <w:szCs w:val="24"/>
              </w:rPr>
              <w:br/>
            </w:r>
          </w:p>
          <w:p w14:paraId="092AAC59" w14:textId="1FCDFB53" w:rsidR="005A3513" w:rsidRPr="005C6DEE" w:rsidRDefault="005A3513" w:rsidP="0D7D4CE7">
            <w:pPr>
              <w:pStyle w:val="TableParagraph"/>
              <w:spacing w:line="237" w:lineRule="auto"/>
              <w:ind w:right="27"/>
              <w:rPr>
                <w:sz w:val="24"/>
                <w:szCs w:val="24"/>
              </w:rPr>
            </w:pPr>
          </w:p>
          <w:p w14:paraId="577D028D" w14:textId="02CADF8B" w:rsidR="005A3513" w:rsidRPr="005C6DEE" w:rsidRDefault="41F106ED" w:rsidP="0D7D4CE7">
            <w:pPr>
              <w:pStyle w:val="TableParagraph"/>
              <w:spacing w:line="237" w:lineRule="auto"/>
              <w:ind w:right="27"/>
              <w:rPr>
                <w:sz w:val="24"/>
                <w:szCs w:val="24"/>
              </w:rPr>
            </w:pPr>
            <w:r w:rsidRPr="005C6DEE">
              <w:rPr>
                <w:sz w:val="24"/>
                <w:szCs w:val="24"/>
              </w:rPr>
              <w:t>Artifact Guidance:</w:t>
            </w:r>
            <w:r w:rsidR="7B158509" w:rsidRPr="005C6DEE">
              <w:rPr>
                <w:sz w:val="24"/>
                <w:szCs w:val="24"/>
              </w:rPr>
              <w:t xml:space="preserve"> At the time of qualification, </w:t>
            </w:r>
            <w:r w:rsidR="4E9911B1" w:rsidRPr="005C6DEE">
              <w:rPr>
                <w:sz w:val="24"/>
                <w:szCs w:val="24"/>
              </w:rPr>
              <w:t xml:space="preserve">Offerors </w:t>
            </w:r>
            <w:r w:rsidR="3DB35A62" w:rsidRPr="005C6DEE">
              <w:rPr>
                <w:sz w:val="24"/>
                <w:szCs w:val="24"/>
              </w:rPr>
              <w:t>may</w:t>
            </w:r>
            <w:r w:rsidR="4E9911B1" w:rsidRPr="005C6DEE">
              <w:rPr>
                <w:sz w:val="24"/>
                <w:szCs w:val="24"/>
              </w:rPr>
              <w:t xml:space="preserve"> supply </w:t>
            </w:r>
            <w:proofErr w:type="spellStart"/>
            <w:proofErr w:type="gramStart"/>
            <w:r w:rsidR="4E9911B1" w:rsidRPr="005C6DEE">
              <w:rPr>
                <w:sz w:val="24"/>
                <w:szCs w:val="24"/>
              </w:rPr>
              <w:t>a</w:t>
            </w:r>
            <w:proofErr w:type="spellEnd"/>
            <w:proofErr w:type="gramEnd"/>
            <w:r w:rsidR="4E9911B1" w:rsidRPr="005C6DEE">
              <w:rPr>
                <w:sz w:val="24"/>
                <w:szCs w:val="24"/>
              </w:rPr>
              <w:t xml:space="preserve"> </w:t>
            </w:r>
            <w:r w:rsidR="4439DC22" w:rsidRPr="005C6DEE">
              <w:rPr>
                <w:sz w:val="24"/>
                <w:szCs w:val="24"/>
              </w:rPr>
              <w:t xml:space="preserve">excerpt from a </w:t>
            </w:r>
            <w:r w:rsidR="4E9911B1" w:rsidRPr="005C6DEE">
              <w:rPr>
                <w:sz w:val="24"/>
                <w:szCs w:val="24"/>
              </w:rPr>
              <w:t>Discovery Report that may include findings from stakeholder interviews, user research data, competitive analysis, or an initial prototyping summary.</w:t>
            </w:r>
          </w:p>
        </w:tc>
      </w:tr>
      <w:tr w:rsidR="005A3513" w:rsidRPr="005C6DEE" w14:paraId="1F55C8CB" w14:textId="77777777" w:rsidTr="52F78D42">
        <w:trPr>
          <w:trHeight w:val="2780"/>
        </w:trPr>
        <w:tc>
          <w:tcPr>
            <w:tcW w:w="2131" w:type="dxa"/>
          </w:tcPr>
          <w:p w14:paraId="0BE1C116" w14:textId="102D74A7" w:rsidR="005A3513" w:rsidRPr="005C6DEE" w:rsidRDefault="00B363DE" w:rsidP="00B363DE">
            <w:pPr>
              <w:pStyle w:val="TableParagraph"/>
              <w:spacing w:before="51"/>
              <w:rPr>
                <w:sz w:val="24"/>
                <w:szCs w:val="24"/>
              </w:rPr>
            </w:pPr>
            <w:r w:rsidRPr="005C6DEE">
              <w:rPr>
                <w:spacing w:val="-2"/>
                <w:sz w:val="24"/>
                <w:szCs w:val="24"/>
              </w:rPr>
              <w:t>00000000-ITQ-</w:t>
            </w:r>
            <w:r w:rsidRPr="005C6DEE">
              <w:rPr>
                <w:spacing w:val="-5"/>
                <w:sz w:val="24"/>
                <w:szCs w:val="24"/>
              </w:rPr>
              <w:t>##</w:t>
            </w:r>
            <w:r w:rsidR="00C64888" w:rsidRPr="005C6DEE">
              <w:rPr>
                <w:spacing w:val="-5"/>
                <w:sz w:val="24"/>
                <w:szCs w:val="24"/>
              </w:rPr>
              <w:t xml:space="preserve"> Digital Service Design</w:t>
            </w:r>
          </w:p>
        </w:tc>
        <w:tc>
          <w:tcPr>
            <w:tcW w:w="8851" w:type="dxa"/>
          </w:tcPr>
          <w:p w14:paraId="4ADEC2F8" w14:textId="511E4460" w:rsidR="005A3513" w:rsidRPr="005C6DEE" w:rsidRDefault="2FE599A9">
            <w:pPr>
              <w:pStyle w:val="TableParagraph"/>
              <w:rPr>
                <w:sz w:val="24"/>
                <w:szCs w:val="24"/>
              </w:rPr>
            </w:pPr>
            <w:r w:rsidRPr="005C6DEE">
              <w:rPr>
                <w:sz w:val="24"/>
                <w:szCs w:val="24"/>
              </w:rPr>
              <w:t>Includes, but is not limited to, the complete design process for digital services, including the creation of wireframes, mockups, and interactive prototypes using industry-standard design tools. It focuses on user-centric interface design, user experience (UX) planning, and visual aesthetics, ensuring compliance with accessibility and usability standards. Extensive user testing is conducted to validate designs through feedback and iterative improvements. The final deliverable is a detailed and documented design specification, accompanied by a suite of visual and interactive design assets, ready for seamless development and deployment.</w:t>
            </w:r>
          </w:p>
          <w:p w14:paraId="7B837F2F" w14:textId="22187B55" w:rsidR="005A3513" w:rsidRPr="005C6DEE" w:rsidRDefault="005A3513">
            <w:pPr>
              <w:pStyle w:val="TableParagraph"/>
              <w:rPr>
                <w:sz w:val="24"/>
                <w:szCs w:val="24"/>
              </w:rPr>
            </w:pPr>
          </w:p>
          <w:p w14:paraId="6A4CCCB2" w14:textId="7B165344" w:rsidR="005A3513" w:rsidRPr="005C6DEE" w:rsidRDefault="7FB0FE21" w:rsidP="0D7D4CE7">
            <w:pPr>
              <w:pStyle w:val="TableParagraph"/>
              <w:rPr>
                <w:sz w:val="24"/>
                <w:szCs w:val="24"/>
              </w:rPr>
            </w:pPr>
            <w:r w:rsidRPr="005C6DEE">
              <w:rPr>
                <w:sz w:val="24"/>
                <w:szCs w:val="24"/>
              </w:rPr>
              <w:t xml:space="preserve">Artifact Guidance:  </w:t>
            </w:r>
            <w:r w:rsidR="6C427169" w:rsidRPr="005C6DEE">
              <w:rPr>
                <w:sz w:val="24"/>
                <w:szCs w:val="24"/>
              </w:rPr>
              <w:t xml:space="preserve">At the time of qualification, Offerors </w:t>
            </w:r>
            <w:r w:rsidR="402BE8CD" w:rsidRPr="005C6DEE">
              <w:rPr>
                <w:sz w:val="24"/>
                <w:szCs w:val="24"/>
              </w:rPr>
              <w:t>may</w:t>
            </w:r>
            <w:r w:rsidR="6C427169" w:rsidRPr="005C6DEE">
              <w:rPr>
                <w:sz w:val="24"/>
                <w:szCs w:val="24"/>
              </w:rPr>
              <w:t xml:space="preserve"> supply a</w:t>
            </w:r>
            <w:r w:rsidR="1CFE9241" w:rsidRPr="005C6DEE">
              <w:rPr>
                <w:sz w:val="24"/>
                <w:szCs w:val="24"/>
              </w:rPr>
              <w:t>n excerpt</w:t>
            </w:r>
            <w:r w:rsidR="6C427169" w:rsidRPr="005C6DEE">
              <w:rPr>
                <w:sz w:val="24"/>
                <w:szCs w:val="24"/>
              </w:rPr>
              <w:t xml:space="preserve"> Design </w:t>
            </w:r>
            <w:r w:rsidR="7DB05615" w:rsidRPr="005C6DEE">
              <w:rPr>
                <w:sz w:val="24"/>
                <w:szCs w:val="24"/>
              </w:rPr>
              <w:t>s</w:t>
            </w:r>
            <w:r w:rsidR="6C427169" w:rsidRPr="005C6DEE">
              <w:rPr>
                <w:sz w:val="24"/>
                <w:szCs w:val="24"/>
              </w:rPr>
              <w:t xml:space="preserve">pecification </w:t>
            </w:r>
            <w:r w:rsidR="0E1C1746" w:rsidRPr="005C6DEE">
              <w:rPr>
                <w:sz w:val="24"/>
                <w:szCs w:val="24"/>
              </w:rPr>
              <w:t>d</w:t>
            </w:r>
            <w:r w:rsidR="6C427169" w:rsidRPr="005C6DEE">
              <w:rPr>
                <w:sz w:val="24"/>
                <w:szCs w:val="24"/>
              </w:rPr>
              <w:t xml:space="preserve">ocument that </w:t>
            </w:r>
            <w:r w:rsidR="2A7309BB" w:rsidRPr="005C6DEE">
              <w:rPr>
                <w:sz w:val="24"/>
                <w:szCs w:val="24"/>
              </w:rPr>
              <w:t xml:space="preserve">may </w:t>
            </w:r>
            <w:r w:rsidR="6C427169" w:rsidRPr="005C6DEE">
              <w:rPr>
                <w:sz w:val="24"/>
                <w:szCs w:val="24"/>
              </w:rPr>
              <w:t>encapsulate wireframes, interactive prototypes, user testing feedback, and/or final design assets, demonstrating their adherence to UX principles and accessibility standards.</w:t>
            </w:r>
          </w:p>
        </w:tc>
      </w:tr>
    </w:tbl>
    <w:p w14:paraId="3904DE73" w14:textId="77777777" w:rsidR="005A3513" w:rsidRPr="005C6DEE" w:rsidRDefault="005A3513">
      <w:pPr>
        <w:rPr>
          <w:sz w:val="24"/>
          <w:szCs w:val="24"/>
        </w:rPr>
        <w:sectPr w:rsidR="005A3513" w:rsidRPr="005C6DEE">
          <w:headerReference w:type="even" r:id="rId11"/>
          <w:headerReference w:type="default" r:id="rId12"/>
          <w:footerReference w:type="even" r:id="rId13"/>
          <w:footerReference w:type="default" r:id="rId14"/>
          <w:headerReference w:type="first" r:id="rId15"/>
          <w:footerReference w:type="first" r:id="rId16"/>
          <w:pgSz w:w="12240" w:h="15840"/>
          <w:pgMar w:top="700" w:right="420" w:bottom="840" w:left="600" w:header="0" w:footer="644" w:gutter="0"/>
          <w:cols w:space="720"/>
        </w:sect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31"/>
        <w:gridCol w:w="8851"/>
      </w:tblGrid>
      <w:tr w:rsidR="005A3513" w:rsidRPr="005C6DEE" w14:paraId="0A3FCA9A" w14:textId="77777777" w:rsidTr="52F78D42">
        <w:trPr>
          <w:trHeight w:val="2503"/>
        </w:trPr>
        <w:tc>
          <w:tcPr>
            <w:tcW w:w="2131" w:type="dxa"/>
          </w:tcPr>
          <w:p w14:paraId="29E8E264" w14:textId="5426E34F" w:rsidR="005A3513" w:rsidRPr="005C6DEE" w:rsidRDefault="00B363DE">
            <w:pPr>
              <w:pStyle w:val="TableParagraph"/>
              <w:spacing w:before="1"/>
              <w:ind w:left="117"/>
              <w:rPr>
                <w:sz w:val="24"/>
                <w:szCs w:val="24"/>
              </w:rPr>
            </w:pPr>
            <w:r w:rsidRPr="005C6DEE">
              <w:rPr>
                <w:spacing w:val="-2"/>
                <w:sz w:val="24"/>
                <w:szCs w:val="24"/>
              </w:rPr>
              <w:t>00000000-ITQ-</w:t>
            </w:r>
            <w:r w:rsidRPr="005C6DEE">
              <w:rPr>
                <w:spacing w:val="-5"/>
                <w:sz w:val="24"/>
                <w:szCs w:val="24"/>
              </w:rPr>
              <w:t>##</w:t>
            </w:r>
            <w:r w:rsidR="00C64888" w:rsidRPr="005C6DEE">
              <w:rPr>
                <w:spacing w:val="-5"/>
                <w:sz w:val="24"/>
                <w:szCs w:val="24"/>
              </w:rPr>
              <w:t>- Digital Service Development</w:t>
            </w:r>
          </w:p>
        </w:tc>
        <w:tc>
          <w:tcPr>
            <w:tcW w:w="8851" w:type="dxa"/>
          </w:tcPr>
          <w:p w14:paraId="391BE4D2" w14:textId="14E35FD5" w:rsidR="005A3513" w:rsidRPr="005C6DEE" w:rsidRDefault="2FE599A9">
            <w:pPr>
              <w:pStyle w:val="TableParagraph"/>
              <w:spacing w:before="240" w:line="252" w:lineRule="exact"/>
              <w:ind w:right="153"/>
              <w:rPr>
                <w:sz w:val="24"/>
                <w:szCs w:val="24"/>
              </w:rPr>
            </w:pPr>
            <w:r w:rsidRPr="005C6DEE">
              <w:rPr>
                <w:sz w:val="24"/>
                <w:szCs w:val="24"/>
              </w:rPr>
              <w:t>Includes, but is not limited to, all activities related to the coding and building of digital services based on approved design specifications. It covers front-end and back-end development, database setup, and integration with existing systems to create fully functional digital solutions. Developers adhere to coding standards and best practices to ensure scalability and maintainability. The code is developed in a collaborative environment to foster innovation and efficiency.</w:t>
            </w:r>
            <w:r w:rsidR="00C64888" w:rsidRPr="005C6DEE">
              <w:rPr>
                <w:sz w:val="24"/>
                <w:szCs w:val="24"/>
              </w:rPr>
              <w:br/>
            </w:r>
          </w:p>
          <w:p w14:paraId="00C46ABF" w14:textId="17BA2770" w:rsidR="005A3513" w:rsidRPr="005C6DEE" w:rsidRDefault="4551B574">
            <w:pPr>
              <w:pStyle w:val="TableParagraph"/>
              <w:spacing w:before="240" w:line="252" w:lineRule="exact"/>
              <w:ind w:right="153"/>
              <w:rPr>
                <w:sz w:val="24"/>
                <w:szCs w:val="24"/>
              </w:rPr>
            </w:pPr>
            <w:r w:rsidRPr="005C6DEE">
              <w:rPr>
                <w:sz w:val="24"/>
                <w:szCs w:val="24"/>
              </w:rPr>
              <w:t xml:space="preserve">Artifact Guidance: </w:t>
            </w:r>
            <w:r w:rsidR="26DE2E2E" w:rsidRPr="005C6DEE">
              <w:rPr>
                <w:sz w:val="24"/>
                <w:szCs w:val="24"/>
              </w:rPr>
              <w:t xml:space="preserve">At the time of qualification, Offerors </w:t>
            </w:r>
            <w:r w:rsidR="5807CCE9" w:rsidRPr="005C6DEE">
              <w:rPr>
                <w:sz w:val="24"/>
                <w:szCs w:val="24"/>
              </w:rPr>
              <w:t>may</w:t>
            </w:r>
            <w:r w:rsidR="26DE2E2E" w:rsidRPr="005C6DEE">
              <w:rPr>
                <w:sz w:val="24"/>
                <w:szCs w:val="24"/>
              </w:rPr>
              <w:t xml:space="preserve"> provide a link to their codebase, or a</w:t>
            </w:r>
            <w:r w:rsidR="071C63BC" w:rsidRPr="005C6DEE">
              <w:rPr>
                <w:sz w:val="24"/>
                <w:szCs w:val="24"/>
              </w:rPr>
              <w:t>n excerpt from a</w:t>
            </w:r>
            <w:r w:rsidR="26DE2E2E" w:rsidRPr="005C6DEE">
              <w:rPr>
                <w:sz w:val="24"/>
                <w:szCs w:val="24"/>
              </w:rPr>
              <w:t xml:space="preserve"> Code Review Report, featuring samples of front-end and back-end code, database schemas, and documentation of integration points, highlighting </w:t>
            </w:r>
            <w:r w:rsidR="26DE2E2E" w:rsidRPr="005C6DEE">
              <w:rPr>
                <w:sz w:val="24"/>
                <w:szCs w:val="24"/>
              </w:rPr>
              <w:lastRenderedPageBreak/>
              <w:t>adherence to coding standards and collaborative development practices.</w:t>
            </w:r>
            <w:r w:rsidR="54F86C63" w:rsidRPr="005C6DEE">
              <w:rPr>
                <w:sz w:val="24"/>
                <w:szCs w:val="24"/>
              </w:rPr>
              <w:t xml:space="preserve"> </w:t>
            </w:r>
          </w:p>
        </w:tc>
      </w:tr>
      <w:tr w:rsidR="005A3513" w:rsidRPr="005C6DEE" w14:paraId="4A6165AD" w14:textId="77777777" w:rsidTr="52F78D42">
        <w:trPr>
          <w:trHeight w:val="1065"/>
        </w:trPr>
        <w:tc>
          <w:tcPr>
            <w:tcW w:w="2131" w:type="dxa"/>
          </w:tcPr>
          <w:p w14:paraId="204E37E0" w14:textId="1D781264" w:rsidR="005A3513" w:rsidRPr="005C6DEE" w:rsidRDefault="00B363DE">
            <w:pPr>
              <w:pStyle w:val="TableParagraph"/>
              <w:spacing w:before="1"/>
              <w:ind w:left="117"/>
              <w:rPr>
                <w:sz w:val="24"/>
                <w:szCs w:val="24"/>
              </w:rPr>
            </w:pPr>
            <w:r w:rsidRPr="005C6DEE">
              <w:rPr>
                <w:spacing w:val="-2"/>
                <w:sz w:val="24"/>
                <w:szCs w:val="24"/>
              </w:rPr>
              <w:lastRenderedPageBreak/>
              <w:t>00000000-ITQ-</w:t>
            </w:r>
            <w:r w:rsidRPr="005C6DEE">
              <w:rPr>
                <w:spacing w:val="-5"/>
                <w:sz w:val="24"/>
                <w:szCs w:val="24"/>
              </w:rPr>
              <w:t>##</w:t>
            </w:r>
            <w:r w:rsidR="58403456" w:rsidRPr="005C6DEE">
              <w:rPr>
                <w:spacing w:val="-5"/>
                <w:sz w:val="24"/>
                <w:szCs w:val="24"/>
              </w:rPr>
              <w:t>- Digital Service Quality Assurance and Testing</w:t>
            </w:r>
          </w:p>
        </w:tc>
        <w:tc>
          <w:tcPr>
            <w:tcW w:w="8851" w:type="dxa"/>
          </w:tcPr>
          <w:p w14:paraId="0259CEDB" w14:textId="220E8CA3" w:rsidR="005A3513" w:rsidRPr="005C6DEE" w:rsidRDefault="2FE599A9">
            <w:pPr>
              <w:pStyle w:val="TableParagraph"/>
              <w:spacing w:before="15" w:line="223" w:lineRule="auto"/>
              <w:ind w:hanging="1"/>
              <w:rPr>
                <w:sz w:val="24"/>
                <w:szCs w:val="24"/>
              </w:rPr>
            </w:pPr>
            <w:r w:rsidRPr="005C6DEE">
              <w:rPr>
                <w:sz w:val="24"/>
                <w:szCs w:val="24"/>
              </w:rPr>
              <w:t>Includes but is not limited to the systematic verification processes to ensure that digital services meet the required quality standards before deployment. It includes a comprehensive suite of testing methods such as unit testing, integration testing, system testing, and user acceptance testing (UAT). Quality assurance also covers performance, security, and accessibility testing to verify that the service is robust, efficient, secure, and conforms to Web Content Accessibility Guidelines (WCAG) 2.1 AA standards. Documentation of test cases and outcomes, along with continuous feedback loops, ensures thorough coverage and resolution of all identified issues</w:t>
            </w:r>
            <w:r w:rsidR="0700BD8E" w:rsidRPr="005C6DEE">
              <w:rPr>
                <w:sz w:val="24"/>
                <w:szCs w:val="24"/>
              </w:rPr>
              <w:t>.</w:t>
            </w:r>
            <w:r w:rsidR="00C64888" w:rsidRPr="005C6DEE">
              <w:rPr>
                <w:sz w:val="24"/>
                <w:szCs w:val="24"/>
              </w:rPr>
              <w:br/>
            </w:r>
            <w:r w:rsidR="00C64888" w:rsidRPr="005C6DEE">
              <w:rPr>
                <w:sz w:val="24"/>
                <w:szCs w:val="24"/>
              </w:rPr>
              <w:br/>
            </w:r>
            <w:r w:rsidR="28DB1650" w:rsidRPr="005C6DEE">
              <w:rPr>
                <w:sz w:val="24"/>
                <w:szCs w:val="24"/>
              </w:rPr>
              <w:t xml:space="preserve">Artifact Guidance: </w:t>
            </w:r>
            <w:r w:rsidR="08CCD56D" w:rsidRPr="005C6DEE">
              <w:rPr>
                <w:sz w:val="24"/>
                <w:szCs w:val="24"/>
              </w:rPr>
              <w:t xml:space="preserve">At the time of qualification, Offerors </w:t>
            </w:r>
            <w:r w:rsidR="2B3DC1D9" w:rsidRPr="005C6DEE">
              <w:rPr>
                <w:sz w:val="24"/>
                <w:szCs w:val="24"/>
              </w:rPr>
              <w:t>may</w:t>
            </w:r>
            <w:r w:rsidR="08CCD56D" w:rsidRPr="005C6DEE">
              <w:rPr>
                <w:sz w:val="24"/>
                <w:szCs w:val="24"/>
              </w:rPr>
              <w:t xml:space="preserve"> provide a</w:t>
            </w:r>
            <w:r w:rsidR="77DD48E2" w:rsidRPr="005C6DEE">
              <w:rPr>
                <w:sz w:val="24"/>
                <w:szCs w:val="24"/>
              </w:rPr>
              <w:t xml:space="preserve">n excerpt from a </w:t>
            </w:r>
            <w:r w:rsidR="08CCD56D" w:rsidRPr="005C6DEE">
              <w:rPr>
                <w:sz w:val="24"/>
                <w:szCs w:val="24"/>
              </w:rPr>
              <w:t>Testing Plan or Test Plan Report, detailing methodologies used (unit, integration, system, UAT), along with documented test cases, outcomes, and resolutions of identified issues, ensuring all quality standards are met.</w:t>
            </w:r>
          </w:p>
        </w:tc>
      </w:tr>
      <w:tr w:rsidR="005A3513" w:rsidRPr="005C6DEE" w14:paraId="395E1857" w14:textId="77777777" w:rsidTr="52F78D42">
        <w:trPr>
          <w:trHeight w:val="1070"/>
        </w:trPr>
        <w:tc>
          <w:tcPr>
            <w:tcW w:w="2131" w:type="dxa"/>
          </w:tcPr>
          <w:p w14:paraId="2564FFDE" w14:textId="1A6343A5" w:rsidR="005A3513" w:rsidRPr="005C6DEE" w:rsidRDefault="00B363DE">
            <w:pPr>
              <w:pStyle w:val="TableParagraph"/>
              <w:spacing w:line="252" w:lineRule="exact"/>
              <w:ind w:left="117" w:right="158"/>
              <w:rPr>
                <w:sz w:val="24"/>
                <w:szCs w:val="24"/>
              </w:rPr>
            </w:pPr>
            <w:r w:rsidRPr="005C6DEE">
              <w:rPr>
                <w:spacing w:val="-2"/>
                <w:sz w:val="24"/>
                <w:szCs w:val="24"/>
              </w:rPr>
              <w:t>00000000-ITQ-</w:t>
            </w:r>
            <w:r w:rsidRPr="005C6DEE">
              <w:rPr>
                <w:spacing w:val="-5"/>
                <w:sz w:val="24"/>
                <w:szCs w:val="24"/>
              </w:rPr>
              <w:t>##</w:t>
            </w:r>
            <w:r w:rsidR="00C64888" w:rsidRPr="005C6DEE">
              <w:rPr>
                <w:sz w:val="24"/>
                <w:szCs w:val="24"/>
              </w:rPr>
              <w:t xml:space="preserve">- Digital Service </w:t>
            </w:r>
            <w:proofErr w:type="spellStart"/>
            <w:r w:rsidR="00C64888" w:rsidRPr="005C6DEE">
              <w:rPr>
                <w:spacing w:val="-5"/>
                <w:sz w:val="24"/>
                <w:szCs w:val="24"/>
              </w:rPr>
              <w:t>DevSe</w:t>
            </w:r>
            <w:r w:rsidR="00C64888" w:rsidRPr="005C6DEE">
              <w:rPr>
                <w:sz w:val="24"/>
                <w:szCs w:val="24"/>
              </w:rPr>
              <w:t>cOps</w:t>
            </w:r>
            <w:proofErr w:type="spellEnd"/>
            <w:r w:rsidR="00C64888" w:rsidRPr="005C6DEE">
              <w:rPr>
                <w:spacing w:val="-5"/>
                <w:sz w:val="24"/>
                <w:szCs w:val="24"/>
              </w:rPr>
              <w:t xml:space="preserve"> </w:t>
            </w:r>
          </w:p>
        </w:tc>
        <w:tc>
          <w:tcPr>
            <w:tcW w:w="8851" w:type="dxa"/>
          </w:tcPr>
          <w:p w14:paraId="6A1ECA4E" w14:textId="3A732169" w:rsidR="005A3513" w:rsidRPr="005C6DEE" w:rsidRDefault="2FE599A9" w:rsidP="00B363DE">
            <w:pPr>
              <w:pStyle w:val="TableParagraph"/>
              <w:spacing w:before="51"/>
              <w:rPr>
                <w:sz w:val="24"/>
                <w:szCs w:val="24"/>
              </w:rPr>
            </w:pPr>
            <w:r w:rsidRPr="005C6DEE">
              <w:rPr>
                <w:sz w:val="24"/>
                <w:szCs w:val="24"/>
              </w:rPr>
              <w:t>Includes, but is not limited to, the integration of development, security, and operations to streamline the lifecycle of digital services from conception to deployment. It includes setting up and maintaining continuous integration and continuous delivery (CI/CD) pipelines to automate the build, test, and deployment processes. Security is integrated at every phase of development to preemptively address vulnerabilities and compliance issues. The aim is to enhance collaboration among teams, shorten development cycles, and ensure high-quality, secure service delivery.</w:t>
            </w:r>
            <w:r w:rsidR="00C64888" w:rsidRPr="005C6DEE">
              <w:rPr>
                <w:sz w:val="24"/>
                <w:szCs w:val="24"/>
              </w:rPr>
              <w:br/>
            </w:r>
          </w:p>
          <w:p w14:paraId="399167C6" w14:textId="6B238B5A" w:rsidR="005A3513" w:rsidRPr="005C6DEE" w:rsidRDefault="005A3513" w:rsidP="00B363DE">
            <w:pPr>
              <w:pStyle w:val="TableParagraph"/>
              <w:spacing w:before="51"/>
              <w:rPr>
                <w:sz w:val="24"/>
                <w:szCs w:val="24"/>
              </w:rPr>
            </w:pPr>
          </w:p>
          <w:p w14:paraId="7EB3234C" w14:textId="2280A3F2" w:rsidR="005A3513" w:rsidRPr="005C6DEE" w:rsidRDefault="13ACE938" w:rsidP="0D7D4CE7">
            <w:pPr>
              <w:pStyle w:val="TableParagraph"/>
              <w:spacing w:before="51"/>
              <w:ind w:left="0"/>
              <w:rPr>
                <w:sz w:val="24"/>
                <w:szCs w:val="24"/>
              </w:rPr>
            </w:pPr>
            <w:r w:rsidRPr="005C6DEE">
              <w:rPr>
                <w:sz w:val="24"/>
                <w:szCs w:val="24"/>
              </w:rPr>
              <w:t xml:space="preserve">Artifact Guidance: </w:t>
            </w:r>
            <w:r w:rsidR="64AD2B1C" w:rsidRPr="005C6DEE">
              <w:rPr>
                <w:sz w:val="24"/>
                <w:szCs w:val="24"/>
              </w:rPr>
              <w:t>At the time of qualification, Offerors can provide</w:t>
            </w:r>
            <w:r w:rsidR="0EA1CC90" w:rsidRPr="005C6DEE">
              <w:rPr>
                <w:sz w:val="24"/>
                <w:szCs w:val="24"/>
              </w:rPr>
              <w:t xml:space="preserve"> a</w:t>
            </w:r>
            <w:r w:rsidR="64AD2B1C" w:rsidRPr="005C6DEE">
              <w:rPr>
                <w:sz w:val="24"/>
                <w:szCs w:val="24"/>
              </w:rPr>
              <w:t xml:space="preserve"> </w:t>
            </w:r>
            <w:proofErr w:type="spellStart"/>
            <w:r w:rsidR="64AD2B1C" w:rsidRPr="005C6DEE">
              <w:rPr>
                <w:sz w:val="24"/>
                <w:szCs w:val="24"/>
              </w:rPr>
              <w:t>DevSecOps</w:t>
            </w:r>
            <w:proofErr w:type="spellEnd"/>
            <w:r w:rsidR="64AD2B1C" w:rsidRPr="005C6DEE">
              <w:rPr>
                <w:sz w:val="24"/>
                <w:szCs w:val="24"/>
              </w:rPr>
              <w:t xml:space="preserve"> Workflow Diagram that outlines their CI/CD pipeline, security integration points throughout the development phases, and evidence of streamlined operations to ensure efficient and secure service delivery.</w:t>
            </w:r>
          </w:p>
        </w:tc>
      </w:tr>
      <w:tr w:rsidR="005A3513" w:rsidRPr="005C6DEE" w14:paraId="40CEBFBD" w14:textId="77777777" w:rsidTr="52F78D42">
        <w:trPr>
          <w:trHeight w:val="2233"/>
        </w:trPr>
        <w:tc>
          <w:tcPr>
            <w:tcW w:w="2131" w:type="dxa"/>
          </w:tcPr>
          <w:p w14:paraId="34A54389" w14:textId="19783583" w:rsidR="005A3513" w:rsidRPr="005C6DEE" w:rsidRDefault="00B363DE">
            <w:pPr>
              <w:pStyle w:val="TableParagraph"/>
              <w:spacing w:before="1"/>
              <w:ind w:left="117"/>
              <w:rPr>
                <w:sz w:val="24"/>
                <w:szCs w:val="24"/>
              </w:rPr>
            </w:pPr>
            <w:r w:rsidRPr="005C6DEE">
              <w:rPr>
                <w:spacing w:val="-2"/>
                <w:sz w:val="24"/>
                <w:szCs w:val="24"/>
              </w:rPr>
              <w:t>00000000-ITQ-</w:t>
            </w:r>
            <w:r w:rsidRPr="005C6DEE">
              <w:rPr>
                <w:spacing w:val="-5"/>
                <w:sz w:val="24"/>
                <w:szCs w:val="24"/>
              </w:rPr>
              <w:t>##</w:t>
            </w:r>
            <w:r w:rsidR="00770206" w:rsidRPr="005C6DEE">
              <w:rPr>
                <w:spacing w:val="-5"/>
                <w:sz w:val="24"/>
                <w:szCs w:val="24"/>
              </w:rPr>
              <w:t>Digital Service Project Management</w:t>
            </w:r>
          </w:p>
        </w:tc>
        <w:tc>
          <w:tcPr>
            <w:tcW w:w="8851" w:type="dxa"/>
          </w:tcPr>
          <w:p w14:paraId="50A0B32B" w14:textId="6CB135EE" w:rsidR="005A3513" w:rsidRPr="005C6DEE" w:rsidRDefault="1238F893">
            <w:pPr>
              <w:pStyle w:val="TableParagraph"/>
              <w:spacing w:before="51"/>
              <w:ind w:right="61"/>
              <w:rPr>
                <w:sz w:val="24"/>
                <w:szCs w:val="24"/>
              </w:rPr>
            </w:pPr>
            <w:r w:rsidRPr="005C6DEE">
              <w:rPr>
                <w:sz w:val="24"/>
                <w:szCs w:val="24"/>
              </w:rPr>
              <w:t xml:space="preserve">Includes, but is not limited to, the oversight and coordination of digital service projects from initiation through to completion. It includes the planning, scheduling, resourcing, and budgeting activities necessary to deliver projects on time, within scope, and on budget. Project managers ensure effective communication among all stakeholders, manage risks, and facilitate problem-solving and decision-making processes. The code also involves monitoring project progress and implementing agile methodologies to adapt to changes and deliver high-quality results efficiently. </w:t>
            </w:r>
          </w:p>
          <w:p w14:paraId="101067AD" w14:textId="7A44A55C" w:rsidR="005A3513" w:rsidRPr="005C6DEE" w:rsidRDefault="005A3513">
            <w:pPr>
              <w:pStyle w:val="TableParagraph"/>
              <w:spacing w:before="51"/>
              <w:ind w:right="61"/>
              <w:rPr>
                <w:sz w:val="24"/>
                <w:szCs w:val="24"/>
              </w:rPr>
            </w:pPr>
          </w:p>
          <w:p w14:paraId="431CBEC1" w14:textId="607C61DB" w:rsidR="005A3513" w:rsidRPr="005C6DEE" w:rsidRDefault="7311AD00">
            <w:pPr>
              <w:pStyle w:val="TableParagraph"/>
              <w:spacing w:before="51"/>
              <w:ind w:right="61"/>
              <w:rPr>
                <w:sz w:val="24"/>
                <w:szCs w:val="24"/>
              </w:rPr>
            </w:pPr>
            <w:r w:rsidRPr="005C6DEE">
              <w:rPr>
                <w:sz w:val="24"/>
                <w:szCs w:val="24"/>
              </w:rPr>
              <w:t xml:space="preserve">Artifact Guidance: </w:t>
            </w:r>
            <w:r w:rsidR="75B82AEA" w:rsidRPr="005C6DEE">
              <w:rPr>
                <w:sz w:val="24"/>
                <w:szCs w:val="24"/>
              </w:rPr>
              <w:t>At the time of qualification, Offerors can provide</w:t>
            </w:r>
            <w:r w:rsidR="0EDA3741" w:rsidRPr="005C6DEE">
              <w:rPr>
                <w:sz w:val="24"/>
                <w:szCs w:val="24"/>
              </w:rPr>
              <w:t xml:space="preserve"> a short </w:t>
            </w:r>
            <w:proofErr w:type="gramStart"/>
            <w:r w:rsidR="0EDA3741" w:rsidRPr="005C6DEE">
              <w:rPr>
                <w:sz w:val="24"/>
                <w:szCs w:val="24"/>
              </w:rPr>
              <w:t>narrative</w:t>
            </w:r>
            <w:proofErr w:type="gramEnd"/>
            <w:r w:rsidR="0EDA3741" w:rsidRPr="005C6DEE">
              <w:rPr>
                <w:sz w:val="24"/>
                <w:szCs w:val="24"/>
              </w:rPr>
              <w:t xml:space="preserve"> or artifacts related to Agile project management tools and approaches, which may include resource allocations, risk management strategies, and communication </w:t>
            </w:r>
            <w:r w:rsidR="3B44DF14" w:rsidRPr="005C6DEE">
              <w:rPr>
                <w:sz w:val="24"/>
                <w:szCs w:val="24"/>
              </w:rPr>
              <w:t>templates</w:t>
            </w:r>
            <w:r w:rsidR="0EDA3741" w:rsidRPr="005C6DEE">
              <w:rPr>
                <w:sz w:val="24"/>
                <w:szCs w:val="24"/>
              </w:rPr>
              <w:t xml:space="preserve">, reflecting their capability to manage digital projects effectively using </w:t>
            </w:r>
            <w:r w:rsidR="2B68056D" w:rsidRPr="005C6DEE">
              <w:rPr>
                <w:sz w:val="24"/>
                <w:szCs w:val="24"/>
              </w:rPr>
              <w:t>A</w:t>
            </w:r>
            <w:r w:rsidR="0EDA3741" w:rsidRPr="005C6DEE">
              <w:rPr>
                <w:sz w:val="24"/>
                <w:szCs w:val="24"/>
              </w:rPr>
              <w:t>gile methodologies.</w:t>
            </w:r>
          </w:p>
        </w:tc>
      </w:tr>
      <w:tr w:rsidR="005A3513" w:rsidRPr="005C6DEE" w14:paraId="5D4EDBC1" w14:textId="77777777" w:rsidTr="52F78D42">
        <w:trPr>
          <w:trHeight w:val="2332"/>
        </w:trPr>
        <w:tc>
          <w:tcPr>
            <w:tcW w:w="2131" w:type="dxa"/>
          </w:tcPr>
          <w:p w14:paraId="1CFC6747" w14:textId="058FFC43" w:rsidR="005A3513" w:rsidRPr="005C6DEE" w:rsidRDefault="00B363DE">
            <w:pPr>
              <w:pStyle w:val="TableParagraph"/>
              <w:spacing w:before="1"/>
              <w:ind w:left="117"/>
              <w:rPr>
                <w:sz w:val="24"/>
                <w:szCs w:val="24"/>
              </w:rPr>
            </w:pPr>
            <w:r w:rsidRPr="005C6DEE">
              <w:rPr>
                <w:spacing w:val="-2"/>
                <w:sz w:val="24"/>
                <w:szCs w:val="24"/>
              </w:rPr>
              <w:lastRenderedPageBreak/>
              <w:t>00000000-ITQ-</w:t>
            </w:r>
            <w:r w:rsidRPr="005C6DEE">
              <w:rPr>
                <w:spacing w:val="-5"/>
                <w:sz w:val="24"/>
                <w:szCs w:val="24"/>
              </w:rPr>
              <w:t>##</w:t>
            </w:r>
            <w:r w:rsidR="00770206" w:rsidRPr="005C6DEE">
              <w:rPr>
                <w:spacing w:val="-5"/>
                <w:sz w:val="24"/>
                <w:szCs w:val="24"/>
              </w:rPr>
              <w:t>- Digital Service Deployment</w:t>
            </w:r>
          </w:p>
        </w:tc>
        <w:tc>
          <w:tcPr>
            <w:tcW w:w="8851" w:type="dxa"/>
          </w:tcPr>
          <w:p w14:paraId="6C35D9F7" w14:textId="37B909D2" w:rsidR="005A3513" w:rsidRPr="005C6DEE" w:rsidRDefault="1238F893">
            <w:pPr>
              <w:pStyle w:val="TableParagraph"/>
              <w:spacing w:before="53" w:line="237" w:lineRule="auto"/>
              <w:rPr>
                <w:sz w:val="24"/>
                <w:szCs w:val="24"/>
              </w:rPr>
            </w:pPr>
            <w:r w:rsidRPr="005C6DEE">
              <w:rPr>
                <w:sz w:val="24"/>
                <w:szCs w:val="24"/>
              </w:rPr>
              <w:t>Includes, but is not limited to, all activities related to the rollout of digital services into a production environment. It includes the setup of hosting environments, configuration of servers, and deployment of code using automated deployment tools to ensure consistent and error-free launches. The process involves coordination between development, operations, and support teams to manage release schedules and minimize downtime. This code also covers post-deployment monitoring and performance optimization to ensure the service operates effectively in the live environment.</w:t>
            </w:r>
          </w:p>
          <w:p w14:paraId="32A6550F" w14:textId="764B5033" w:rsidR="005A3513" w:rsidRPr="005C6DEE" w:rsidRDefault="005A3513">
            <w:pPr>
              <w:pStyle w:val="TableParagraph"/>
              <w:spacing w:before="53" w:line="237" w:lineRule="auto"/>
              <w:rPr>
                <w:sz w:val="24"/>
                <w:szCs w:val="24"/>
              </w:rPr>
            </w:pPr>
          </w:p>
          <w:p w14:paraId="1A12C651" w14:textId="447D543D" w:rsidR="005A3513" w:rsidRPr="005C6DEE" w:rsidRDefault="57146234">
            <w:pPr>
              <w:pStyle w:val="TableParagraph"/>
              <w:spacing w:before="53" w:line="237" w:lineRule="auto"/>
              <w:rPr>
                <w:sz w:val="24"/>
                <w:szCs w:val="24"/>
              </w:rPr>
            </w:pPr>
            <w:r w:rsidRPr="005C6DEE">
              <w:rPr>
                <w:sz w:val="24"/>
                <w:szCs w:val="24"/>
              </w:rPr>
              <w:t xml:space="preserve">Artifact Guidance: </w:t>
            </w:r>
            <w:r w:rsidR="516B600E" w:rsidRPr="005C6DEE">
              <w:rPr>
                <w:sz w:val="24"/>
                <w:szCs w:val="24"/>
              </w:rPr>
              <w:t>At the time of qualification, Offerors can provide a deployment strategy blueprint, illustrating the setup of hosting environments, server configurations, and automated deployment processes, accompanied by a post-deployment performance report to demonstrate successful live environment operations.</w:t>
            </w:r>
          </w:p>
        </w:tc>
      </w:tr>
    </w:tbl>
    <w:p w14:paraId="35515C25" w14:textId="77777777" w:rsidR="005A3513" w:rsidRPr="005C6DEE" w:rsidRDefault="005A3513">
      <w:pPr>
        <w:spacing w:line="237" w:lineRule="auto"/>
        <w:rPr>
          <w:sz w:val="24"/>
          <w:szCs w:val="24"/>
        </w:rPr>
        <w:sectPr w:rsidR="005A3513" w:rsidRPr="005C6DEE">
          <w:type w:val="continuous"/>
          <w:pgSz w:w="12240" w:h="15840"/>
          <w:pgMar w:top="700" w:right="420" w:bottom="840" w:left="600" w:header="0" w:footer="644" w:gutter="0"/>
          <w:cols w:space="720"/>
        </w:sectPr>
      </w:pPr>
    </w:p>
    <w:p w14:paraId="70F92CF6" w14:textId="77777777" w:rsidR="005A3513" w:rsidRPr="005C6DEE" w:rsidRDefault="005A3513" w:rsidP="0D7D4CE7">
      <w:pPr>
        <w:pStyle w:val="BodyText"/>
        <w:rPr>
          <w:rFonts w:eastAsia="Times"/>
        </w:rPr>
      </w:pPr>
    </w:p>
    <w:p w14:paraId="223ED261" w14:textId="77777777" w:rsidR="005A3513" w:rsidRPr="005C6DEE" w:rsidRDefault="005A3513" w:rsidP="0D7D4CE7">
      <w:pPr>
        <w:pStyle w:val="BodyText"/>
        <w:spacing w:before="16"/>
        <w:rPr>
          <w:rFonts w:eastAsia="Times"/>
        </w:rPr>
      </w:pPr>
    </w:p>
    <w:p w14:paraId="5F199433" w14:textId="5DB289BE" w:rsidR="005A3513" w:rsidRPr="005C6DEE" w:rsidRDefault="35392EBB" w:rsidP="0D7D4CE7">
      <w:pPr>
        <w:spacing w:before="1"/>
        <w:rPr>
          <w:rFonts w:eastAsia="Times"/>
          <w:b/>
          <w:bCs/>
          <w:sz w:val="24"/>
          <w:szCs w:val="24"/>
          <w:u w:val="thick"/>
        </w:rPr>
      </w:pPr>
      <w:r w:rsidRPr="005C6DEE">
        <w:rPr>
          <w:rFonts w:eastAsia="Times"/>
          <w:b/>
          <w:bCs/>
          <w:sz w:val="24"/>
          <w:szCs w:val="24"/>
          <w:u w:val="thick"/>
        </w:rPr>
        <w:t>REQUEST FOR</w:t>
      </w:r>
      <w:r w:rsidRPr="005C6DEE">
        <w:rPr>
          <w:rFonts w:eastAsia="Times"/>
          <w:b/>
          <w:bCs/>
          <w:spacing w:val="-1"/>
          <w:sz w:val="24"/>
          <w:szCs w:val="24"/>
          <w:u w:val="thick"/>
        </w:rPr>
        <w:t xml:space="preserve"> </w:t>
      </w:r>
      <w:r w:rsidRPr="005C6DEE">
        <w:rPr>
          <w:rFonts w:eastAsia="Times"/>
          <w:b/>
          <w:bCs/>
          <w:sz w:val="24"/>
          <w:szCs w:val="24"/>
          <w:u w:val="thick"/>
        </w:rPr>
        <w:t>QUOTES (RFQ)</w:t>
      </w:r>
      <w:r w:rsidRPr="005C6DEE">
        <w:rPr>
          <w:rFonts w:eastAsia="Times"/>
          <w:b/>
          <w:bCs/>
          <w:spacing w:val="-1"/>
          <w:sz w:val="24"/>
          <w:szCs w:val="24"/>
          <w:u w:val="thick"/>
        </w:rPr>
        <w:t xml:space="preserve"> </w:t>
      </w:r>
      <w:r w:rsidRPr="005C6DEE">
        <w:rPr>
          <w:rFonts w:eastAsia="Times"/>
          <w:b/>
          <w:bCs/>
          <w:sz w:val="24"/>
          <w:szCs w:val="24"/>
          <w:u w:val="thick"/>
        </w:rPr>
        <w:t>PROCEDURES</w:t>
      </w:r>
      <w:r w:rsidRPr="005C6DEE">
        <w:rPr>
          <w:rFonts w:eastAsia="Times"/>
          <w:b/>
          <w:bCs/>
          <w:sz w:val="24"/>
          <w:szCs w:val="24"/>
        </w:rPr>
        <w:t>:</w:t>
      </w:r>
      <w:r w:rsidRPr="005C6DEE">
        <w:rPr>
          <w:rFonts w:eastAsia="Times"/>
          <w:b/>
          <w:bCs/>
          <w:spacing w:val="-1"/>
          <w:sz w:val="24"/>
          <w:szCs w:val="24"/>
        </w:rPr>
        <w:t xml:space="preserve"> </w:t>
      </w:r>
      <w:r w:rsidRPr="005C6DEE">
        <w:rPr>
          <w:rFonts w:eastAsia="Times"/>
          <w:sz w:val="24"/>
          <w:szCs w:val="24"/>
        </w:rPr>
        <w:t>Commonwealth agencies will issue an RFQ to qualified Contractors, through the Commonwealth’s Custom Portal, powered by the JAGGAER system.</w:t>
      </w:r>
      <w:r w:rsidR="7AE0F83A" w:rsidRPr="005C6DEE">
        <w:rPr>
          <w:rFonts w:eastAsia="Times"/>
          <w:sz w:val="24"/>
          <w:szCs w:val="24"/>
        </w:rPr>
        <w:t xml:space="preserve"> For scope of works less than $100,000, agencies may choose any qualified contractor</w:t>
      </w:r>
      <w:r w:rsidR="2F7EA407" w:rsidRPr="005C6DEE">
        <w:rPr>
          <w:rFonts w:eastAsia="Times"/>
          <w:sz w:val="24"/>
          <w:szCs w:val="24"/>
        </w:rPr>
        <w:t>;</w:t>
      </w:r>
      <w:r w:rsidR="7AE0F83A" w:rsidRPr="005C6DEE">
        <w:rPr>
          <w:rFonts w:eastAsia="Times"/>
          <w:sz w:val="24"/>
          <w:szCs w:val="24"/>
        </w:rPr>
        <w:t xml:space="preserve"> </w:t>
      </w:r>
      <w:r w:rsidR="54EF0EA3" w:rsidRPr="005C6DEE">
        <w:rPr>
          <w:rFonts w:eastAsia="Times"/>
          <w:sz w:val="24"/>
          <w:szCs w:val="24"/>
        </w:rPr>
        <w:t>n</w:t>
      </w:r>
      <w:r w:rsidR="39CE6C28" w:rsidRPr="005C6DEE">
        <w:rPr>
          <w:rFonts w:eastAsia="Times"/>
          <w:sz w:val="24"/>
          <w:szCs w:val="24"/>
        </w:rPr>
        <w:t xml:space="preserve">o </w:t>
      </w:r>
      <w:r w:rsidR="798DBC0E" w:rsidRPr="005C6DEE">
        <w:rPr>
          <w:rFonts w:eastAsia="Times"/>
          <w:sz w:val="24"/>
          <w:szCs w:val="24"/>
        </w:rPr>
        <w:t>more than two POs</w:t>
      </w:r>
      <w:r w:rsidR="3F5D3569" w:rsidRPr="005C6DEE">
        <w:rPr>
          <w:rFonts w:eastAsia="Times"/>
          <w:sz w:val="24"/>
          <w:szCs w:val="24"/>
        </w:rPr>
        <w:t xml:space="preserve"> may be issued by an agency to</w:t>
      </w:r>
      <w:r w:rsidR="5EC7B0F9" w:rsidRPr="005C6DEE">
        <w:rPr>
          <w:rFonts w:eastAsia="Times"/>
          <w:sz w:val="24"/>
          <w:szCs w:val="24"/>
        </w:rPr>
        <w:t xml:space="preserve"> </w:t>
      </w:r>
      <w:r w:rsidR="4242E975" w:rsidRPr="005C6DEE">
        <w:rPr>
          <w:rFonts w:eastAsia="Times"/>
          <w:sz w:val="24"/>
          <w:szCs w:val="24"/>
        </w:rPr>
        <w:t xml:space="preserve">the same </w:t>
      </w:r>
      <w:r w:rsidR="5C85C93A" w:rsidRPr="005C6DEE">
        <w:rPr>
          <w:rFonts w:eastAsia="Times"/>
          <w:sz w:val="24"/>
          <w:szCs w:val="24"/>
        </w:rPr>
        <w:t>directly selected</w:t>
      </w:r>
      <w:r w:rsidR="5EC7B0F9" w:rsidRPr="005C6DEE">
        <w:rPr>
          <w:rFonts w:eastAsia="Times"/>
          <w:sz w:val="24"/>
          <w:szCs w:val="24"/>
        </w:rPr>
        <w:t xml:space="preserve"> contractors</w:t>
      </w:r>
      <w:r w:rsidR="0F879179" w:rsidRPr="005C6DEE">
        <w:rPr>
          <w:rFonts w:eastAsia="Times"/>
          <w:sz w:val="24"/>
          <w:szCs w:val="24"/>
        </w:rPr>
        <w:t xml:space="preserve"> </w:t>
      </w:r>
      <w:r w:rsidR="426357CE" w:rsidRPr="005C6DEE">
        <w:rPr>
          <w:rFonts w:eastAsia="Times"/>
          <w:sz w:val="24"/>
          <w:szCs w:val="24"/>
        </w:rPr>
        <w:t>within a fiscal year.</w:t>
      </w:r>
      <w:r w:rsidR="798DBC0E" w:rsidRPr="005C6DEE">
        <w:rPr>
          <w:rFonts w:eastAsia="Times"/>
          <w:spacing w:val="-10"/>
          <w:sz w:val="24"/>
          <w:szCs w:val="24"/>
        </w:rPr>
        <w:t xml:space="preserve"> </w:t>
      </w:r>
      <w:r w:rsidRPr="005C6DEE">
        <w:rPr>
          <w:rFonts w:eastAsia="Times"/>
          <w:sz w:val="24"/>
          <w:szCs w:val="24"/>
        </w:rPr>
        <w:t xml:space="preserve"> </w:t>
      </w:r>
      <w:r w:rsidR="652B2364" w:rsidRPr="005C6DEE">
        <w:rPr>
          <w:rFonts w:eastAsia="Times"/>
          <w:sz w:val="24"/>
          <w:szCs w:val="24"/>
        </w:rPr>
        <w:t xml:space="preserve">For scopes of work over $100,000, an RFQ must be issued.  </w:t>
      </w:r>
      <w:r w:rsidRPr="005C6DEE">
        <w:rPr>
          <w:rFonts w:eastAsia="Times"/>
          <w:sz w:val="24"/>
          <w:szCs w:val="24"/>
        </w:rPr>
        <w:t>Contractors will respond</w:t>
      </w:r>
      <w:r w:rsidRPr="005C6DEE">
        <w:rPr>
          <w:rFonts w:eastAsia="Times"/>
          <w:spacing w:val="-10"/>
          <w:sz w:val="24"/>
          <w:szCs w:val="24"/>
        </w:rPr>
        <w:t xml:space="preserve"> </w:t>
      </w:r>
      <w:r w:rsidRPr="005C6DEE">
        <w:rPr>
          <w:rFonts w:eastAsia="Times"/>
          <w:sz w:val="24"/>
          <w:szCs w:val="24"/>
        </w:rPr>
        <w:t>to</w:t>
      </w:r>
      <w:r w:rsidRPr="005C6DEE">
        <w:rPr>
          <w:rFonts w:eastAsia="Times"/>
          <w:spacing w:val="-13"/>
          <w:sz w:val="24"/>
          <w:szCs w:val="24"/>
        </w:rPr>
        <w:t xml:space="preserve"> </w:t>
      </w:r>
      <w:r w:rsidRPr="005C6DEE">
        <w:rPr>
          <w:rFonts w:eastAsia="Times"/>
          <w:sz w:val="24"/>
          <w:szCs w:val="24"/>
        </w:rPr>
        <w:t>the</w:t>
      </w:r>
      <w:r w:rsidRPr="005C6DEE">
        <w:rPr>
          <w:rFonts w:eastAsia="Times"/>
          <w:spacing w:val="-10"/>
          <w:sz w:val="24"/>
          <w:szCs w:val="24"/>
        </w:rPr>
        <w:t xml:space="preserve"> </w:t>
      </w:r>
      <w:r w:rsidRPr="005C6DEE">
        <w:rPr>
          <w:rFonts w:eastAsia="Times"/>
          <w:sz w:val="24"/>
          <w:szCs w:val="24"/>
        </w:rPr>
        <w:t>RFQ</w:t>
      </w:r>
      <w:r w:rsidRPr="005C6DEE">
        <w:rPr>
          <w:rFonts w:eastAsia="Times"/>
          <w:spacing w:val="-10"/>
          <w:sz w:val="24"/>
          <w:szCs w:val="24"/>
        </w:rPr>
        <w:t xml:space="preserve"> </w:t>
      </w:r>
      <w:r w:rsidRPr="005C6DEE">
        <w:rPr>
          <w:rFonts w:eastAsia="Times"/>
          <w:sz w:val="24"/>
          <w:szCs w:val="24"/>
        </w:rPr>
        <w:t>in</w:t>
      </w:r>
      <w:r w:rsidRPr="005C6DEE">
        <w:rPr>
          <w:rFonts w:eastAsia="Times"/>
          <w:spacing w:val="-11"/>
          <w:sz w:val="24"/>
          <w:szCs w:val="24"/>
        </w:rPr>
        <w:t xml:space="preserve"> </w:t>
      </w:r>
      <w:r w:rsidRPr="005C6DEE">
        <w:rPr>
          <w:rFonts w:eastAsia="Times"/>
          <w:sz w:val="24"/>
          <w:szCs w:val="24"/>
        </w:rPr>
        <w:t>the</w:t>
      </w:r>
      <w:r w:rsidRPr="005C6DEE">
        <w:rPr>
          <w:rFonts w:eastAsia="Times"/>
          <w:spacing w:val="39"/>
          <w:sz w:val="24"/>
          <w:szCs w:val="24"/>
        </w:rPr>
        <w:t xml:space="preserve"> </w:t>
      </w:r>
      <w:r w:rsidRPr="005C6DEE">
        <w:rPr>
          <w:rFonts w:eastAsia="Times"/>
          <w:sz w:val="24"/>
          <w:szCs w:val="24"/>
        </w:rPr>
        <w:t>system.</w:t>
      </w:r>
      <w:r w:rsidRPr="005C6DEE">
        <w:rPr>
          <w:rFonts w:eastAsia="Times"/>
          <w:spacing w:val="-13"/>
          <w:sz w:val="24"/>
          <w:szCs w:val="24"/>
        </w:rPr>
        <w:t xml:space="preserve"> </w:t>
      </w:r>
      <w:r w:rsidRPr="005C6DEE">
        <w:rPr>
          <w:rFonts w:eastAsia="Times"/>
          <w:sz w:val="24"/>
          <w:szCs w:val="24"/>
        </w:rPr>
        <w:t>The</w:t>
      </w:r>
      <w:r w:rsidRPr="005C6DEE">
        <w:rPr>
          <w:rFonts w:eastAsia="Times"/>
          <w:spacing w:val="-10"/>
          <w:sz w:val="24"/>
          <w:szCs w:val="24"/>
        </w:rPr>
        <w:t xml:space="preserve"> </w:t>
      </w:r>
      <w:r w:rsidRPr="005C6DEE">
        <w:rPr>
          <w:rFonts w:eastAsia="Times"/>
          <w:sz w:val="24"/>
          <w:szCs w:val="24"/>
        </w:rPr>
        <w:t>requesting</w:t>
      </w:r>
      <w:r w:rsidRPr="005C6DEE">
        <w:rPr>
          <w:rFonts w:eastAsia="Times"/>
          <w:spacing w:val="-9"/>
          <w:sz w:val="24"/>
          <w:szCs w:val="24"/>
        </w:rPr>
        <w:t xml:space="preserve"> </w:t>
      </w:r>
      <w:r w:rsidRPr="005C6DEE">
        <w:rPr>
          <w:rFonts w:eastAsia="Times"/>
          <w:sz w:val="24"/>
          <w:szCs w:val="24"/>
        </w:rPr>
        <w:t>agencies</w:t>
      </w:r>
      <w:r w:rsidRPr="005C6DEE">
        <w:rPr>
          <w:rFonts w:eastAsia="Times"/>
          <w:spacing w:val="-10"/>
          <w:sz w:val="24"/>
          <w:szCs w:val="24"/>
        </w:rPr>
        <w:t xml:space="preserve"> </w:t>
      </w:r>
      <w:r w:rsidRPr="005C6DEE">
        <w:rPr>
          <w:rFonts w:eastAsia="Times"/>
          <w:sz w:val="24"/>
          <w:szCs w:val="24"/>
        </w:rPr>
        <w:t>may</w:t>
      </w:r>
      <w:r w:rsidRPr="005C6DEE">
        <w:rPr>
          <w:rFonts w:eastAsia="Times"/>
          <w:spacing w:val="-13"/>
          <w:sz w:val="24"/>
          <w:szCs w:val="24"/>
        </w:rPr>
        <w:t xml:space="preserve"> </w:t>
      </w:r>
      <w:r w:rsidRPr="005C6DEE">
        <w:rPr>
          <w:rFonts w:eastAsia="Times"/>
          <w:sz w:val="24"/>
          <w:szCs w:val="24"/>
        </w:rPr>
        <w:t>require</w:t>
      </w:r>
      <w:r w:rsidRPr="005C6DEE">
        <w:rPr>
          <w:rFonts w:eastAsia="Times"/>
          <w:spacing w:val="-8"/>
          <w:sz w:val="24"/>
          <w:szCs w:val="24"/>
        </w:rPr>
        <w:t xml:space="preserve"> </w:t>
      </w:r>
      <w:r w:rsidRPr="005C6DEE">
        <w:rPr>
          <w:rFonts w:eastAsia="Times"/>
          <w:sz w:val="24"/>
          <w:szCs w:val="24"/>
        </w:rPr>
        <w:t>the</w:t>
      </w:r>
      <w:r w:rsidRPr="005C6DEE">
        <w:rPr>
          <w:rFonts w:eastAsia="Times"/>
          <w:spacing w:val="-10"/>
          <w:sz w:val="24"/>
          <w:szCs w:val="24"/>
        </w:rPr>
        <w:t xml:space="preserve"> </w:t>
      </w:r>
      <w:r w:rsidRPr="005C6DEE">
        <w:rPr>
          <w:rFonts w:eastAsia="Times"/>
          <w:sz w:val="24"/>
          <w:szCs w:val="24"/>
        </w:rPr>
        <w:t>qualified</w:t>
      </w:r>
      <w:r w:rsidRPr="005C6DEE">
        <w:rPr>
          <w:rFonts w:eastAsia="Times"/>
          <w:spacing w:val="-12"/>
          <w:sz w:val="24"/>
          <w:szCs w:val="24"/>
        </w:rPr>
        <w:t xml:space="preserve"> </w:t>
      </w:r>
      <w:r w:rsidRPr="005C6DEE">
        <w:rPr>
          <w:rFonts w:eastAsia="Times"/>
          <w:sz w:val="24"/>
          <w:szCs w:val="24"/>
        </w:rPr>
        <w:t>Contractors</w:t>
      </w:r>
      <w:r w:rsidRPr="005C6DEE">
        <w:rPr>
          <w:rFonts w:eastAsia="Times"/>
          <w:spacing w:val="-12"/>
          <w:sz w:val="24"/>
          <w:szCs w:val="24"/>
        </w:rPr>
        <w:t xml:space="preserve"> </w:t>
      </w:r>
      <w:r w:rsidRPr="005C6DEE">
        <w:rPr>
          <w:rFonts w:eastAsia="Times"/>
          <w:sz w:val="24"/>
          <w:szCs w:val="24"/>
        </w:rPr>
        <w:t>to</w:t>
      </w:r>
      <w:r w:rsidRPr="005C6DEE">
        <w:rPr>
          <w:rFonts w:eastAsia="Times"/>
          <w:spacing w:val="-7"/>
          <w:sz w:val="24"/>
          <w:szCs w:val="24"/>
        </w:rPr>
        <w:t xml:space="preserve"> </w:t>
      </w:r>
      <w:r w:rsidRPr="005C6DEE">
        <w:rPr>
          <w:rFonts w:eastAsia="Times"/>
          <w:sz w:val="24"/>
          <w:szCs w:val="24"/>
        </w:rPr>
        <w:t>furnish,</w:t>
      </w:r>
      <w:r w:rsidRPr="005C6DEE">
        <w:rPr>
          <w:rFonts w:eastAsia="Times"/>
          <w:spacing w:val="-15"/>
          <w:sz w:val="24"/>
          <w:szCs w:val="24"/>
        </w:rPr>
        <w:t xml:space="preserve"> </w:t>
      </w:r>
      <w:r w:rsidRPr="005C6DEE">
        <w:rPr>
          <w:rFonts w:eastAsia="Times"/>
          <w:sz w:val="24"/>
          <w:szCs w:val="24"/>
        </w:rPr>
        <w:t>upon request,</w:t>
      </w:r>
      <w:r w:rsidRPr="005C6DEE">
        <w:rPr>
          <w:rFonts w:eastAsia="Times"/>
          <w:spacing w:val="-15"/>
          <w:sz w:val="24"/>
          <w:szCs w:val="24"/>
        </w:rPr>
        <w:t xml:space="preserve"> </w:t>
      </w:r>
      <w:r w:rsidRPr="005C6DEE">
        <w:rPr>
          <w:rFonts w:eastAsia="Times"/>
          <w:sz w:val="24"/>
          <w:szCs w:val="24"/>
        </w:rPr>
        <w:t>additional</w:t>
      </w:r>
      <w:r w:rsidRPr="005C6DEE">
        <w:rPr>
          <w:rFonts w:eastAsia="Times"/>
          <w:spacing w:val="-15"/>
          <w:sz w:val="24"/>
          <w:szCs w:val="24"/>
        </w:rPr>
        <w:t xml:space="preserve"> </w:t>
      </w:r>
      <w:r w:rsidRPr="005C6DEE">
        <w:rPr>
          <w:rFonts w:eastAsia="Times"/>
          <w:sz w:val="24"/>
          <w:szCs w:val="24"/>
        </w:rPr>
        <w:t>documentation</w:t>
      </w:r>
      <w:r w:rsidRPr="005C6DEE">
        <w:rPr>
          <w:rFonts w:eastAsia="Times"/>
          <w:spacing w:val="-15"/>
          <w:sz w:val="24"/>
          <w:szCs w:val="24"/>
        </w:rPr>
        <w:t xml:space="preserve"> </w:t>
      </w:r>
      <w:r w:rsidRPr="005C6DEE">
        <w:rPr>
          <w:rFonts w:eastAsia="Times"/>
          <w:sz w:val="24"/>
          <w:szCs w:val="24"/>
        </w:rPr>
        <w:t>in</w:t>
      </w:r>
      <w:r w:rsidRPr="005C6DEE">
        <w:rPr>
          <w:rFonts w:eastAsia="Times"/>
          <w:spacing w:val="-15"/>
          <w:sz w:val="24"/>
          <w:szCs w:val="24"/>
        </w:rPr>
        <w:t xml:space="preserve"> </w:t>
      </w:r>
      <w:r w:rsidRPr="005C6DEE">
        <w:rPr>
          <w:rFonts w:eastAsia="Times"/>
          <w:sz w:val="24"/>
          <w:szCs w:val="24"/>
        </w:rPr>
        <w:t>the</w:t>
      </w:r>
      <w:r w:rsidRPr="005C6DEE">
        <w:rPr>
          <w:rFonts w:eastAsia="Times"/>
          <w:spacing w:val="-15"/>
          <w:sz w:val="24"/>
          <w:szCs w:val="24"/>
        </w:rPr>
        <w:t xml:space="preserve"> </w:t>
      </w:r>
      <w:r w:rsidRPr="005C6DEE">
        <w:rPr>
          <w:rFonts w:eastAsia="Times"/>
          <w:sz w:val="24"/>
          <w:szCs w:val="24"/>
        </w:rPr>
        <w:t>RFQ.</w:t>
      </w:r>
      <w:r w:rsidRPr="005C6DEE">
        <w:rPr>
          <w:rFonts w:eastAsia="Times"/>
          <w:spacing w:val="-15"/>
          <w:sz w:val="24"/>
          <w:szCs w:val="24"/>
        </w:rPr>
        <w:t xml:space="preserve"> </w:t>
      </w:r>
      <w:r w:rsidRPr="005C6DEE">
        <w:rPr>
          <w:rFonts w:eastAsia="Times"/>
          <w:sz w:val="24"/>
          <w:szCs w:val="24"/>
        </w:rPr>
        <w:t>The</w:t>
      </w:r>
      <w:r w:rsidRPr="005C6DEE">
        <w:rPr>
          <w:rFonts w:eastAsia="Times"/>
          <w:spacing w:val="-14"/>
          <w:sz w:val="24"/>
          <w:szCs w:val="24"/>
        </w:rPr>
        <w:t xml:space="preserve"> </w:t>
      </w:r>
      <w:r w:rsidRPr="005C6DEE">
        <w:rPr>
          <w:rFonts w:eastAsia="Times"/>
          <w:sz w:val="24"/>
          <w:szCs w:val="24"/>
        </w:rPr>
        <w:t>qualified</w:t>
      </w:r>
      <w:r w:rsidRPr="005C6DEE">
        <w:rPr>
          <w:rFonts w:eastAsia="Times"/>
          <w:spacing w:val="-15"/>
          <w:sz w:val="24"/>
          <w:szCs w:val="24"/>
        </w:rPr>
        <w:t xml:space="preserve"> </w:t>
      </w:r>
      <w:r w:rsidRPr="005C6DEE">
        <w:rPr>
          <w:rFonts w:eastAsia="Times"/>
          <w:sz w:val="24"/>
          <w:szCs w:val="24"/>
        </w:rPr>
        <w:t>Contractors</w:t>
      </w:r>
      <w:r w:rsidRPr="005C6DEE">
        <w:rPr>
          <w:rFonts w:eastAsia="Times"/>
          <w:spacing w:val="-13"/>
          <w:sz w:val="24"/>
          <w:szCs w:val="24"/>
        </w:rPr>
        <w:t xml:space="preserve"> </w:t>
      </w:r>
      <w:r w:rsidRPr="005C6DEE">
        <w:rPr>
          <w:rFonts w:eastAsia="Times"/>
          <w:sz w:val="24"/>
          <w:szCs w:val="24"/>
        </w:rPr>
        <w:t>selected</w:t>
      </w:r>
      <w:r w:rsidRPr="005C6DEE">
        <w:rPr>
          <w:rFonts w:eastAsia="Times"/>
          <w:spacing w:val="-14"/>
          <w:sz w:val="24"/>
          <w:szCs w:val="24"/>
        </w:rPr>
        <w:t xml:space="preserve"> </w:t>
      </w:r>
      <w:r w:rsidRPr="005C6DEE">
        <w:rPr>
          <w:rFonts w:eastAsia="Times"/>
          <w:sz w:val="24"/>
          <w:szCs w:val="24"/>
        </w:rPr>
        <w:t>for</w:t>
      </w:r>
      <w:r w:rsidRPr="005C6DEE">
        <w:rPr>
          <w:rFonts w:eastAsia="Times"/>
          <w:spacing w:val="-15"/>
          <w:sz w:val="24"/>
          <w:szCs w:val="24"/>
        </w:rPr>
        <w:t xml:space="preserve"> </w:t>
      </w:r>
      <w:r w:rsidRPr="005C6DEE">
        <w:rPr>
          <w:rFonts w:eastAsia="Times"/>
          <w:sz w:val="24"/>
          <w:szCs w:val="24"/>
        </w:rPr>
        <w:t>the</w:t>
      </w:r>
      <w:r w:rsidRPr="005C6DEE">
        <w:rPr>
          <w:rFonts w:eastAsia="Times"/>
          <w:spacing w:val="-15"/>
          <w:sz w:val="24"/>
          <w:szCs w:val="24"/>
        </w:rPr>
        <w:t xml:space="preserve"> </w:t>
      </w:r>
      <w:r w:rsidRPr="005C6DEE">
        <w:rPr>
          <w:rFonts w:eastAsia="Times"/>
          <w:sz w:val="24"/>
          <w:szCs w:val="24"/>
        </w:rPr>
        <w:t>RFQ</w:t>
      </w:r>
      <w:r w:rsidRPr="005C6DEE">
        <w:rPr>
          <w:rFonts w:eastAsia="Times"/>
          <w:spacing w:val="-12"/>
          <w:sz w:val="24"/>
          <w:szCs w:val="24"/>
        </w:rPr>
        <w:t xml:space="preserve"> </w:t>
      </w:r>
      <w:r w:rsidRPr="005C6DEE">
        <w:rPr>
          <w:rFonts w:eastAsia="Times"/>
          <w:sz w:val="24"/>
          <w:szCs w:val="24"/>
        </w:rPr>
        <w:t>process</w:t>
      </w:r>
      <w:r w:rsidRPr="005C6DEE">
        <w:rPr>
          <w:rFonts w:eastAsia="Times"/>
          <w:spacing w:val="-15"/>
          <w:sz w:val="24"/>
          <w:szCs w:val="24"/>
        </w:rPr>
        <w:t xml:space="preserve"> </w:t>
      </w:r>
      <w:r w:rsidRPr="005C6DEE">
        <w:rPr>
          <w:rFonts w:eastAsia="Times"/>
          <w:sz w:val="24"/>
          <w:szCs w:val="24"/>
        </w:rPr>
        <w:t>will</w:t>
      </w:r>
      <w:r w:rsidRPr="005C6DEE">
        <w:rPr>
          <w:rFonts w:eastAsia="Times"/>
          <w:spacing w:val="-23"/>
          <w:sz w:val="24"/>
          <w:szCs w:val="24"/>
        </w:rPr>
        <w:t xml:space="preserve"> </w:t>
      </w:r>
      <w:r w:rsidRPr="005C6DEE">
        <w:rPr>
          <w:rFonts w:eastAsia="Times"/>
          <w:sz w:val="24"/>
          <w:szCs w:val="24"/>
        </w:rPr>
        <w:t>receive a Purchase Order (PO) and will supply the service to meet the specific requirements as indicated in the RFQ.</w:t>
      </w:r>
      <w:r w:rsidR="00FA0B7E" w:rsidRPr="005C6DEE">
        <w:rPr>
          <w:rFonts w:eastAsia="Times"/>
          <w:sz w:val="24"/>
          <w:szCs w:val="24"/>
        </w:rPr>
        <w:t xml:space="preserve"> Agencies may use this ITQ </w:t>
      </w:r>
      <w:r w:rsidR="00AC1FF9" w:rsidRPr="005C6DEE">
        <w:rPr>
          <w:rFonts w:eastAsia="Times"/>
          <w:sz w:val="24"/>
          <w:szCs w:val="24"/>
        </w:rPr>
        <w:t xml:space="preserve">for a maximum of $1 million dollars annually. </w:t>
      </w:r>
    </w:p>
    <w:p w14:paraId="5C84DA71" w14:textId="7EDD1810" w:rsidR="371D8553" w:rsidRPr="005C6DEE" w:rsidRDefault="371D8553" w:rsidP="0D7D4CE7">
      <w:pPr>
        <w:pStyle w:val="BodyText"/>
        <w:spacing w:before="12"/>
        <w:rPr>
          <w:rFonts w:eastAsia="Times"/>
        </w:rPr>
      </w:pPr>
    </w:p>
    <w:p w14:paraId="785FE1E0" w14:textId="73A39C30" w:rsidR="005A3513" w:rsidRPr="005C6DEE" w:rsidRDefault="0041297D" w:rsidP="00040E8E">
      <w:pPr>
        <w:pStyle w:val="BodyText"/>
        <w:ind w:right="290" w:hanging="10"/>
        <w:rPr>
          <w:rFonts w:eastAsia="Times"/>
        </w:rPr>
      </w:pPr>
      <w:r w:rsidRPr="005C6DEE">
        <w:rPr>
          <w:rFonts w:eastAsia="Times"/>
        </w:rPr>
        <w:t>Agencies will make a best value selection based upon the criteria set forth in</w:t>
      </w:r>
      <w:r w:rsidRPr="005C6DEE" w:rsidDel="00770206">
        <w:rPr>
          <w:rFonts w:eastAsia="Times"/>
        </w:rPr>
        <w:t xml:space="preserve"> the RFQ. Best Value refers to the process</w:t>
      </w:r>
      <w:r w:rsidRPr="005C6DEE" w:rsidDel="00770206">
        <w:rPr>
          <w:rFonts w:eastAsia="Times"/>
          <w:spacing w:val="-7"/>
        </w:rPr>
        <w:t xml:space="preserve"> </w:t>
      </w:r>
      <w:r w:rsidRPr="005C6DEE" w:rsidDel="00770206">
        <w:rPr>
          <w:rFonts w:eastAsia="Times"/>
        </w:rPr>
        <w:t>of</w:t>
      </w:r>
      <w:r w:rsidRPr="005C6DEE" w:rsidDel="00770206">
        <w:rPr>
          <w:rFonts w:eastAsia="Times"/>
          <w:spacing w:val="-4"/>
        </w:rPr>
        <w:t xml:space="preserve"> </w:t>
      </w:r>
      <w:r w:rsidRPr="005C6DEE" w:rsidDel="00770206">
        <w:rPr>
          <w:rFonts w:eastAsia="Times"/>
        </w:rPr>
        <w:t>selecting</w:t>
      </w:r>
      <w:r w:rsidRPr="005C6DEE" w:rsidDel="00770206">
        <w:rPr>
          <w:rFonts w:eastAsia="Times"/>
          <w:spacing w:val="-12"/>
        </w:rPr>
        <w:t xml:space="preserve"> </w:t>
      </w:r>
      <w:r w:rsidRPr="005C6DEE" w:rsidDel="00770206">
        <w:rPr>
          <w:rFonts w:eastAsia="Times"/>
        </w:rPr>
        <w:t>the</w:t>
      </w:r>
      <w:r w:rsidRPr="005C6DEE" w:rsidDel="00770206">
        <w:rPr>
          <w:rFonts w:eastAsia="Times"/>
          <w:spacing w:val="-13"/>
        </w:rPr>
        <w:t xml:space="preserve"> </w:t>
      </w:r>
      <w:r w:rsidRPr="005C6DEE" w:rsidDel="00770206">
        <w:rPr>
          <w:rFonts w:eastAsia="Times"/>
        </w:rPr>
        <w:t>quote</w:t>
      </w:r>
      <w:r w:rsidRPr="005C6DEE" w:rsidDel="00770206">
        <w:rPr>
          <w:rFonts w:eastAsia="Times"/>
          <w:spacing w:val="-8"/>
        </w:rPr>
        <w:t xml:space="preserve"> </w:t>
      </w:r>
      <w:r w:rsidRPr="005C6DEE" w:rsidDel="00770206">
        <w:rPr>
          <w:rFonts w:eastAsia="Times"/>
        </w:rPr>
        <w:t>which</w:t>
      </w:r>
      <w:r w:rsidRPr="005C6DEE" w:rsidDel="00770206">
        <w:rPr>
          <w:rFonts w:eastAsia="Times"/>
          <w:spacing w:val="-12"/>
        </w:rPr>
        <w:t xml:space="preserve"> </w:t>
      </w:r>
      <w:r w:rsidRPr="005C6DEE" w:rsidDel="00770206">
        <w:rPr>
          <w:rFonts w:eastAsia="Times"/>
        </w:rPr>
        <w:t>provides</w:t>
      </w:r>
      <w:r w:rsidRPr="005C6DEE" w:rsidDel="00770206">
        <w:rPr>
          <w:rFonts w:eastAsia="Times"/>
          <w:spacing w:val="-7"/>
        </w:rPr>
        <w:t xml:space="preserve"> </w:t>
      </w:r>
      <w:r w:rsidRPr="005C6DEE" w:rsidDel="00770206">
        <w:rPr>
          <w:rFonts w:eastAsia="Times"/>
        </w:rPr>
        <w:t>the</w:t>
      </w:r>
      <w:r w:rsidRPr="005C6DEE" w:rsidDel="00770206">
        <w:rPr>
          <w:rFonts w:eastAsia="Times"/>
          <w:spacing w:val="-13"/>
        </w:rPr>
        <w:t xml:space="preserve"> </w:t>
      </w:r>
      <w:r w:rsidRPr="005C6DEE" w:rsidDel="00770206">
        <w:rPr>
          <w:rFonts w:eastAsia="Times"/>
        </w:rPr>
        <w:t>greatest</w:t>
      </w:r>
      <w:r w:rsidRPr="005C6DEE" w:rsidDel="00770206">
        <w:rPr>
          <w:rFonts w:eastAsia="Times"/>
          <w:spacing w:val="-4"/>
        </w:rPr>
        <w:t xml:space="preserve"> </w:t>
      </w:r>
      <w:r w:rsidRPr="005C6DEE" w:rsidDel="00770206">
        <w:rPr>
          <w:rFonts w:eastAsia="Times"/>
        </w:rPr>
        <w:t>value</w:t>
      </w:r>
      <w:r w:rsidRPr="005C6DEE" w:rsidDel="00770206">
        <w:rPr>
          <w:rFonts w:eastAsia="Times"/>
          <w:spacing w:val="-8"/>
        </w:rPr>
        <w:t xml:space="preserve"> </w:t>
      </w:r>
      <w:r w:rsidRPr="005C6DEE" w:rsidDel="00770206">
        <w:rPr>
          <w:rFonts w:eastAsia="Times"/>
        </w:rPr>
        <w:t>to</w:t>
      </w:r>
      <w:r w:rsidRPr="005C6DEE" w:rsidDel="00770206">
        <w:rPr>
          <w:rFonts w:eastAsia="Times"/>
          <w:spacing w:val="-10"/>
        </w:rPr>
        <w:t xml:space="preserve"> </w:t>
      </w:r>
      <w:r w:rsidRPr="005C6DEE" w:rsidDel="00770206">
        <w:rPr>
          <w:rFonts w:eastAsia="Times"/>
        </w:rPr>
        <w:t>the</w:t>
      </w:r>
      <w:r w:rsidRPr="005C6DEE" w:rsidDel="00770206">
        <w:rPr>
          <w:rFonts w:eastAsia="Times"/>
          <w:spacing w:val="-13"/>
        </w:rPr>
        <w:t xml:space="preserve"> </w:t>
      </w:r>
      <w:r w:rsidRPr="005C6DEE" w:rsidDel="00770206">
        <w:rPr>
          <w:rFonts w:eastAsia="Times"/>
        </w:rPr>
        <w:t>agency</w:t>
      </w:r>
      <w:r w:rsidRPr="005C6DEE" w:rsidDel="00770206">
        <w:rPr>
          <w:rFonts w:eastAsia="Times"/>
          <w:spacing w:val="-10"/>
        </w:rPr>
        <w:t xml:space="preserve"> </w:t>
      </w:r>
      <w:r w:rsidRPr="005C6DEE" w:rsidDel="00770206">
        <w:rPr>
          <w:rFonts w:eastAsia="Times"/>
        </w:rPr>
        <w:t>based</w:t>
      </w:r>
      <w:r w:rsidRPr="005C6DEE" w:rsidDel="00770206">
        <w:rPr>
          <w:rFonts w:eastAsia="Times"/>
          <w:spacing w:val="-5"/>
        </w:rPr>
        <w:t xml:space="preserve"> </w:t>
      </w:r>
      <w:r w:rsidRPr="005C6DEE" w:rsidDel="00770206">
        <w:rPr>
          <w:rFonts w:eastAsia="Times"/>
        </w:rPr>
        <w:t>on</w:t>
      </w:r>
      <w:r w:rsidRPr="005C6DEE" w:rsidDel="00770206">
        <w:rPr>
          <w:rFonts w:eastAsia="Times"/>
          <w:spacing w:val="-12"/>
        </w:rPr>
        <w:t xml:space="preserve"> </w:t>
      </w:r>
      <w:r w:rsidRPr="005C6DEE" w:rsidDel="00770206">
        <w:rPr>
          <w:rFonts w:eastAsia="Times"/>
        </w:rPr>
        <w:t>evaluating</w:t>
      </w:r>
      <w:r w:rsidRPr="005C6DEE" w:rsidDel="00770206">
        <w:rPr>
          <w:rFonts w:eastAsia="Times"/>
          <w:spacing w:val="-5"/>
        </w:rPr>
        <w:t xml:space="preserve"> </w:t>
      </w:r>
      <w:r w:rsidRPr="005C6DEE" w:rsidDel="00770206">
        <w:rPr>
          <w:rFonts w:eastAsia="Times"/>
        </w:rPr>
        <w:t>and</w:t>
      </w:r>
      <w:r w:rsidRPr="005C6DEE" w:rsidDel="00770206">
        <w:rPr>
          <w:rFonts w:eastAsia="Times"/>
          <w:spacing w:val="-10"/>
        </w:rPr>
        <w:t xml:space="preserve"> </w:t>
      </w:r>
      <w:r w:rsidRPr="005C6DEE" w:rsidDel="00770206">
        <w:rPr>
          <w:rFonts w:eastAsia="Times"/>
        </w:rPr>
        <w:t>comparing all pertinent criteria, including cost, so that the Contractor whose overall proposal best suits the agency’s needs is selected for each individual project.</w:t>
      </w:r>
    </w:p>
    <w:p w14:paraId="11698EDA" w14:textId="662B0D68" w:rsidR="00770206" w:rsidRPr="005C6DEE" w:rsidRDefault="159A6759" w:rsidP="00040E8E">
      <w:pPr>
        <w:pStyle w:val="BodyText"/>
        <w:ind w:right="290"/>
        <w:rPr>
          <w:rFonts w:eastAsia="Times"/>
        </w:rPr>
      </w:pPr>
      <w:r w:rsidRPr="005C6DEE">
        <w:br/>
      </w:r>
      <w:r w:rsidR="23A0C239" w:rsidRPr="005C6DEE">
        <w:rPr>
          <w:rFonts w:eastAsia="Times"/>
        </w:rPr>
        <w:t xml:space="preserve">Any supplier submitting a quote in response to an RFQ with a budget or rates equal to or less than the established budget or rate card shall be determined to have a submitted a “fair and reasonable” cost. Evaluation of quotes for digital service procurements RFQs will consist of the technical score and </w:t>
      </w:r>
      <w:r w:rsidR="00040E8E" w:rsidRPr="005C6DEE">
        <w:rPr>
          <w:rFonts w:eastAsia="Times"/>
        </w:rPr>
        <w:t>whether</w:t>
      </w:r>
      <w:r w:rsidR="23A0C239" w:rsidRPr="005C6DEE">
        <w:rPr>
          <w:rFonts w:eastAsia="Times"/>
        </w:rPr>
        <w:t xml:space="preserve"> the cost has been determined to be fair and reasonable. Quotes with costs that are not determined to be fair and reasonable may be considered non-responsive and not considered for award.</w:t>
      </w:r>
      <w:r w:rsidR="23A0C239" w:rsidRPr="005C6DEE">
        <w:br/>
      </w:r>
    </w:p>
    <w:p w14:paraId="51AA9BFF" w14:textId="3A4B5EDF" w:rsidR="00770206" w:rsidRPr="005C6DEE" w:rsidRDefault="66C3AFBC" w:rsidP="00040E8E">
      <w:pPr>
        <w:pStyle w:val="BodyText"/>
        <w:ind w:right="290" w:hanging="10"/>
        <w:rPr>
          <w:rFonts w:eastAsia="Times"/>
        </w:rPr>
      </w:pPr>
      <w:r w:rsidRPr="37923CD8">
        <w:rPr>
          <w:rFonts w:eastAsia="Times"/>
          <w:b/>
          <w:bCs/>
        </w:rPr>
        <w:t>RFQ OPTIONAL SCORING METHODS</w:t>
      </w:r>
      <w:r>
        <w:br/>
      </w:r>
      <w:r w:rsidRPr="37923CD8">
        <w:rPr>
          <w:rFonts w:eastAsia="Times"/>
        </w:rPr>
        <w:t xml:space="preserve">The Commonwealth, at its discretion, may ask multiple qualified </w:t>
      </w:r>
      <w:r w:rsidR="00040E8E" w:rsidRPr="37923CD8">
        <w:rPr>
          <w:rFonts w:eastAsia="Times"/>
        </w:rPr>
        <w:t>Contractors</w:t>
      </w:r>
      <w:r w:rsidRPr="37923CD8">
        <w:rPr>
          <w:rFonts w:eastAsia="Times"/>
        </w:rPr>
        <w:t xml:space="preserve"> to participate in a proof of concept or technology challenge for a pre-defined scope of work, not to exceed 4 weeks of time, </w:t>
      </w:r>
      <w:proofErr w:type="gramStart"/>
      <w:r w:rsidRPr="37923CD8">
        <w:rPr>
          <w:rFonts w:eastAsia="Times"/>
        </w:rPr>
        <w:t>in order to</w:t>
      </w:r>
      <w:proofErr w:type="gramEnd"/>
      <w:r w:rsidRPr="37923CD8">
        <w:rPr>
          <w:rFonts w:eastAsia="Times"/>
        </w:rPr>
        <w:t xml:space="preserve"> select a contractor for a subsequent scope of work. The initial proof of concept or technology challenge will be at the contractor’s expense. Every qualified </w:t>
      </w:r>
      <w:r w:rsidR="00040E8E" w:rsidRPr="37923CD8">
        <w:rPr>
          <w:rFonts w:eastAsia="Times"/>
        </w:rPr>
        <w:t>Contractor</w:t>
      </w:r>
      <w:r w:rsidRPr="37923CD8">
        <w:rPr>
          <w:rFonts w:eastAsia="Times"/>
        </w:rPr>
        <w:t xml:space="preserve"> shall be invited to participate.</w:t>
      </w:r>
    </w:p>
    <w:p w14:paraId="160ADB8D" w14:textId="0D949900" w:rsidR="0E08ACBE" w:rsidRPr="005C6DEE" w:rsidRDefault="0E08ACBE" w:rsidP="0D7D4CE7">
      <w:pPr>
        <w:pStyle w:val="BodyText"/>
        <w:ind w:left="129" w:right="290" w:hanging="10"/>
        <w:jc w:val="both"/>
        <w:rPr>
          <w:rFonts w:eastAsia="Times"/>
        </w:rPr>
      </w:pPr>
    </w:p>
    <w:p w14:paraId="0A767798" w14:textId="287FC2CA" w:rsidR="62FD6BF9" w:rsidRPr="005C6DEE" w:rsidRDefault="62FD6BF9" w:rsidP="00040E8E">
      <w:pPr>
        <w:pStyle w:val="BodyText"/>
        <w:spacing w:line="249" w:lineRule="auto"/>
        <w:ind w:right="287" w:hanging="10"/>
        <w:jc w:val="both"/>
        <w:rPr>
          <w:rFonts w:eastAsia="Times"/>
          <w:b/>
          <w:bCs/>
          <w:u w:val="thick"/>
        </w:rPr>
      </w:pPr>
      <w:r w:rsidRPr="005C6DEE">
        <w:rPr>
          <w:rFonts w:eastAsia="Times"/>
          <w:b/>
          <w:bCs/>
          <w:u w:val="thick"/>
        </w:rPr>
        <w:t>PERFORMANCE STANDARDS:</w:t>
      </w:r>
    </w:p>
    <w:p w14:paraId="24069E79" w14:textId="420548F9" w:rsidR="62FD6BF9" w:rsidRPr="005C6DEE" w:rsidRDefault="62FD6BF9" w:rsidP="00040E8E">
      <w:pPr>
        <w:tabs>
          <w:tab w:val="left" w:pos="840"/>
        </w:tabs>
        <w:ind w:right="1141"/>
        <w:rPr>
          <w:rFonts w:eastAsia="Times"/>
          <w:sz w:val="24"/>
          <w:szCs w:val="24"/>
        </w:rPr>
      </w:pPr>
      <w:r w:rsidRPr="005C6DEE">
        <w:rPr>
          <w:rFonts w:eastAsia="Times"/>
          <w:sz w:val="24"/>
          <w:szCs w:val="24"/>
        </w:rPr>
        <w:t xml:space="preserve">Contracts may be reviewed by the Commonwealth for adherence to performance standards in the table below. Contractors not able to meet these criteria may be subject to contract termination. </w:t>
      </w:r>
    </w:p>
    <w:p w14:paraId="4B2A904F" w14:textId="4910DFBF" w:rsidR="62FD6BF9" w:rsidRPr="005C6DEE" w:rsidRDefault="62FD6BF9" w:rsidP="0D7D4CE7">
      <w:pPr>
        <w:tabs>
          <w:tab w:val="left" w:pos="840"/>
        </w:tabs>
        <w:spacing w:before="273"/>
        <w:ind w:right="1141"/>
        <w:rPr>
          <w:rFonts w:eastAsia="Times"/>
          <w:sz w:val="24"/>
          <w:szCs w:val="24"/>
        </w:rPr>
      </w:pPr>
      <w:r w:rsidRPr="005C6DEE">
        <w:rPr>
          <w:sz w:val="24"/>
          <w:szCs w:val="24"/>
        </w:rPr>
        <w:br/>
      </w:r>
    </w:p>
    <w:tbl>
      <w:tblPr>
        <w:tblW w:w="0" w:type="auto"/>
        <w:tblLook w:val="04A0" w:firstRow="1" w:lastRow="0" w:firstColumn="1" w:lastColumn="0" w:noHBand="0" w:noVBand="1"/>
      </w:tblPr>
      <w:tblGrid>
        <w:gridCol w:w="1689"/>
        <w:gridCol w:w="3924"/>
        <w:gridCol w:w="2873"/>
        <w:gridCol w:w="2718"/>
      </w:tblGrid>
      <w:tr w:rsidR="0E08ACBE" w:rsidRPr="005C6DEE" w14:paraId="129DAA72"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0F0F0"/>
          </w:tcPr>
          <w:p w14:paraId="1F0A0847" w14:textId="0569068C" w:rsidR="0E08ACBE" w:rsidRPr="005C6DEE" w:rsidRDefault="001AADF2" w:rsidP="0D7D4CE7">
            <w:pPr>
              <w:jc w:val="center"/>
              <w:rPr>
                <w:rFonts w:eastAsia="Times"/>
                <w:b/>
                <w:bCs/>
                <w:color w:val="11181D"/>
                <w:sz w:val="24"/>
                <w:szCs w:val="24"/>
              </w:rPr>
            </w:pPr>
            <w:r w:rsidRPr="005C6DEE">
              <w:rPr>
                <w:rStyle w:val="Strong"/>
                <w:rFonts w:eastAsia="Times"/>
                <w:color w:val="11181D"/>
                <w:sz w:val="24"/>
                <w:szCs w:val="24"/>
              </w:rPr>
              <w:t>Deliverable</w:t>
            </w:r>
            <w:r w:rsidR="0E08ACBE" w:rsidRPr="005C6DEE">
              <w:rPr>
                <w:sz w:val="24"/>
                <w:szCs w:val="24"/>
              </w:rPr>
              <w:br/>
            </w:r>
            <w:r w:rsidRPr="005C6DEE">
              <w:rPr>
                <w:rStyle w:val="Strong"/>
                <w:rFonts w:eastAsia="Times"/>
                <w:color w:val="11181D"/>
                <w:sz w:val="24"/>
                <w:szCs w:val="24"/>
              </w:rPr>
              <w:t>(as relevant)</w:t>
            </w:r>
          </w:p>
        </w:tc>
        <w:tc>
          <w:tcPr>
            <w:tcW w:w="3945" w:type="dxa"/>
            <w:tcBorders>
              <w:top w:val="single" w:sz="6" w:space="0" w:color="11181D"/>
              <w:left w:val="single" w:sz="6" w:space="0" w:color="11181D"/>
              <w:bottom w:val="single" w:sz="6" w:space="0" w:color="11181D"/>
              <w:right w:val="single" w:sz="6" w:space="0" w:color="11181D"/>
            </w:tcBorders>
            <w:shd w:val="clear" w:color="auto" w:fill="F0F0F0"/>
          </w:tcPr>
          <w:p w14:paraId="5AF74F1C" w14:textId="77777777" w:rsidR="0E08ACBE" w:rsidRPr="005C6DEE" w:rsidRDefault="001AADF2" w:rsidP="0D7D4CE7">
            <w:pPr>
              <w:jc w:val="center"/>
              <w:rPr>
                <w:rFonts w:eastAsia="Times"/>
                <w:b/>
                <w:bCs/>
                <w:color w:val="11181D"/>
                <w:sz w:val="24"/>
                <w:szCs w:val="24"/>
              </w:rPr>
            </w:pPr>
            <w:r w:rsidRPr="005C6DEE">
              <w:rPr>
                <w:rStyle w:val="Strong"/>
                <w:rFonts w:eastAsia="Times"/>
                <w:color w:val="11181D"/>
                <w:sz w:val="24"/>
                <w:szCs w:val="24"/>
              </w:rPr>
              <w:t>Performance Standard(s)</w:t>
            </w:r>
          </w:p>
        </w:tc>
        <w:tc>
          <w:tcPr>
            <w:tcW w:w="2885" w:type="dxa"/>
            <w:tcBorders>
              <w:top w:val="single" w:sz="6" w:space="0" w:color="11181D"/>
              <w:left w:val="single" w:sz="6" w:space="0" w:color="11181D"/>
              <w:bottom w:val="single" w:sz="6" w:space="0" w:color="11181D"/>
              <w:right w:val="single" w:sz="6" w:space="0" w:color="11181D"/>
            </w:tcBorders>
            <w:shd w:val="clear" w:color="auto" w:fill="F0F0F0"/>
          </w:tcPr>
          <w:p w14:paraId="04683789" w14:textId="77777777" w:rsidR="0E08ACBE" w:rsidRPr="005C6DEE" w:rsidRDefault="001AADF2" w:rsidP="0D7D4CE7">
            <w:pPr>
              <w:jc w:val="center"/>
              <w:rPr>
                <w:rFonts w:eastAsia="Times"/>
                <w:b/>
                <w:bCs/>
                <w:color w:val="11181D"/>
                <w:sz w:val="24"/>
                <w:szCs w:val="24"/>
              </w:rPr>
            </w:pPr>
            <w:r w:rsidRPr="005C6DEE">
              <w:rPr>
                <w:rStyle w:val="Strong"/>
                <w:rFonts w:eastAsia="Times"/>
                <w:color w:val="11181D"/>
                <w:sz w:val="24"/>
                <w:szCs w:val="24"/>
              </w:rPr>
              <w:t>Acceptable Quality Level</w:t>
            </w:r>
          </w:p>
        </w:tc>
        <w:tc>
          <w:tcPr>
            <w:tcW w:w="2728" w:type="dxa"/>
            <w:tcBorders>
              <w:top w:val="single" w:sz="6" w:space="0" w:color="11181D"/>
              <w:left w:val="single" w:sz="6" w:space="0" w:color="11181D"/>
              <w:bottom w:val="single" w:sz="6" w:space="0" w:color="11181D"/>
              <w:right w:val="single" w:sz="6" w:space="0" w:color="11181D"/>
            </w:tcBorders>
            <w:shd w:val="clear" w:color="auto" w:fill="F0F0F0"/>
          </w:tcPr>
          <w:p w14:paraId="0AEAD7DB" w14:textId="77777777" w:rsidR="0E08ACBE" w:rsidRPr="005C6DEE" w:rsidRDefault="001AADF2" w:rsidP="0D7D4CE7">
            <w:pPr>
              <w:jc w:val="center"/>
              <w:rPr>
                <w:rFonts w:eastAsia="Times"/>
                <w:b/>
                <w:bCs/>
                <w:color w:val="11181D"/>
                <w:sz w:val="24"/>
                <w:szCs w:val="24"/>
              </w:rPr>
            </w:pPr>
            <w:r w:rsidRPr="005C6DEE">
              <w:rPr>
                <w:rStyle w:val="Strong"/>
                <w:rFonts w:eastAsia="Times"/>
                <w:color w:val="11181D"/>
                <w:sz w:val="24"/>
                <w:szCs w:val="24"/>
              </w:rPr>
              <w:t>Method of Assessment</w:t>
            </w:r>
          </w:p>
        </w:tc>
      </w:tr>
      <w:tr w:rsidR="0E08ACBE" w:rsidRPr="005C6DEE" w14:paraId="6D0FC58E"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5946FD51"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t>Tested Code</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35782D0B" w14:textId="77777777" w:rsidR="0E08ACBE" w:rsidRPr="005C6DEE" w:rsidRDefault="001AADF2" w:rsidP="0D7D4CE7">
            <w:pPr>
              <w:rPr>
                <w:rFonts w:eastAsia="Times"/>
                <w:color w:val="11181D"/>
                <w:sz w:val="24"/>
                <w:szCs w:val="24"/>
              </w:rPr>
            </w:pPr>
            <w:r w:rsidRPr="005C6DEE">
              <w:rPr>
                <w:rFonts w:eastAsia="Times"/>
                <w:color w:val="11181D"/>
                <w:sz w:val="24"/>
                <w:szCs w:val="24"/>
              </w:rPr>
              <w:t xml:space="preserve">Code delivered under the order must have substantial test code coverage </w:t>
            </w:r>
            <w:r w:rsidRPr="005C6DEE">
              <w:rPr>
                <w:rFonts w:eastAsia="Times"/>
                <w:color w:val="11181D"/>
                <w:sz w:val="24"/>
                <w:szCs w:val="24"/>
              </w:rPr>
              <w:lastRenderedPageBreak/>
              <w:t>and a clean code base</w:t>
            </w:r>
            <w:r w:rsidR="0E08ACBE" w:rsidRPr="005C6DEE">
              <w:rPr>
                <w:sz w:val="24"/>
                <w:szCs w:val="24"/>
              </w:rPr>
              <w:br/>
            </w:r>
            <w:r w:rsidRPr="005C6DEE">
              <w:rPr>
                <w:rFonts w:eastAsia="Times"/>
                <w:color w:val="11181D"/>
                <w:sz w:val="24"/>
                <w:szCs w:val="24"/>
              </w:rPr>
              <w:t>Version-controlled, public repository of code comprising the product, which will remain in the government domain</w:t>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1A3B5B96" w14:textId="77777777" w:rsidR="0E08ACBE" w:rsidRPr="005C6DEE" w:rsidRDefault="001AADF2" w:rsidP="0D7D4CE7">
            <w:pPr>
              <w:rPr>
                <w:rFonts w:eastAsia="Times"/>
                <w:color w:val="11181D"/>
                <w:sz w:val="24"/>
                <w:szCs w:val="24"/>
              </w:rPr>
            </w:pPr>
            <w:r w:rsidRPr="005C6DEE">
              <w:rPr>
                <w:rFonts w:eastAsia="Times"/>
                <w:color w:val="11181D"/>
                <w:sz w:val="24"/>
                <w:szCs w:val="24"/>
              </w:rPr>
              <w:lastRenderedPageBreak/>
              <w:t>Minimum of 90% test coverage of all code</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2E114D0C" w14:textId="77777777" w:rsidR="0E08ACBE" w:rsidRPr="005C6DEE" w:rsidRDefault="001AADF2" w:rsidP="0D7D4CE7">
            <w:pPr>
              <w:rPr>
                <w:rFonts w:eastAsia="Times"/>
                <w:color w:val="11181D"/>
                <w:sz w:val="24"/>
                <w:szCs w:val="24"/>
              </w:rPr>
            </w:pPr>
            <w:r w:rsidRPr="005C6DEE">
              <w:rPr>
                <w:rFonts w:eastAsia="Times"/>
                <w:color w:val="11181D"/>
                <w:sz w:val="24"/>
                <w:szCs w:val="24"/>
              </w:rPr>
              <w:t xml:space="preserve">Combination of manual review and automated </w:t>
            </w:r>
            <w:r w:rsidRPr="005C6DEE">
              <w:rPr>
                <w:rFonts w:eastAsia="Times"/>
                <w:color w:val="11181D"/>
                <w:sz w:val="24"/>
                <w:szCs w:val="24"/>
              </w:rPr>
              <w:lastRenderedPageBreak/>
              <w:t>testing</w:t>
            </w:r>
          </w:p>
        </w:tc>
      </w:tr>
      <w:tr w:rsidR="0E08ACBE" w:rsidRPr="005C6DEE" w14:paraId="083F756E"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0B311768"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lastRenderedPageBreak/>
              <w:t>Accessibility</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4A1C0144" w14:textId="7A914117" w:rsidR="0E08ACBE" w:rsidRPr="005C6DEE" w:rsidRDefault="001AADF2" w:rsidP="0D7D4CE7">
            <w:pPr>
              <w:rPr>
                <w:rFonts w:eastAsia="Times"/>
                <w:color w:val="11181D"/>
                <w:sz w:val="24"/>
                <w:szCs w:val="24"/>
              </w:rPr>
            </w:pPr>
            <w:r w:rsidRPr="005C6DEE">
              <w:rPr>
                <w:rFonts w:eastAsia="Times"/>
                <w:color w:val="11181D"/>
                <w:sz w:val="24"/>
                <w:szCs w:val="24"/>
              </w:rPr>
              <w:t>Web Content Accessibility Guidelines 2.1 AA standards</w:t>
            </w:r>
            <w:r w:rsidR="0E08ACBE" w:rsidRPr="005C6DEE">
              <w:rPr>
                <w:sz w:val="24"/>
                <w:szCs w:val="24"/>
              </w:rPr>
              <w:br/>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3013686A" w14:textId="77777777" w:rsidR="0E08ACBE" w:rsidRPr="005C6DEE" w:rsidRDefault="001AADF2" w:rsidP="0D7D4CE7">
            <w:pPr>
              <w:rPr>
                <w:rFonts w:eastAsia="Times"/>
                <w:color w:val="11181D"/>
                <w:sz w:val="24"/>
                <w:szCs w:val="24"/>
              </w:rPr>
            </w:pPr>
            <w:r w:rsidRPr="005C6DEE">
              <w:rPr>
                <w:rFonts w:eastAsia="Times"/>
                <w:color w:val="11181D"/>
                <w:sz w:val="24"/>
                <w:szCs w:val="24"/>
              </w:rPr>
              <w:t>0 errors reported using an automated scanner, and 0 errors reported in manual testing</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2BDD5689" w14:textId="7D59980A" w:rsidR="0E08ACBE" w:rsidRPr="005C6DEE" w:rsidRDefault="001AADF2" w:rsidP="0D7D4CE7">
            <w:pPr>
              <w:rPr>
                <w:rFonts w:eastAsia="Times"/>
                <w:color w:val="11181D"/>
                <w:sz w:val="24"/>
                <w:szCs w:val="24"/>
              </w:rPr>
            </w:pPr>
            <w:hyperlink r:id="rId17">
              <w:r w:rsidRPr="005C6DEE">
                <w:rPr>
                  <w:rStyle w:val="Hyperlink"/>
                  <w:rFonts w:eastAsia="Times"/>
                  <w:color w:val="046B99"/>
                  <w:sz w:val="24"/>
                  <w:szCs w:val="24"/>
                </w:rPr>
                <w:t>Pa11y</w:t>
              </w:r>
            </w:hyperlink>
          </w:p>
        </w:tc>
      </w:tr>
      <w:tr w:rsidR="0E08ACBE" w:rsidRPr="005C6DEE" w14:paraId="0A597F99"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1E8D7E27"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t>Deployed</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6AF3B60A" w14:textId="77777777" w:rsidR="0E08ACBE" w:rsidRPr="005C6DEE" w:rsidRDefault="001AADF2" w:rsidP="0D7D4CE7">
            <w:pPr>
              <w:rPr>
                <w:rFonts w:eastAsia="Times"/>
                <w:color w:val="11181D"/>
                <w:sz w:val="24"/>
                <w:szCs w:val="24"/>
              </w:rPr>
            </w:pPr>
            <w:r w:rsidRPr="005C6DEE">
              <w:rPr>
                <w:rFonts w:eastAsia="Times"/>
                <w:color w:val="11181D"/>
                <w:sz w:val="24"/>
                <w:szCs w:val="24"/>
              </w:rPr>
              <w:t>Code must successfully build and deploy into staging environment</w:t>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2E351C4A" w14:textId="77777777" w:rsidR="0E08ACBE" w:rsidRPr="005C6DEE" w:rsidRDefault="001AADF2" w:rsidP="0D7D4CE7">
            <w:pPr>
              <w:rPr>
                <w:rFonts w:eastAsia="Times"/>
                <w:color w:val="11181D"/>
                <w:sz w:val="24"/>
                <w:szCs w:val="24"/>
              </w:rPr>
            </w:pPr>
            <w:r w:rsidRPr="005C6DEE">
              <w:rPr>
                <w:rFonts w:eastAsia="Times"/>
                <w:color w:val="11181D"/>
                <w:sz w:val="24"/>
                <w:szCs w:val="24"/>
              </w:rPr>
              <w:t>Successful build with a single command</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37FCE688" w14:textId="77777777" w:rsidR="0E08ACBE" w:rsidRPr="005C6DEE" w:rsidRDefault="001AADF2" w:rsidP="0D7D4CE7">
            <w:pPr>
              <w:rPr>
                <w:rFonts w:eastAsia="Times"/>
                <w:color w:val="11181D"/>
                <w:sz w:val="24"/>
                <w:szCs w:val="24"/>
              </w:rPr>
            </w:pPr>
            <w:r w:rsidRPr="005C6DEE">
              <w:rPr>
                <w:rFonts w:eastAsia="Times"/>
                <w:color w:val="11181D"/>
                <w:sz w:val="24"/>
                <w:szCs w:val="24"/>
              </w:rPr>
              <w:t>Combination of manual review and automated testing</w:t>
            </w:r>
          </w:p>
        </w:tc>
      </w:tr>
      <w:tr w:rsidR="0E08ACBE" w:rsidRPr="005C6DEE" w14:paraId="36AF040F"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4B8E0AC0"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t>Documented</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0ADFD5C8" w14:textId="77777777" w:rsidR="0E08ACBE" w:rsidRPr="005C6DEE" w:rsidRDefault="001AADF2" w:rsidP="0D7D4CE7">
            <w:pPr>
              <w:rPr>
                <w:rFonts w:eastAsia="Times"/>
                <w:color w:val="11181D"/>
                <w:sz w:val="24"/>
                <w:szCs w:val="24"/>
              </w:rPr>
            </w:pPr>
            <w:r w:rsidRPr="005C6DEE">
              <w:rPr>
                <w:rFonts w:eastAsia="Times"/>
                <w:color w:val="11181D"/>
                <w:sz w:val="24"/>
                <w:szCs w:val="24"/>
              </w:rPr>
              <w:t xml:space="preserve">All dependencies are </w:t>
            </w:r>
            <w:proofErr w:type="gramStart"/>
            <w:r w:rsidRPr="005C6DEE">
              <w:rPr>
                <w:rFonts w:eastAsia="Times"/>
                <w:color w:val="11181D"/>
                <w:sz w:val="24"/>
                <w:szCs w:val="24"/>
              </w:rPr>
              <w:t>listed</w:t>
            </w:r>
            <w:proofErr w:type="gramEnd"/>
            <w:r w:rsidRPr="005C6DEE">
              <w:rPr>
                <w:rFonts w:eastAsia="Times"/>
                <w:color w:val="11181D"/>
                <w:sz w:val="24"/>
                <w:szCs w:val="24"/>
              </w:rPr>
              <w:t xml:space="preserve"> and the licenses are documented. Major functionality in the software/source code is documented. Individual methods are documented inline using comments that permit the use of documentation-generation tools such as </w:t>
            </w:r>
            <w:proofErr w:type="spellStart"/>
            <w:r w:rsidRPr="005C6DEE">
              <w:fldChar w:fldCharType="begin"/>
            </w:r>
            <w:r w:rsidRPr="005C6DEE">
              <w:rPr>
                <w:sz w:val="24"/>
                <w:szCs w:val="24"/>
              </w:rPr>
              <w:instrText>HYPERLINK "http://usejsdoc.org/" \h</w:instrText>
            </w:r>
            <w:r w:rsidRPr="005C6DEE">
              <w:fldChar w:fldCharType="separate"/>
            </w:r>
            <w:r w:rsidRPr="005C6DEE">
              <w:rPr>
                <w:rStyle w:val="Hyperlink"/>
                <w:rFonts w:eastAsia="Times"/>
                <w:color w:val="046B99"/>
                <w:sz w:val="24"/>
                <w:szCs w:val="24"/>
              </w:rPr>
              <w:t>JSDoc</w:t>
            </w:r>
            <w:proofErr w:type="spellEnd"/>
            <w:r w:rsidRPr="005C6DEE">
              <w:rPr>
                <w:rStyle w:val="Hyperlink"/>
                <w:rFonts w:eastAsia="Times"/>
                <w:color w:val="046B99"/>
                <w:sz w:val="24"/>
                <w:szCs w:val="24"/>
              </w:rPr>
              <w:fldChar w:fldCharType="end"/>
            </w:r>
            <w:r w:rsidRPr="005C6DEE">
              <w:rPr>
                <w:rFonts w:eastAsia="Times"/>
                <w:color w:val="11181D"/>
                <w:sz w:val="24"/>
                <w:szCs w:val="24"/>
              </w:rPr>
              <w:t xml:space="preserve">. A system diagram is </w:t>
            </w:r>
            <w:proofErr w:type="gramStart"/>
            <w:r w:rsidRPr="005C6DEE">
              <w:rPr>
                <w:rFonts w:eastAsia="Times"/>
                <w:color w:val="11181D"/>
                <w:sz w:val="24"/>
                <w:szCs w:val="24"/>
              </w:rPr>
              <w:t>provided.</w:t>
            </w:r>
            <w:r w:rsidR="0E08ACBE" w:rsidRPr="005C6DEE">
              <w:rPr>
                <w:color w:val="11181D"/>
                <w:sz w:val="24"/>
                <w:szCs w:val="24"/>
              </w:rPr>
              <w:t>.</w:t>
            </w:r>
            <w:proofErr w:type="gramEnd"/>
            <w:r w:rsidR="0E08ACBE" w:rsidRPr="005C6DEE">
              <w:rPr>
                <w:color w:val="11181D"/>
                <w:sz w:val="24"/>
                <w:szCs w:val="24"/>
              </w:rPr>
              <w:t xml:space="preserve"> A system diagram is provided.</w:t>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20AB871E" w14:textId="77777777" w:rsidR="0E08ACBE" w:rsidRPr="005C6DEE" w:rsidRDefault="001AADF2" w:rsidP="0D7D4CE7">
            <w:pPr>
              <w:rPr>
                <w:rFonts w:eastAsia="Times"/>
                <w:color w:val="11181D"/>
                <w:sz w:val="24"/>
                <w:szCs w:val="24"/>
              </w:rPr>
            </w:pPr>
            <w:r w:rsidRPr="005C6DEE">
              <w:rPr>
                <w:rFonts w:eastAsia="Times"/>
                <w:color w:val="11181D"/>
                <w:sz w:val="24"/>
                <w:szCs w:val="24"/>
              </w:rPr>
              <w:t>Combination of manual review and automated testing, if available</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52AF5531" w14:textId="77777777" w:rsidR="0E08ACBE" w:rsidRPr="005C6DEE" w:rsidRDefault="001AADF2" w:rsidP="0D7D4CE7">
            <w:pPr>
              <w:rPr>
                <w:rFonts w:eastAsia="Times"/>
                <w:color w:val="11181D"/>
                <w:sz w:val="24"/>
                <w:szCs w:val="24"/>
              </w:rPr>
            </w:pPr>
            <w:r w:rsidRPr="005C6DEE">
              <w:rPr>
                <w:rFonts w:eastAsia="Times"/>
                <w:color w:val="11181D"/>
                <w:sz w:val="24"/>
                <w:szCs w:val="24"/>
              </w:rPr>
              <w:t>Manual review</w:t>
            </w:r>
          </w:p>
        </w:tc>
      </w:tr>
      <w:tr w:rsidR="0E08ACBE" w:rsidRPr="005C6DEE" w14:paraId="004AE03A"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5C605F43"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t>Security</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47EF1ADB" w14:textId="43064C54" w:rsidR="0E08ACBE" w:rsidRPr="005C6DEE" w:rsidRDefault="001AADF2" w:rsidP="0D7D4CE7">
            <w:pPr>
              <w:rPr>
                <w:rFonts w:eastAsia="Times"/>
                <w:color w:val="11181D"/>
                <w:sz w:val="24"/>
                <w:szCs w:val="24"/>
              </w:rPr>
            </w:pPr>
            <w:hyperlink r:id="rId18">
              <w:r w:rsidRPr="005C6DEE">
                <w:rPr>
                  <w:rStyle w:val="Hyperlink"/>
                  <w:rFonts w:eastAsia="Times"/>
                  <w:color w:val="046B99"/>
                  <w:sz w:val="24"/>
                  <w:szCs w:val="24"/>
                </w:rPr>
                <w:t>OWASP Application Security Verification Standard 4.0, Level 2</w:t>
              </w:r>
              <w:r w:rsidR="001C555C" w:rsidRPr="005C6DEE">
                <w:rPr>
                  <w:sz w:val="24"/>
                  <w:szCs w:val="24"/>
                </w:rPr>
                <w:br/>
              </w:r>
              <w:r w:rsidR="001C555C" w:rsidRPr="005C6DEE">
                <w:rPr>
                  <w:sz w:val="24"/>
                  <w:szCs w:val="24"/>
                </w:rPr>
                <w:br/>
              </w:r>
            </w:hyperlink>
            <w:r w:rsidR="2DC25889" w:rsidRPr="005C6DEE">
              <w:rPr>
                <w:color w:val="11181D"/>
                <w:sz w:val="24"/>
                <w:szCs w:val="24"/>
              </w:rPr>
              <w:t>Governance risk and compliance team</w:t>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74C556D4" w14:textId="77777777" w:rsidR="0E08ACBE" w:rsidRPr="005C6DEE" w:rsidRDefault="001AADF2" w:rsidP="0D7D4CE7">
            <w:pPr>
              <w:rPr>
                <w:rFonts w:eastAsia="Times"/>
                <w:color w:val="11181D"/>
                <w:sz w:val="24"/>
                <w:szCs w:val="24"/>
              </w:rPr>
            </w:pPr>
            <w:r w:rsidRPr="005C6DEE">
              <w:rPr>
                <w:rFonts w:eastAsia="Times"/>
                <w:color w:val="11181D"/>
                <w:sz w:val="24"/>
                <w:szCs w:val="24"/>
              </w:rPr>
              <w:t>Code submitted must be free of medium- and high-level static and dynamic security vulnerabilities</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70D08894" w14:textId="77777777" w:rsidR="0E08ACBE" w:rsidRPr="005C6DEE" w:rsidRDefault="5BE43424" w:rsidP="0D7D4CE7">
            <w:pPr>
              <w:rPr>
                <w:rFonts w:eastAsia="Times"/>
                <w:color w:val="11181D"/>
                <w:sz w:val="24"/>
                <w:szCs w:val="24"/>
              </w:rPr>
            </w:pPr>
            <w:r w:rsidRPr="005C6DEE">
              <w:rPr>
                <w:rFonts w:eastAsia="Times"/>
                <w:color w:val="11181D"/>
                <w:sz w:val="24"/>
                <w:szCs w:val="24"/>
              </w:rPr>
              <w:t>Clean tests from a static testing SaaS (such as </w:t>
            </w:r>
            <w:hyperlink r:id="rId19" w:history="1">
              <w:hyperlink r:id="rId20" w:history="1">
                <w:r w:rsidRPr="005C6DEE">
                  <w:rPr>
                    <w:rStyle w:val="Hyperlink"/>
                    <w:color w:val="046B99"/>
                    <w:sz w:val="24"/>
                    <w:szCs w:val="24"/>
                  </w:rPr>
                  <w:t>npm audit</w:t>
                </w:r>
              </w:hyperlink>
            </w:hyperlink>
            <w:r w:rsidRPr="005C6DEE">
              <w:rPr>
                <w:color w:val="11181D"/>
                <w:sz w:val="24"/>
                <w:szCs w:val="24"/>
              </w:rPr>
              <w:t>) and from </w:t>
            </w:r>
            <w:hyperlink r:id="rId21" w:history="1">
              <w:hyperlink r:id="rId22" w:history="1">
                <w:r w:rsidRPr="005C6DEE">
                  <w:rPr>
                    <w:rStyle w:val="Hyperlink"/>
                    <w:color w:val="046B99"/>
                    <w:sz w:val="24"/>
                    <w:szCs w:val="24"/>
                  </w:rPr>
                  <w:t>OWASP ZAP</w:t>
                </w:r>
              </w:hyperlink>
            </w:hyperlink>
            <w:r w:rsidRPr="005C6DEE">
              <w:rPr>
                <w:color w:val="11181D"/>
                <w:sz w:val="24"/>
                <w:szCs w:val="24"/>
              </w:rPr>
              <w:t>,</w:t>
            </w:r>
            <w:r w:rsidRPr="005C6DEE">
              <w:rPr>
                <w:rFonts w:eastAsia="Times"/>
                <w:color w:val="11181D"/>
                <w:sz w:val="24"/>
                <w:szCs w:val="24"/>
              </w:rPr>
              <w:t xml:space="preserve"> along with documentation explaining any false positives</w:t>
            </w:r>
          </w:p>
        </w:tc>
      </w:tr>
      <w:tr w:rsidR="0E08ACBE" w:rsidRPr="005C6DEE" w14:paraId="5C65F462" w14:textId="77777777" w:rsidTr="453FCF79">
        <w:trPr>
          <w:trHeight w:val="300"/>
        </w:trPr>
        <w:tc>
          <w:tcPr>
            <w:tcW w:w="1692"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737F46EE" w14:textId="77777777" w:rsidR="0E08ACBE" w:rsidRPr="005C6DEE" w:rsidRDefault="001AADF2" w:rsidP="0D7D4CE7">
            <w:pPr>
              <w:rPr>
                <w:rFonts w:eastAsia="Times"/>
                <w:color w:val="11181D"/>
                <w:sz w:val="24"/>
                <w:szCs w:val="24"/>
              </w:rPr>
            </w:pPr>
            <w:r w:rsidRPr="005C6DEE">
              <w:rPr>
                <w:rStyle w:val="Strong"/>
                <w:rFonts w:eastAsia="Times"/>
                <w:color w:val="11181D"/>
                <w:sz w:val="24"/>
                <w:szCs w:val="24"/>
              </w:rPr>
              <w:t>User research</w:t>
            </w:r>
          </w:p>
        </w:tc>
        <w:tc>
          <w:tcPr>
            <w:tcW w:w="394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3C29033D" w14:textId="77777777" w:rsidR="0E08ACBE" w:rsidRPr="005C6DEE" w:rsidRDefault="001AADF2" w:rsidP="0D7D4CE7">
            <w:pPr>
              <w:rPr>
                <w:rFonts w:eastAsia="Times"/>
                <w:color w:val="11181D"/>
                <w:sz w:val="24"/>
                <w:szCs w:val="24"/>
              </w:rPr>
            </w:pPr>
            <w:r w:rsidRPr="005C6DEE">
              <w:rPr>
                <w:rFonts w:eastAsia="Times"/>
                <w:color w:val="11181D"/>
                <w:sz w:val="24"/>
                <w:szCs w:val="24"/>
              </w:rPr>
              <w:t>Usability testing and other user research methods must be conducted at regular intervals throughout the development process (not just at the beginning or end)</w:t>
            </w:r>
          </w:p>
        </w:tc>
        <w:tc>
          <w:tcPr>
            <w:tcW w:w="2885"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27CAE9F9" w14:textId="77777777" w:rsidR="0E08ACBE" w:rsidRPr="005C6DEE" w:rsidRDefault="001AADF2" w:rsidP="0D7D4CE7">
            <w:pPr>
              <w:rPr>
                <w:rFonts w:eastAsia="Times"/>
                <w:color w:val="11181D"/>
                <w:sz w:val="24"/>
                <w:szCs w:val="24"/>
              </w:rPr>
            </w:pPr>
            <w:r w:rsidRPr="005C6DEE">
              <w:rPr>
                <w:rFonts w:eastAsia="Times"/>
                <w:color w:val="11181D"/>
                <w:sz w:val="24"/>
                <w:szCs w:val="24"/>
              </w:rPr>
              <w:t>Artifacts from usability testing and/or other research methods with end users are available at the end of every applicable sprint, in accordance with the vendor’s research plan</w:t>
            </w:r>
          </w:p>
        </w:tc>
        <w:tc>
          <w:tcPr>
            <w:tcW w:w="2728" w:type="dxa"/>
            <w:tcBorders>
              <w:top w:val="single" w:sz="6" w:space="0" w:color="11181D"/>
              <w:left w:val="single" w:sz="6" w:space="0" w:color="11181D"/>
              <w:bottom w:val="single" w:sz="6" w:space="0" w:color="11181D"/>
              <w:right w:val="single" w:sz="6" w:space="0" w:color="11181D"/>
            </w:tcBorders>
            <w:shd w:val="clear" w:color="auto" w:fill="FFFFFF" w:themeFill="background1"/>
          </w:tcPr>
          <w:p w14:paraId="72D867C4" w14:textId="77777777" w:rsidR="0E08ACBE" w:rsidRPr="005C6DEE" w:rsidRDefault="001AADF2" w:rsidP="0D7D4CE7">
            <w:pPr>
              <w:rPr>
                <w:rFonts w:eastAsia="Times"/>
                <w:color w:val="11181D"/>
                <w:sz w:val="24"/>
                <w:szCs w:val="24"/>
              </w:rPr>
            </w:pPr>
            <w:r w:rsidRPr="005C6DEE">
              <w:rPr>
                <w:rFonts w:eastAsia="Times"/>
                <w:color w:val="11181D"/>
                <w:sz w:val="24"/>
                <w:szCs w:val="24"/>
              </w:rPr>
              <w:t>Manual review</w:t>
            </w:r>
          </w:p>
        </w:tc>
      </w:tr>
    </w:tbl>
    <w:p w14:paraId="279C442C" w14:textId="495A9D3E" w:rsidR="0E08ACBE" w:rsidRPr="005C6DEE" w:rsidRDefault="0E08ACBE" w:rsidP="0D7D4CE7">
      <w:pPr>
        <w:tabs>
          <w:tab w:val="left" w:pos="840"/>
        </w:tabs>
        <w:spacing w:before="273"/>
        <w:ind w:right="1141"/>
        <w:rPr>
          <w:rFonts w:eastAsia="Times"/>
          <w:sz w:val="24"/>
          <w:szCs w:val="24"/>
        </w:rPr>
      </w:pPr>
    </w:p>
    <w:p w14:paraId="62549A41" w14:textId="10B13937" w:rsidR="44531041" w:rsidRPr="005C6DEE" w:rsidRDefault="44531041" w:rsidP="0D7D4CE7">
      <w:pPr>
        <w:pStyle w:val="BodyText"/>
        <w:spacing w:line="249" w:lineRule="auto"/>
        <w:ind w:left="129" w:right="287" w:hanging="10"/>
        <w:jc w:val="both"/>
        <w:rPr>
          <w:rFonts w:eastAsia="Times"/>
          <w:b/>
          <w:bCs/>
          <w:u w:val="thick"/>
        </w:rPr>
      </w:pPr>
    </w:p>
    <w:p w14:paraId="45CFDB0C" w14:textId="77777777" w:rsidR="0E08ACBE" w:rsidRPr="005C6DEE" w:rsidRDefault="0E08ACBE" w:rsidP="0D7D4CE7">
      <w:pPr>
        <w:pStyle w:val="BodyText"/>
        <w:spacing w:line="249" w:lineRule="auto"/>
        <w:ind w:left="129" w:right="287" w:hanging="10"/>
        <w:jc w:val="both"/>
        <w:rPr>
          <w:rFonts w:eastAsia="Times"/>
          <w:b/>
          <w:bCs/>
          <w:u w:val="thick"/>
        </w:rPr>
      </w:pPr>
    </w:p>
    <w:p w14:paraId="771137D1" w14:textId="250EB6BB" w:rsidR="0E08ACBE" w:rsidRPr="005C6DEE" w:rsidRDefault="0E08ACBE" w:rsidP="0D7D4CE7">
      <w:pPr>
        <w:pStyle w:val="BodyText"/>
        <w:ind w:left="129" w:right="290" w:hanging="10"/>
        <w:jc w:val="both"/>
        <w:rPr>
          <w:rFonts w:eastAsia="Times"/>
        </w:rPr>
      </w:pPr>
    </w:p>
    <w:sectPr w:rsidR="0E08ACBE" w:rsidRPr="005C6DEE">
      <w:type w:val="continuous"/>
      <w:pgSz w:w="12240" w:h="15840"/>
      <w:pgMar w:top="700" w:right="420" w:bottom="840" w:left="600" w:header="0" w:footer="6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B26029" w14:textId="77777777" w:rsidR="00230309" w:rsidRDefault="00230309">
      <w:r>
        <w:separator/>
      </w:r>
    </w:p>
  </w:endnote>
  <w:endnote w:type="continuationSeparator" w:id="0">
    <w:p w14:paraId="0369A0C2" w14:textId="77777777" w:rsidR="00230309" w:rsidRDefault="00230309">
      <w:r>
        <w:continuationSeparator/>
      </w:r>
    </w:p>
  </w:endnote>
  <w:endnote w:type="continuationNotice" w:id="1">
    <w:p w14:paraId="32A835F9" w14:textId="77777777" w:rsidR="00230309" w:rsidRDefault="002303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BEFBB7" w14:textId="77777777" w:rsidR="00FA027F" w:rsidRDefault="00FA02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3E323" w14:textId="66B4074B" w:rsidR="005A3513" w:rsidRDefault="0041297D" w:rsidP="49E6B056">
    <w:pPr>
      <w:pStyle w:val="BodyText"/>
      <w:spacing w:line="14" w:lineRule="auto"/>
      <w:rPr>
        <w:sz w:val="20"/>
        <w:szCs w:val="20"/>
      </w:rPr>
    </w:pPr>
    <w:r>
      <w:rPr>
        <w:noProof/>
        <w:color w:val="2B579A"/>
        <w:shd w:val="clear" w:color="auto" w:fill="E6E6E6"/>
      </w:rPr>
      <mc:AlternateContent>
        <mc:Choice Requires="wps">
          <w:drawing>
            <wp:anchor distT="0" distB="0" distL="0" distR="0" simplePos="0" relativeHeight="251656192" behindDoc="1" locked="0" layoutInCell="1" allowOverlap="1" wp14:anchorId="0A7B44CA" wp14:editId="360AB374">
              <wp:simplePos x="0" y="0"/>
              <wp:positionH relativeFrom="page">
                <wp:posOffset>621665</wp:posOffset>
              </wp:positionH>
              <wp:positionV relativeFrom="page">
                <wp:posOffset>9476105</wp:posOffset>
              </wp:positionV>
              <wp:extent cx="6529705" cy="1270"/>
              <wp:effectExtent l="0" t="0" r="0" b="0"/>
              <wp:wrapNone/>
              <wp:docPr id="6" name="Freeform: 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9705" cy="1270"/>
                      </a:xfrm>
                      <a:custGeom>
                        <a:avLst/>
                        <a:gdLst/>
                        <a:ahLst/>
                        <a:cxnLst/>
                        <a:rect l="l" t="t" r="r" b="b"/>
                        <a:pathLst>
                          <a:path w="6529705">
                            <a:moveTo>
                              <a:pt x="0" y="0"/>
                            </a:moveTo>
                            <a:lnTo>
                              <a:pt x="6529705" y="0"/>
                            </a:lnTo>
                          </a:path>
                        </a:pathLst>
                      </a:custGeom>
                      <a:ln w="8572">
                        <a:solidFill>
                          <a:srgbClr val="DADADA"/>
                        </a:solidFill>
                        <a:prstDash val="solid"/>
                      </a:ln>
                    </wps:spPr>
                    <wps:bodyPr wrap="square" lIns="0" tIns="0" rIns="0" bIns="0" rtlCol="0">
                      <a:prstTxWarp prst="textNoShape">
                        <a:avLst/>
                      </a:prstTxWarp>
                      <a:noAutofit/>
                    </wps:bodyPr>
                  </wps:wsp>
                </a:graphicData>
              </a:graphic>
            </wp:anchor>
          </w:drawing>
        </mc:Choice>
        <mc:Fallback xmlns:a="http://schemas.openxmlformats.org/drawingml/2006/main">
          <w:pict>
            <v:shape id="Freeform: Shape 6" style="position:absolute;margin-left:48.95pt;margin-top:746.15pt;width:514.15pt;height:.1pt;z-index:-251660288;visibility:visible;mso-wrap-style:square;mso-wrap-distance-left:0;mso-wrap-distance-top:0;mso-wrap-distance-right:0;mso-wrap-distance-bottom:0;mso-position-horizontal:absolute;mso-position-horizontal-relative:page;mso-position-vertical:absolute;mso-position-vertical-relative:page;v-text-anchor:top" coordsize="6529705,1270" o:spid="_x0000_s1026" filled="f" strokecolor="#dadada" strokeweight=".23811mm" path="m,l652970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" w14:anchorId="3479CD18">
              <v:path arrowok="t"/>
              <w10:wrap anchorx="page" anchory="page"/>
            </v:shape>
          </w:pict>
        </mc:Fallback>
      </mc:AlternateContent>
    </w:r>
    <w:r>
      <w:rPr>
        <w:noProof/>
        <w:color w:val="2B579A"/>
        <w:shd w:val="clear" w:color="auto" w:fill="E6E6E6"/>
      </w:rPr>
      <mc:AlternateContent>
        <mc:Choice Requires="wps">
          <w:drawing>
            <wp:anchor distT="0" distB="0" distL="0" distR="0" simplePos="0" relativeHeight="251659264" behindDoc="1" locked="0" layoutInCell="1" allowOverlap="1" wp14:anchorId="53933A36" wp14:editId="522D17FC">
              <wp:simplePos x="0" y="0"/>
              <wp:positionH relativeFrom="page">
                <wp:posOffset>6701028</wp:posOffset>
              </wp:positionH>
              <wp:positionV relativeFrom="page">
                <wp:posOffset>9467555</wp:posOffset>
              </wp:positionV>
              <wp:extent cx="527685" cy="14986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685" cy="149860"/>
                      </a:xfrm>
                      <a:prstGeom prst="rect">
                        <a:avLst/>
                      </a:prstGeom>
                    </wps:spPr>
                    <wps:txbx>
                      <w:txbxContent>
                        <w:p w14:paraId="3ED8B03B" w14:textId="7FD75B84" w:rsidR="005A3513" w:rsidRDefault="0041297D">
                          <w:pPr>
                            <w:spacing w:before="21"/>
                            <w:ind w:left="60"/>
                            <w:rPr>
                              <w:rFonts w:ascii="Verdana"/>
                              <w:sz w:val="16"/>
                            </w:rPr>
                          </w:pPr>
                          <w:r>
                            <w:rPr>
                              <w:rFonts w:ascii="Verdana"/>
                              <w:color w:val="2B579A"/>
                              <w:sz w:val="16"/>
                              <w:shd w:val="clear" w:color="auto" w:fill="E6E6E6"/>
                            </w:rPr>
                            <w:fldChar w:fldCharType="begin"/>
                          </w:r>
                          <w:r>
                            <w:rPr>
                              <w:rFonts w:ascii="Verdana"/>
                              <w:sz w:val="16"/>
                            </w:rPr>
                            <w:instrText xml:space="preserve"> PAGE </w:instrText>
                          </w:r>
                          <w:r>
                            <w:rPr>
                              <w:rFonts w:ascii="Verdana"/>
                              <w:color w:val="2B579A"/>
                              <w:sz w:val="16"/>
                              <w:shd w:val="clear" w:color="auto" w:fill="E6E6E6"/>
                            </w:rPr>
                            <w:fldChar w:fldCharType="separate"/>
                          </w:r>
                          <w:r>
                            <w:rPr>
                              <w:rFonts w:ascii="Verdana"/>
                              <w:sz w:val="16"/>
                            </w:rPr>
                            <w:t>3</w:t>
                          </w:r>
                          <w:r>
                            <w:rPr>
                              <w:rFonts w:ascii="Verdana"/>
                              <w:color w:val="2B579A"/>
                              <w:sz w:val="16"/>
                              <w:shd w:val="clear" w:color="auto" w:fill="E6E6E6"/>
                            </w:rPr>
                            <w:fldChar w:fldCharType="end"/>
                          </w:r>
                          <w:r>
                            <w:rPr>
                              <w:rFonts w:ascii="Verdana"/>
                              <w:spacing w:val="57"/>
                              <w:sz w:val="16"/>
                            </w:rPr>
                            <w:t xml:space="preserve"> </w:t>
                          </w:r>
                          <w:r>
                            <w:rPr>
                              <w:rFonts w:ascii="Verdana"/>
                              <w:sz w:val="16"/>
                            </w:rPr>
                            <w:t xml:space="preserve">| </w:t>
                          </w:r>
                          <w:r>
                            <w:rPr>
                              <w:rFonts w:ascii="Verdana"/>
                              <w:color w:val="818181"/>
                              <w:sz w:val="16"/>
                            </w:rPr>
                            <w:t>P a</w:t>
                          </w:r>
                          <w:r>
                            <w:rPr>
                              <w:rFonts w:ascii="Verdana"/>
                              <w:color w:val="818181"/>
                              <w:spacing w:val="-2"/>
                              <w:sz w:val="16"/>
                            </w:rPr>
                            <w:t xml:space="preserve"> </w:t>
                          </w:r>
                          <w:r>
                            <w:rPr>
                              <w:rFonts w:ascii="Verdana"/>
                              <w:color w:val="818181"/>
                              <w:spacing w:val="-10"/>
                              <w:sz w:val="16"/>
                            </w:rPr>
                            <w:t>g</w:t>
                          </w: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53933A36">
              <v:stroke joinstyle="miter"/>
              <v:path gradientshapeok="t" o:connecttype="rect"/>
            </v:shapetype>
            <v:shape id="Text Box 7" style="position:absolute;margin-left:527.65pt;margin-top:745.5pt;width:41.55pt;height:11.8pt;z-index:-251657216;visibility:visible;mso-wrap-style:square;mso-wrap-distance-left:0;mso-wrap-distance-top:0;mso-wrap-distance-right:0;mso-wrap-distance-bottom:0;mso-position-horizontal:absolute;mso-position-horizontal-relative:page;mso-position-vertical:absolute;mso-position-vertical-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">
              <v:textbox inset="0,0,0,0">
                <w:txbxContent>
                  <w:p w:rsidR="005A3513" w:rsidRDefault="0041297D" w14:paraId="3ED8B03B" w14:textId="7FD75B84">
                    <w:pPr>
                      <w:spacing w:before="21"/>
                      <w:ind w:left="60"/>
                      <w:rPr>
                        <w:rFonts w:ascii="Verdana"/>
                        <w:sz w:val="16"/>
                      </w:rPr>
                    </w:pPr>
                    <w:r>
                      <w:rPr>
                        <w:rFonts w:ascii="Verdana"/>
                        <w:color w:val="2B579A"/>
                        <w:sz w:val="16"/>
                        <w:shd w:val="clear" w:color="auto" w:fill="E6E6E6"/>
                      </w:rPr>
                      <w:fldChar w:fldCharType="begin"/>
                    </w:r>
                    <w:r>
                      <w:rPr>
                        <w:rFonts w:ascii="Verdana"/>
                        <w:sz w:val="16"/>
                      </w:rPr>
                      <w:instrText xml:space="preserve"> PAGE </w:instrText>
                    </w:r>
                    <w:r>
                      <w:rPr>
                        <w:rFonts w:ascii="Verdana"/>
                        <w:color w:val="2B579A"/>
                        <w:sz w:val="16"/>
                        <w:shd w:val="clear" w:color="auto" w:fill="E6E6E6"/>
                      </w:rPr>
                      <w:fldChar w:fldCharType="separate"/>
                    </w:r>
                    <w:r>
                      <w:rPr>
                        <w:rFonts w:ascii="Verdana"/>
                        <w:sz w:val="16"/>
                      </w:rPr>
                      <w:t>3</w:t>
                    </w:r>
                    <w:r>
                      <w:rPr>
                        <w:rFonts w:ascii="Verdana"/>
                        <w:color w:val="2B579A"/>
                        <w:sz w:val="16"/>
                        <w:shd w:val="clear" w:color="auto" w:fill="E6E6E6"/>
                      </w:rPr>
                      <w:fldChar w:fldCharType="end"/>
                    </w:r>
                    <w:r>
                      <w:rPr>
                        <w:rFonts w:ascii="Verdana"/>
                        <w:spacing w:val="57"/>
                        <w:sz w:val="16"/>
                      </w:rPr>
                      <w:t xml:space="preserve"> </w:t>
                    </w:r>
                    <w:r>
                      <w:rPr>
                        <w:rFonts w:ascii="Verdana"/>
                        <w:sz w:val="16"/>
                      </w:rPr>
                      <w:t xml:space="preserve">| </w:t>
                    </w:r>
                    <w:r>
                      <w:rPr>
                        <w:rFonts w:ascii="Verdana"/>
                        <w:color w:val="818181"/>
                        <w:sz w:val="16"/>
                      </w:rPr>
                      <w:t>P a</w:t>
                    </w:r>
                    <w:r>
                      <w:rPr>
                        <w:rFonts w:ascii="Verdana"/>
                        <w:color w:val="818181"/>
                        <w:spacing w:val="-2"/>
                        <w:sz w:val="16"/>
                      </w:rPr>
                      <w:t xml:space="preserve"> </w:t>
                    </w:r>
                    <w:r>
                      <w:rPr>
                        <w:rFonts w:ascii="Verdana"/>
                        <w:color w:val="818181"/>
                        <w:spacing w:val="-10"/>
                        <w:sz w:val="16"/>
                      </w:rPr>
                      <w:t>g</w:t>
                    </w:r>
                  </w:p>
                </w:txbxContent>
              </v:textbox>
              <w10:wrap anchorx="page" anchory="page"/>
            </v:shape>
          </w:pict>
        </mc:Fallback>
      </mc:AlternateContent>
    </w:r>
    <w:r w:rsidR="49E6B056" w:rsidRPr="49E6B056">
      <w:rPr>
        <w:sz w:val="20"/>
        <w:szCs w:val="20"/>
      </w:rPr>
      <w:t>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B7DFC" w14:textId="77777777" w:rsidR="00FA027F" w:rsidRDefault="00FA02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5E42AA" w14:textId="77777777" w:rsidR="00230309" w:rsidRDefault="00230309">
      <w:r>
        <w:separator/>
      </w:r>
    </w:p>
  </w:footnote>
  <w:footnote w:type="continuationSeparator" w:id="0">
    <w:p w14:paraId="65D954E4" w14:textId="77777777" w:rsidR="00230309" w:rsidRDefault="00230309">
      <w:r>
        <w:continuationSeparator/>
      </w:r>
    </w:p>
  </w:footnote>
  <w:footnote w:type="continuationNotice" w:id="1">
    <w:p w14:paraId="0C8B1905" w14:textId="77777777" w:rsidR="00230309" w:rsidRDefault="002303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65FBD" w14:textId="77777777" w:rsidR="00FA027F" w:rsidRDefault="00FA02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2DBB5" w14:textId="77777777" w:rsidR="00FA027F" w:rsidRDefault="00FA02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5A2EAE" w14:textId="77777777" w:rsidR="00FA027F" w:rsidRDefault="00FA02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B33553"/>
    <w:multiLevelType w:val="hybridMultilevel"/>
    <w:tmpl w:val="D34A3B1E"/>
    <w:lvl w:ilvl="0" w:tplc="6BCC0226">
      <w:start w:val="1"/>
      <w:numFmt w:val="decimal"/>
      <w:lvlText w:val="%1."/>
      <w:lvlJc w:val="left"/>
      <w:pPr>
        <w:ind w:left="840" w:hanging="360"/>
      </w:pPr>
      <w:rPr>
        <w:rFonts w:ascii="Times New Roman" w:eastAsia="Times New Roman" w:hAnsi="Times New Roman" w:cs="Times New Roman" w:hint="default"/>
        <w:b w:val="0"/>
        <w:bCs w:val="0"/>
        <w:i w:val="0"/>
        <w:iCs w:val="0"/>
        <w:spacing w:val="-6"/>
        <w:w w:val="98"/>
        <w:sz w:val="24"/>
        <w:szCs w:val="24"/>
        <w:lang w:val="en-US" w:eastAsia="en-US" w:bidi="ar-SA"/>
      </w:rPr>
    </w:lvl>
    <w:lvl w:ilvl="1" w:tplc="AEF68B56">
      <w:numFmt w:val="bullet"/>
      <w:lvlText w:val="•"/>
      <w:lvlJc w:val="left"/>
      <w:pPr>
        <w:ind w:left="1878" w:hanging="360"/>
      </w:pPr>
      <w:rPr>
        <w:rFonts w:hint="default"/>
        <w:lang w:val="en-US" w:eastAsia="en-US" w:bidi="ar-SA"/>
      </w:rPr>
    </w:lvl>
    <w:lvl w:ilvl="2" w:tplc="F7B0C5BE">
      <w:numFmt w:val="bullet"/>
      <w:lvlText w:val="•"/>
      <w:lvlJc w:val="left"/>
      <w:pPr>
        <w:ind w:left="2916" w:hanging="360"/>
      </w:pPr>
      <w:rPr>
        <w:rFonts w:hint="default"/>
        <w:lang w:val="en-US" w:eastAsia="en-US" w:bidi="ar-SA"/>
      </w:rPr>
    </w:lvl>
    <w:lvl w:ilvl="3" w:tplc="7EB20B8A">
      <w:numFmt w:val="bullet"/>
      <w:lvlText w:val="•"/>
      <w:lvlJc w:val="left"/>
      <w:pPr>
        <w:ind w:left="3954" w:hanging="360"/>
      </w:pPr>
      <w:rPr>
        <w:rFonts w:hint="default"/>
        <w:lang w:val="en-US" w:eastAsia="en-US" w:bidi="ar-SA"/>
      </w:rPr>
    </w:lvl>
    <w:lvl w:ilvl="4" w:tplc="017E8BC4">
      <w:numFmt w:val="bullet"/>
      <w:lvlText w:val="•"/>
      <w:lvlJc w:val="left"/>
      <w:pPr>
        <w:ind w:left="4992" w:hanging="360"/>
      </w:pPr>
      <w:rPr>
        <w:rFonts w:hint="default"/>
        <w:lang w:val="en-US" w:eastAsia="en-US" w:bidi="ar-SA"/>
      </w:rPr>
    </w:lvl>
    <w:lvl w:ilvl="5" w:tplc="3FE21162">
      <w:numFmt w:val="bullet"/>
      <w:lvlText w:val="•"/>
      <w:lvlJc w:val="left"/>
      <w:pPr>
        <w:ind w:left="6030" w:hanging="360"/>
      </w:pPr>
      <w:rPr>
        <w:rFonts w:hint="default"/>
        <w:lang w:val="en-US" w:eastAsia="en-US" w:bidi="ar-SA"/>
      </w:rPr>
    </w:lvl>
    <w:lvl w:ilvl="6" w:tplc="3684C22C">
      <w:numFmt w:val="bullet"/>
      <w:lvlText w:val="•"/>
      <w:lvlJc w:val="left"/>
      <w:pPr>
        <w:ind w:left="7068" w:hanging="360"/>
      </w:pPr>
      <w:rPr>
        <w:rFonts w:hint="default"/>
        <w:lang w:val="en-US" w:eastAsia="en-US" w:bidi="ar-SA"/>
      </w:rPr>
    </w:lvl>
    <w:lvl w:ilvl="7" w:tplc="8E7E05EE">
      <w:numFmt w:val="bullet"/>
      <w:lvlText w:val="•"/>
      <w:lvlJc w:val="left"/>
      <w:pPr>
        <w:ind w:left="8106" w:hanging="360"/>
      </w:pPr>
      <w:rPr>
        <w:rFonts w:hint="default"/>
        <w:lang w:val="en-US" w:eastAsia="en-US" w:bidi="ar-SA"/>
      </w:rPr>
    </w:lvl>
    <w:lvl w:ilvl="8" w:tplc="F1C82CE8">
      <w:numFmt w:val="bullet"/>
      <w:lvlText w:val="•"/>
      <w:lvlJc w:val="left"/>
      <w:pPr>
        <w:ind w:left="9144" w:hanging="360"/>
      </w:pPr>
      <w:rPr>
        <w:rFonts w:hint="default"/>
        <w:lang w:val="en-US" w:eastAsia="en-US" w:bidi="ar-SA"/>
      </w:rPr>
    </w:lvl>
  </w:abstractNum>
  <w:abstractNum w:abstractNumId="1" w15:restartNumberingAfterBreak="0">
    <w:nsid w:val="417D287E"/>
    <w:multiLevelType w:val="hybridMultilevel"/>
    <w:tmpl w:val="4E9E6586"/>
    <w:lvl w:ilvl="0" w:tplc="5E6CC792">
      <w:numFmt w:val="bullet"/>
      <w:lvlText w:val=""/>
      <w:lvlJc w:val="left"/>
      <w:pPr>
        <w:ind w:left="840" w:hanging="360"/>
      </w:pPr>
      <w:rPr>
        <w:rFonts w:ascii="Symbol" w:eastAsia="Symbol" w:hAnsi="Symbol" w:cs="Symbol" w:hint="default"/>
        <w:b w:val="0"/>
        <w:bCs w:val="0"/>
        <w:i w:val="0"/>
        <w:iCs w:val="0"/>
        <w:spacing w:val="0"/>
        <w:w w:val="100"/>
        <w:sz w:val="24"/>
        <w:szCs w:val="24"/>
        <w:lang w:val="en-US" w:eastAsia="en-US" w:bidi="ar-SA"/>
      </w:rPr>
    </w:lvl>
    <w:lvl w:ilvl="1" w:tplc="C902D488">
      <w:numFmt w:val="bullet"/>
      <w:lvlText w:val="•"/>
      <w:lvlJc w:val="left"/>
      <w:pPr>
        <w:ind w:left="1878" w:hanging="360"/>
      </w:pPr>
      <w:rPr>
        <w:rFonts w:hint="default"/>
        <w:lang w:val="en-US" w:eastAsia="en-US" w:bidi="ar-SA"/>
      </w:rPr>
    </w:lvl>
    <w:lvl w:ilvl="2" w:tplc="E4ECB5A4">
      <w:numFmt w:val="bullet"/>
      <w:lvlText w:val="•"/>
      <w:lvlJc w:val="left"/>
      <w:pPr>
        <w:ind w:left="2916" w:hanging="360"/>
      </w:pPr>
      <w:rPr>
        <w:rFonts w:hint="default"/>
        <w:lang w:val="en-US" w:eastAsia="en-US" w:bidi="ar-SA"/>
      </w:rPr>
    </w:lvl>
    <w:lvl w:ilvl="3" w:tplc="0BEA5126">
      <w:numFmt w:val="bullet"/>
      <w:lvlText w:val="•"/>
      <w:lvlJc w:val="left"/>
      <w:pPr>
        <w:ind w:left="3954" w:hanging="360"/>
      </w:pPr>
      <w:rPr>
        <w:rFonts w:hint="default"/>
        <w:lang w:val="en-US" w:eastAsia="en-US" w:bidi="ar-SA"/>
      </w:rPr>
    </w:lvl>
    <w:lvl w:ilvl="4" w:tplc="776CF704">
      <w:numFmt w:val="bullet"/>
      <w:lvlText w:val="•"/>
      <w:lvlJc w:val="left"/>
      <w:pPr>
        <w:ind w:left="4992" w:hanging="360"/>
      </w:pPr>
      <w:rPr>
        <w:rFonts w:hint="default"/>
        <w:lang w:val="en-US" w:eastAsia="en-US" w:bidi="ar-SA"/>
      </w:rPr>
    </w:lvl>
    <w:lvl w:ilvl="5" w:tplc="FAFC1B7A">
      <w:numFmt w:val="bullet"/>
      <w:lvlText w:val="•"/>
      <w:lvlJc w:val="left"/>
      <w:pPr>
        <w:ind w:left="6030" w:hanging="360"/>
      </w:pPr>
      <w:rPr>
        <w:rFonts w:hint="default"/>
        <w:lang w:val="en-US" w:eastAsia="en-US" w:bidi="ar-SA"/>
      </w:rPr>
    </w:lvl>
    <w:lvl w:ilvl="6" w:tplc="9B92BD34">
      <w:numFmt w:val="bullet"/>
      <w:lvlText w:val="•"/>
      <w:lvlJc w:val="left"/>
      <w:pPr>
        <w:ind w:left="7068" w:hanging="360"/>
      </w:pPr>
      <w:rPr>
        <w:rFonts w:hint="default"/>
        <w:lang w:val="en-US" w:eastAsia="en-US" w:bidi="ar-SA"/>
      </w:rPr>
    </w:lvl>
    <w:lvl w:ilvl="7" w:tplc="1ED68392">
      <w:numFmt w:val="bullet"/>
      <w:lvlText w:val="•"/>
      <w:lvlJc w:val="left"/>
      <w:pPr>
        <w:ind w:left="8106" w:hanging="360"/>
      </w:pPr>
      <w:rPr>
        <w:rFonts w:hint="default"/>
        <w:lang w:val="en-US" w:eastAsia="en-US" w:bidi="ar-SA"/>
      </w:rPr>
    </w:lvl>
    <w:lvl w:ilvl="8" w:tplc="1D42ADF0">
      <w:numFmt w:val="bullet"/>
      <w:lvlText w:val="•"/>
      <w:lvlJc w:val="left"/>
      <w:pPr>
        <w:ind w:left="9144" w:hanging="360"/>
      </w:pPr>
      <w:rPr>
        <w:rFonts w:hint="default"/>
        <w:lang w:val="en-US" w:eastAsia="en-US" w:bidi="ar-SA"/>
      </w:rPr>
    </w:lvl>
  </w:abstractNum>
  <w:abstractNum w:abstractNumId="2" w15:restartNumberingAfterBreak="0">
    <w:nsid w:val="7DFF77E6"/>
    <w:multiLevelType w:val="hybridMultilevel"/>
    <w:tmpl w:val="09E64168"/>
    <w:lvl w:ilvl="0" w:tplc="9DD09BB6">
      <w:numFmt w:val="bullet"/>
      <w:lvlText w:val=""/>
      <w:lvlJc w:val="left"/>
      <w:pPr>
        <w:ind w:left="931" w:hanging="360"/>
      </w:pPr>
      <w:rPr>
        <w:rFonts w:ascii="Symbol" w:eastAsia="Symbol" w:hAnsi="Symbol" w:cs="Symbol" w:hint="default"/>
        <w:b w:val="0"/>
        <w:bCs w:val="0"/>
        <w:i w:val="0"/>
        <w:iCs w:val="0"/>
        <w:spacing w:val="0"/>
        <w:w w:val="100"/>
        <w:sz w:val="24"/>
        <w:szCs w:val="24"/>
        <w:lang w:val="en-US" w:eastAsia="en-US" w:bidi="ar-SA"/>
      </w:rPr>
    </w:lvl>
    <w:lvl w:ilvl="1" w:tplc="060089D6">
      <w:numFmt w:val="bullet"/>
      <w:lvlText w:val="•"/>
      <w:lvlJc w:val="left"/>
      <w:pPr>
        <w:ind w:left="1730" w:hanging="360"/>
      </w:pPr>
      <w:rPr>
        <w:rFonts w:hint="default"/>
        <w:lang w:val="en-US" w:eastAsia="en-US" w:bidi="ar-SA"/>
      </w:rPr>
    </w:lvl>
    <w:lvl w:ilvl="2" w:tplc="5992BEF2">
      <w:numFmt w:val="bullet"/>
      <w:lvlText w:val="•"/>
      <w:lvlJc w:val="left"/>
      <w:pPr>
        <w:ind w:left="2520" w:hanging="360"/>
      </w:pPr>
      <w:rPr>
        <w:rFonts w:hint="default"/>
        <w:lang w:val="en-US" w:eastAsia="en-US" w:bidi="ar-SA"/>
      </w:rPr>
    </w:lvl>
    <w:lvl w:ilvl="3" w:tplc="DD36221C">
      <w:numFmt w:val="bullet"/>
      <w:lvlText w:val="•"/>
      <w:lvlJc w:val="left"/>
      <w:pPr>
        <w:ind w:left="3310" w:hanging="360"/>
      </w:pPr>
      <w:rPr>
        <w:rFonts w:hint="default"/>
        <w:lang w:val="en-US" w:eastAsia="en-US" w:bidi="ar-SA"/>
      </w:rPr>
    </w:lvl>
    <w:lvl w:ilvl="4" w:tplc="DB82C3A2">
      <w:numFmt w:val="bullet"/>
      <w:lvlText w:val="•"/>
      <w:lvlJc w:val="left"/>
      <w:pPr>
        <w:ind w:left="4100" w:hanging="360"/>
      </w:pPr>
      <w:rPr>
        <w:rFonts w:hint="default"/>
        <w:lang w:val="en-US" w:eastAsia="en-US" w:bidi="ar-SA"/>
      </w:rPr>
    </w:lvl>
    <w:lvl w:ilvl="5" w:tplc="D5EA1C12">
      <w:numFmt w:val="bullet"/>
      <w:lvlText w:val="•"/>
      <w:lvlJc w:val="left"/>
      <w:pPr>
        <w:ind w:left="4890" w:hanging="360"/>
      </w:pPr>
      <w:rPr>
        <w:rFonts w:hint="default"/>
        <w:lang w:val="en-US" w:eastAsia="en-US" w:bidi="ar-SA"/>
      </w:rPr>
    </w:lvl>
    <w:lvl w:ilvl="6" w:tplc="40881514">
      <w:numFmt w:val="bullet"/>
      <w:lvlText w:val="•"/>
      <w:lvlJc w:val="left"/>
      <w:pPr>
        <w:ind w:left="5680" w:hanging="360"/>
      </w:pPr>
      <w:rPr>
        <w:rFonts w:hint="default"/>
        <w:lang w:val="en-US" w:eastAsia="en-US" w:bidi="ar-SA"/>
      </w:rPr>
    </w:lvl>
    <w:lvl w:ilvl="7" w:tplc="0354160C">
      <w:numFmt w:val="bullet"/>
      <w:lvlText w:val="•"/>
      <w:lvlJc w:val="left"/>
      <w:pPr>
        <w:ind w:left="6470" w:hanging="360"/>
      </w:pPr>
      <w:rPr>
        <w:rFonts w:hint="default"/>
        <w:lang w:val="en-US" w:eastAsia="en-US" w:bidi="ar-SA"/>
      </w:rPr>
    </w:lvl>
    <w:lvl w:ilvl="8" w:tplc="0A14FB8C">
      <w:numFmt w:val="bullet"/>
      <w:lvlText w:val="•"/>
      <w:lvlJc w:val="left"/>
      <w:pPr>
        <w:ind w:left="7260" w:hanging="360"/>
      </w:pPr>
      <w:rPr>
        <w:rFonts w:hint="default"/>
        <w:lang w:val="en-US" w:eastAsia="en-US" w:bidi="ar-SA"/>
      </w:rPr>
    </w:lvl>
  </w:abstractNum>
  <w:num w:numId="1" w16cid:durableId="908687864">
    <w:abstractNumId w:val="2"/>
  </w:num>
  <w:num w:numId="2" w16cid:durableId="1243181783">
    <w:abstractNumId w:val="1"/>
  </w:num>
  <w:num w:numId="3" w16cid:durableId="1716807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44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513"/>
    <w:rsid w:val="00040E8E"/>
    <w:rsid w:val="00063E90"/>
    <w:rsid w:val="000B55A1"/>
    <w:rsid w:val="00111148"/>
    <w:rsid w:val="0012261C"/>
    <w:rsid w:val="001AADF2"/>
    <w:rsid w:val="001B447D"/>
    <w:rsid w:val="001C555C"/>
    <w:rsid w:val="00200772"/>
    <w:rsid w:val="00200D9A"/>
    <w:rsid w:val="002112B7"/>
    <w:rsid w:val="00230309"/>
    <w:rsid w:val="00283172"/>
    <w:rsid w:val="002A2D37"/>
    <w:rsid w:val="002A535C"/>
    <w:rsid w:val="002F2150"/>
    <w:rsid w:val="003628FB"/>
    <w:rsid w:val="003B020B"/>
    <w:rsid w:val="003C6D74"/>
    <w:rsid w:val="0041297D"/>
    <w:rsid w:val="00414127"/>
    <w:rsid w:val="00455510"/>
    <w:rsid w:val="00473D8B"/>
    <w:rsid w:val="004A1867"/>
    <w:rsid w:val="004A269A"/>
    <w:rsid w:val="004D403F"/>
    <w:rsid w:val="00531BEA"/>
    <w:rsid w:val="00567491"/>
    <w:rsid w:val="005A3513"/>
    <w:rsid w:val="005C6DEE"/>
    <w:rsid w:val="005C6F9B"/>
    <w:rsid w:val="006C4D9D"/>
    <w:rsid w:val="0074C83E"/>
    <w:rsid w:val="00763A38"/>
    <w:rsid w:val="00770206"/>
    <w:rsid w:val="007F41D0"/>
    <w:rsid w:val="0081056B"/>
    <w:rsid w:val="0081670B"/>
    <w:rsid w:val="00875975"/>
    <w:rsid w:val="008A0CC5"/>
    <w:rsid w:val="008A2626"/>
    <w:rsid w:val="008D0A8A"/>
    <w:rsid w:val="0090128B"/>
    <w:rsid w:val="009737E9"/>
    <w:rsid w:val="009A3760"/>
    <w:rsid w:val="009B0B53"/>
    <w:rsid w:val="009B2730"/>
    <w:rsid w:val="009C7E01"/>
    <w:rsid w:val="00A2643E"/>
    <w:rsid w:val="00A7192E"/>
    <w:rsid w:val="00A84A7B"/>
    <w:rsid w:val="00AC1FF9"/>
    <w:rsid w:val="00AD886E"/>
    <w:rsid w:val="00B07C30"/>
    <w:rsid w:val="00B363DE"/>
    <w:rsid w:val="00B60145"/>
    <w:rsid w:val="00BA4347"/>
    <w:rsid w:val="00BB0583"/>
    <w:rsid w:val="00C64888"/>
    <w:rsid w:val="00CB7158"/>
    <w:rsid w:val="00CE1DEF"/>
    <w:rsid w:val="00D21C4F"/>
    <w:rsid w:val="00D41C44"/>
    <w:rsid w:val="00DB3EEA"/>
    <w:rsid w:val="00DB4A26"/>
    <w:rsid w:val="00DC016C"/>
    <w:rsid w:val="00DF09ED"/>
    <w:rsid w:val="00DF4A5A"/>
    <w:rsid w:val="00E271F6"/>
    <w:rsid w:val="00E93A36"/>
    <w:rsid w:val="00E956FE"/>
    <w:rsid w:val="00EF6C5C"/>
    <w:rsid w:val="00FA027F"/>
    <w:rsid w:val="00FA0B7E"/>
    <w:rsid w:val="00FB4CFC"/>
    <w:rsid w:val="00FD4F37"/>
    <w:rsid w:val="0123E373"/>
    <w:rsid w:val="01B06DEB"/>
    <w:rsid w:val="02059F20"/>
    <w:rsid w:val="02C5AC1C"/>
    <w:rsid w:val="02DB7037"/>
    <w:rsid w:val="03599A0E"/>
    <w:rsid w:val="0573D8AB"/>
    <w:rsid w:val="05E7445E"/>
    <w:rsid w:val="06064340"/>
    <w:rsid w:val="0630A746"/>
    <w:rsid w:val="06ABAE9A"/>
    <w:rsid w:val="0700BD8E"/>
    <w:rsid w:val="071C63BC"/>
    <w:rsid w:val="080FFA2D"/>
    <w:rsid w:val="083510B7"/>
    <w:rsid w:val="08CCD56D"/>
    <w:rsid w:val="093A4A39"/>
    <w:rsid w:val="0973F0C9"/>
    <w:rsid w:val="09787D58"/>
    <w:rsid w:val="09972806"/>
    <w:rsid w:val="09D6F9B3"/>
    <w:rsid w:val="09DF24BD"/>
    <w:rsid w:val="0A25FBB0"/>
    <w:rsid w:val="0AE9AF95"/>
    <w:rsid w:val="0B4F564B"/>
    <w:rsid w:val="0B66631A"/>
    <w:rsid w:val="0B6E4A34"/>
    <w:rsid w:val="0B93E18F"/>
    <w:rsid w:val="0BB0BCD3"/>
    <w:rsid w:val="0C6569E3"/>
    <w:rsid w:val="0D7D4CE7"/>
    <w:rsid w:val="0DA76E61"/>
    <w:rsid w:val="0DA7875B"/>
    <w:rsid w:val="0E08ACBE"/>
    <w:rsid w:val="0E1C1746"/>
    <w:rsid w:val="0E669BAB"/>
    <w:rsid w:val="0E721EC6"/>
    <w:rsid w:val="0EA1CC90"/>
    <w:rsid w:val="0EDA3741"/>
    <w:rsid w:val="0F676390"/>
    <w:rsid w:val="0F6DC447"/>
    <w:rsid w:val="0F879179"/>
    <w:rsid w:val="10AF38C6"/>
    <w:rsid w:val="11C8DAAF"/>
    <w:rsid w:val="11E6EFD3"/>
    <w:rsid w:val="1238F893"/>
    <w:rsid w:val="12EE61F2"/>
    <w:rsid w:val="12F4ED0B"/>
    <w:rsid w:val="13259DCB"/>
    <w:rsid w:val="13ACE938"/>
    <w:rsid w:val="1495001A"/>
    <w:rsid w:val="149EC175"/>
    <w:rsid w:val="14ECA73F"/>
    <w:rsid w:val="159A6759"/>
    <w:rsid w:val="15DBC2C7"/>
    <w:rsid w:val="16BC0772"/>
    <w:rsid w:val="17D9FF62"/>
    <w:rsid w:val="181E968F"/>
    <w:rsid w:val="18363B03"/>
    <w:rsid w:val="184B410D"/>
    <w:rsid w:val="18B566C1"/>
    <w:rsid w:val="196353E5"/>
    <w:rsid w:val="19A3BFC9"/>
    <w:rsid w:val="1A8DC3A0"/>
    <w:rsid w:val="1B6CA8D5"/>
    <w:rsid w:val="1BAB4263"/>
    <w:rsid w:val="1C689106"/>
    <w:rsid w:val="1CE08E79"/>
    <w:rsid w:val="1CFE9241"/>
    <w:rsid w:val="1DA1AD26"/>
    <w:rsid w:val="1E424C35"/>
    <w:rsid w:val="1EC44194"/>
    <w:rsid w:val="1F6D9D2F"/>
    <w:rsid w:val="2001287A"/>
    <w:rsid w:val="20084FCE"/>
    <w:rsid w:val="20128456"/>
    <w:rsid w:val="2065F36B"/>
    <w:rsid w:val="2118FA74"/>
    <w:rsid w:val="21698C80"/>
    <w:rsid w:val="217C10F6"/>
    <w:rsid w:val="217F60FE"/>
    <w:rsid w:val="228A49D2"/>
    <w:rsid w:val="22EEB0BD"/>
    <w:rsid w:val="22F00179"/>
    <w:rsid w:val="23A0C239"/>
    <w:rsid w:val="23E2A399"/>
    <w:rsid w:val="24070F96"/>
    <w:rsid w:val="2442010A"/>
    <w:rsid w:val="24C3AE6F"/>
    <w:rsid w:val="2531480C"/>
    <w:rsid w:val="26DE2E2E"/>
    <w:rsid w:val="27DDD34C"/>
    <w:rsid w:val="28DB1650"/>
    <w:rsid w:val="292D49AD"/>
    <w:rsid w:val="294593A3"/>
    <w:rsid w:val="29A87FCF"/>
    <w:rsid w:val="2A7309BB"/>
    <w:rsid w:val="2B1B94C4"/>
    <w:rsid w:val="2B3DC1D9"/>
    <w:rsid w:val="2B68056D"/>
    <w:rsid w:val="2D25E4F1"/>
    <w:rsid w:val="2DB2A6D2"/>
    <w:rsid w:val="2DC25889"/>
    <w:rsid w:val="2E8270A8"/>
    <w:rsid w:val="2F0284B1"/>
    <w:rsid w:val="2F726D2E"/>
    <w:rsid w:val="2F7EA407"/>
    <w:rsid w:val="2FE599A9"/>
    <w:rsid w:val="31239703"/>
    <w:rsid w:val="31B41AE5"/>
    <w:rsid w:val="320E5DA9"/>
    <w:rsid w:val="343BF33C"/>
    <w:rsid w:val="34A97DBF"/>
    <w:rsid w:val="35392EBB"/>
    <w:rsid w:val="3543BCAC"/>
    <w:rsid w:val="356C50BE"/>
    <w:rsid w:val="3691772D"/>
    <w:rsid w:val="371D8553"/>
    <w:rsid w:val="371F3134"/>
    <w:rsid w:val="377EA959"/>
    <w:rsid w:val="3789720C"/>
    <w:rsid w:val="37923CD8"/>
    <w:rsid w:val="37D85CFA"/>
    <w:rsid w:val="390FABDD"/>
    <w:rsid w:val="3938B643"/>
    <w:rsid w:val="39897512"/>
    <w:rsid w:val="39CE6C28"/>
    <w:rsid w:val="3A6A6A93"/>
    <w:rsid w:val="3B44DF14"/>
    <w:rsid w:val="3B4A4189"/>
    <w:rsid w:val="3B4BC619"/>
    <w:rsid w:val="3B537166"/>
    <w:rsid w:val="3BE68540"/>
    <w:rsid w:val="3C912D32"/>
    <w:rsid w:val="3C9AB213"/>
    <w:rsid w:val="3CFCE3C4"/>
    <w:rsid w:val="3D304F6A"/>
    <w:rsid w:val="3D465D48"/>
    <w:rsid w:val="3DB35A62"/>
    <w:rsid w:val="3E42AA22"/>
    <w:rsid w:val="3F56579D"/>
    <w:rsid w:val="3F5D3569"/>
    <w:rsid w:val="402BE8CD"/>
    <w:rsid w:val="4093467F"/>
    <w:rsid w:val="41574B19"/>
    <w:rsid w:val="41F106ED"/>
    <w:rsid w:val="42198EE4"/>
    <w:rsid w:val="4242E975"/>
    <w:rsid w:val="426357CE"/>
    <w:rsid w:val="42AC1DBF"/>
    <w:rsid w:val="42DE49F8"/>
    <w:rsid w:val="42EC64A0"/>
    <w:rsid w:val="43844D85"/>
    <w:rsid w:val="43F5888B"/>
    <w:rsid w:val="4439DC22"/>
    <w:rsid w:val="44531041"/>
    <w:rsid w:val="445CD28B"/>
    <w:rsid w:val="44BC542E"/>
    <w:rsid w:val="44E13A4B"/>
    <w:rsid w:val="4506C369"/>
    <w:rsid w:val="453FCF79"/>
    <w:rsid w:val="4551B574"/>
    <w:rsid w:val="4573611F"/>
    <w:rsid w:val="4584D363"/>
    <w:rsid w:val="45C2AA3D"/>
    <w:rsid w:val="464FC20A"/>
    <w:rsid w:val="47B222F0"/>
    <w:rsid w:val="47F5D7BB"/>
    <w:rsid w:val="490014D4"/>
    <w:rsid w:val="49E6B056"/>
    <w:rsid w:val="4A0130F4"/>
    <w:rsid w:val="4A085459"/>
    <w:rsid w:val="4A2842BA"/>
    <w:rsid w:val="4ADF6CC9"/>
    <w:rsid w:val="4AE8B38C"/>
    <w:rsid w:val="4BF314D1"/>
    <w:rsid w:val="4C4FD743"/>
    <w:rsid w:val="4C812491"/>
    <w:rsid w:val="4D290D0E"/>
    <w:rsid w:val="4DF9F7A2"/>
    <w:rsid w:val="4E9911B1"/>
    <w:rsid w:val="4EB0C919"/>
    <w:rsid w:val="4F4CBC71"/>
    <w:rsid w:val="4FD529E0"/>
    <w:rsid w:val="4FE7B184"/>
    <w:rsid w:val="516B600E"/>
    <w:rsid w:val="51A4CB91"/>
    <w:rsid w:val="524F7C1F"/>
    <w:rsid w:val="525BD0C6"/>
    <w:rsid w:val="525D4F39"/>
    <w:rsid w:val="52F78D42"/>
    <w:rsid w:val="530D0F5F"/>
    <w:rsid w:val="5334FD02"/>
    <w:rsid w:val="53C445A0"/>
    <w:rsid w:val="53F31274"/>
    <w:rsid w:val="542C7EAD"/>
    <w:rsid w:val="542D29C2"/>
    <w:rsid w:val="54EF0EA3"/>
    <w:rsid w:val="54F86C63"/>
    <w:rsid w:val="555E63AF"/>
    <w:rsid w:val="5610589F"/>
    <w:rsid w:val="564F4CA7"/>
    <w:rsid w:val="56778564"/>
    <w:rsid w:val="569CA94B"/>
    <w:rsid w:val="56B983C9"/>
    <w:rsid w:val="57146234"/>
    <w:rsid w:val="5739E386"/>
    <w:rsid w:val="575B296E"/>
    <w:rsid w:val="5762CD56"/>
    <w:rsid w:val="5770FB75"/>
    <w:rsid w:val="5807CCE9"/>
    <w:rsid w:val="58403456"/>
    <w:rsid w:val="585A0FD2"/>
    <w:rsid w:val="58712A7A"/>
    <w:rsid w:val="59BC5780"/>
    <w:rsid w:val="5A121034"/>
    <w:rsid w:val="5AFE2AD2"/>
    <w:rsid w:val="5BB23B47"/>
    <w:rsid w:val="5BE43424"/>
    <w:rsid w:val="5C85C93A"/>
    <w:rsid w:val="5EC7B0F9"/>
    <w:rsid w:val="5EDA8888"/>
    <w:rsid w:val="5FBAD48E"/>
    <w:rsid w:val="5FE31730"/>
    <w:rsid w:val="6055FD79"/>
    <w:rsid w:val="6073FB48"/>
    <w:rsid w:val="6076FE83"/>
    <w:rsid w:val="60BE03A2"/>
    <w:rsid w:val="61BA7C50"/>
    <w:rsid w:val="6222DDC5"/>
    <w:rsid w:val="626EC000"/>
    <w:rsid w:val="627D85F2"/>
    <w:rsid w:val="627F4D32"/>
    <w:rsid w:val="62FD6BF9"/>
    <w:rsid w:val="631ACEBA"/>
    <w:rsid w:val="633C1B74"/>
    <w:rsid w:val="641D759D"/>
    <w:rsid w:val="64AD2B1C"/>
    <w:rsid w:val="652B2364"/>
    <w:rsid w:val="6568632B"/>
    <w:rsid w:val="66C3AFBC"/>
    <w:rsid w:val="6762DECA"/>
    <w:rsid w:val="67F93C74"/>
    <w:rsid w:val="6A1159CE"/>
    <w:rsid w:val="6A3D8762"/>
    <w:rsid w:val="6A82B693"/>
    <w:rsid w:val="6C242C9C"/>
    <w:rsid w:val="6C27FF58"/>
    <w:rsid w:val="6C427169"/>
    <w:rsid w:val="6D81B6FE"/>
    <w:rsid w:val="6D8CCC30"/>
    <w:rsid w:val="6DCEEE26"/>
    <w:rsid w:val="6E1876CD"/>
    <w:rsid w:val="6E20A383"/>
    <w:rsid w:val="6E22FA35"/>
    <w:rsid w:val="6F2E7BC0"/>
    <w:rsid w:val="6F78C0CB"/>
    <w:rsid w:val="70530033"/>
    <w:rsid w:val="70E5931E"/>
    <w:rsid w:val="716D6CDE"/>
    <w:rsid w:val="7172C192"/>
    <w:rsid w:val="71B2AA72"/>
    <w:rsid w:val="721CB7B6"/>
    <w:rsid w:val="7311AD00"/>
    <w:rsid w:val="73588FF8"/>
    <w:rsid w:val="7359BB51"/>
    <w:rsid w:val="75B82AEA"/>
    <w:rsid w:val="7660F6FF"/>
    <w:rsid w:val="768700C4"/>
    <w:rsid w:val="76D82A01"/>
    <w:rsid w:val="770B9476"/>
    <w:rsid w:val="77DD48E2"/>
    <w:rsid w:val="78D99783"/>
    <w:rsid w:val="794707DF"/>
    <w:rsid w:val="796334D6"/>
    <w:rsid w:val="798DBC0E"/>
    <w:rsid w:val="7A5A070C"/>
    <w:rsid w:val="7AE0F83A"/>
    <w:rsid w:val="7B158509"/>
    <w:rsid w:val="7B1E6F1E"/>
    <w:rsid w:val="7B4E9F9C"/>
    <w:rsid w:val="7C89B065"/>
    <w:rsid w:val="7D2CDB55"/>
    <w:rsid w:val="7D7ACE1E"/>
    <w:rsid w:val="7DB05615"/>
    <w:rsid w:val="7EC1932A"/>
    <w:rsid w:val="7ED1018D"/>
    <w:rsid w:val="7F70E64C"/>
    <w:rsid w:val="7FB0FE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A5531"/>
  <w15:docId w15:val="{497481F4-3DC7-4537-8EF7-6DDB69A4B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
      <w:ind w:left="115" w:right="313" w:hanging="10"/>
    </w:pPr>
    <w:rPr>
      <w:b/>
      <w:bCs/>
      <w:sz w:val="24"/>
      <w:szCs w:val="24"/>
      <w:u w:val="single" w:color="000000"/>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ind w:left="110"/>
    </w:pPr>
  </w:style>
  <w:style w:type="paragraph" w:styleId="Revision">
    <w:name w:val="Revision"/>
    <w:hidden/>
    <w:uiPriority w:val="99"/>
    <w:semiHidden/>
    <w:rsid w:val="00B363DE"/>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363DE"/>
    <w:rPr>
      <w:sz w:val="16"/>
      <w:szCs w:val="16"/>
    </w:rPr>
  </w:style>
  <w:style w:type="paragraph" w:styleId="CommentText">
    <w:name w:val="annotation text"/>
    <w:basedOn w:val="Normal"/>
    <w:link w:val="CommentTextChar"/>
    <w:uiPriority w:val="99"/>
    <w:unhideWhenUsed/>
    <w:rsid w:val="00B363DE"/>
    <w:rPr>
      <w:sz w:val="20"/>
      <w:szCs w:val="20"/>
    </w:rPr>
  </w:style>
  <w:style w:type="character" w:customStyle="1" w:styleId="CommentTextChar">
    <w:name w:val="Comment Text Char"/>
    <w:basedOn w:val="DefaultParagraphFont"/>
    <w:link w:val="CommentText"/>
    <w:uiPriority w:val="99"/>
    <w:rsid w:val="00B363D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363DE"/>
    <w:rPr>
      <w:b/>
      <w:bCs/>
    </w:rPr>
  </w:style>
  <w:style w:type="character" w:customStyle="1" w:styleId="CommentSubjectChar">
    <w:name w:val="Comment Subject Char"/>
    <w:basedOn w:val="CommentTextChar"/>
    <w:link w:val="CommentSubject"/>
    <w:uiPriority w:val="99"/>
    <w:semiHidden/>
    <w:rsid w:val="00B363DE"/>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063E90"/>
    <w:rPr>
      <w:color w:val="0000FF" w:themeColor="hyperlink"/>
      <w:u w:val="single"/>
    </w:rPr>
  </w:style>
  <w:style w:type="character" w:styleId="UnresolvedMention">
    <w:name w:val="Unresolved Mention"/>
    <w:basedOn w:val="DefaultParagraphFont"/>
    <w:uiPriority w:val="99"/>
    <w:semiHidden/>
    <w:unhideWhenUsed/>
    <w:rsid w:val="00063E90"/>
    <w:rPr>
      <w:color w:val="605E5C"/>
      <w:shd w:val="clear" w:color="auto" w:fill="E1DFDD"/>
    </w:rPr>
  </w:style>
  <w:style w:type="character" w:styleId="Strong">
    <w:name w:val="Strong"/>
    <w:basedOn w:val="DefaultParagraphFont"/>
    <w:uiPriority w:val="22"/>
    <w:qFormat/>
    <w:rsid w:val="00455510"/>
    <w:rPr>
      <w:b/>
      <w:bCs/>
    </w:rPr>
  </w:style>
  <w:style w:type="paragraph" w:styleId="Header">
    <w:name w:val="header"/>
    <w:basedOn w:val="Normal"/>
    <w:link w:val="HeaderChar"/>
    <w:uiPriority w:val="99"/>
    <w:unhideWhenUsed/>
    <w:rsid w:val="00FA027F"/>
    <w:pPr>
      <w:tabs>
        <w:tab w:val="center" w:pos="4680"/>
        <w:tab w:val="right" w:pos="9360"/>
      </w:tabs>
    </w:pPr>
  </w:style>
  <w:style w:type="character" w:customStyle="1" w:styleId="HeaderChar">
    <w:name w:val="Header Char"/>
    <w:basedOn w:val="DefaultParagraphFont"/>
    <w:link w:val="Header"/>
    <w:uiPriority w:val="99"/>
    <w:rsid w:val="00FA027F"/>
    <w:rPr>
      <w:rFonts w:ascii="Times New Roman" w:eastAsia="Times New Roman" w:hAnsi="Times New Roman" w:cs="Times New Roman"/>
    </w:rPr>
  </w:style>
  <w:style w:type="paragraph" w:styleId="Footer">
    <w:name w:val="footer"/>
    <w:basedOn w:val="Normal"/>
    <w:link w:val="FooterChar"/>
    <w:uiPriority w:val="99"/>
    <w:unhideWhenUsed/>
    <w:rsid w:val="00FA027F"/>
    <w:pPr>
      <w:tabs>
        <w:tab w:val="center" w:pos="4680"/>
        <w:tab w:val="right" w:pos="9360"/>
      </w:tabs>
    </w:pPr>
  </w:style>
  <w:style w:type="character" w:customStyle="1" w:styleId="FooterChar">
    <w:name w:val="Footer Char"/>
    <w:basedOn w:val="DefaultParagraphFont"/>
    <w:link w:val="Footer"/>
    <w:uiPriority w:val="99"/>
    <w:rsid w:val="00FA027F"/>
    <w:rPr>
      <w:rFonts w:ascii="Times New Roman" w:eastAsia="Times New Roman" w:hAnsi="Times New Roman" w:cs="Times New Roman"/>
    </w:rPr>
  </w:style>
  <w:style w:type="character" w:styleId="Mention">
    <w:name w:val="Mention"/>
    <w:basedOn w:val="DefaultParagraphFont"/>
    <w:uiPriority w:val="99"/>
    <w:unhideWhenUsed/>
    <w:rPr>
      <w:color w:val="2B579A"/>
      <w:shd w:val="clear" w:color="auto" w:fill="E6E6E6"/>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040E8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207735">
      <w:bodyDiv w:val="1"/>
      <w:marLeft w:val="0"/>
      <w:marRight w:val="0"/>
      <w:marTop w:val="0"/>
      <w:marBottom w:val="0"/>
      <w:divBdr>
        <w:top w:val="none" w:sz="0" w:space="0" w:color="auto"/>
        <w:left w:val="none" w:sz="0" w:space="0" w:color="auto"/>
        <w:bottom w:val="none" w:sz="0" w:space="0" w:color="auto"/>
        <w:right w:val="none" w:sz="0" w:space="0" w:color="auto"/>
      </w:divBdr>
    </w:div>
    <w:div w:id="5008551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owasp.org/images/d/d4/OWASP_Application_Security_Verification_Standard_4.0-en.pdf" TargetMode="External"/><Relationship Id="rId3" Type="http://schemas.openxmlformats.org/officeDocument/2006/relationships/customXml" Target="../customXml/item3.xml"/><Relationship Id="rId21" Type="http://schemas.openxmlformats.org/officeDocument/2006/relationships/hyperlink" Target="https://www.owasp.org/index.php/OWASP_Zed_Attack_Proxy_Project"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s://github.com/pa11y/pa11y" TargetMode="External"/><Relationship Id="rId25"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docs.npmjs.com/cli/audi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s://buy.gsa.gov/pricing/" TargetMode="External"/><Relationship Id="rId19" Type="http://schemas.openxmlformats.org/officeDocument/2006/relationships/hyperlink" Target="https://docs.npmjs.com/cli/aud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www.owasp.org/index.php/OWASP_Zed_Attack_Proxy_Project" TargetMode="External"/></Relationships>
</file>

<file path=word/documenttasks/documenttasks1.xml><?xml version="1.0" encoding="utf-8"?>
<t:Tasks xmlns:t="http://schemas.microsoft.com/office/tasks/2019/documenttasks" xmlns:oel="http://schemas.microsoft.com/office/2019/extlst">
  <t:Task id="{2D025366-2C4B-4217-AE4A-25436A5572AB}">
    <t:Anchor>
      <t:Comment id="132572941"/>
    </t:Anchor>
    <t:History>
      <t:Event id="{2D890469-9DDC-426E-A43D-82BD78067F67}" time="2024-10-24T13:16:52.733Z">
        <t:Attribution userId="S::sakinter@pa.gov::4f1f2218-6759-4c5e-86de-fb85a85b0d9a" userProvider="AD" userName="Kinter, Sarah"/>
        <t:Anchor>
          <t:Comment id="132572941"/>
        </t:Anchor>
        <t:Create/>
      </t:Event>
      <t:Event id="{291E4A81-D2A2-45C2-984A-0BB9D51BF7BE}" time="2024-10-24T13:16:52.733Z">
        <t:Attribution userId="S::sakinter@pa.gov::4f1f2218-6759-4c5e-86de-fb85a85b0d9a" userProvider="AD" userName="Kinter, Sarah"/>
        <t:Anchor>
          <t:Comment id="132572941"/>
        </t:Anchor>
        <t:Assign userId="S::ksenft@pa.gov::499d1b89-278f-4bfc-ad6d-0ac2d3885b02" userProvider="AD" userName="Senft, Kenneth"/>
      </t:Event>
      <t:Event id="{EAFDA210-746B-4A8C-9E8B-3742BA812A0B}" time="2024-10-24T13:16:52.733Z">
        <t:Attribution userId="S::sakinter@pa.gov::4f1f2218-6759-4c5e-86de-fb85a85b0d9a" userProvider="AD" userName="Kinter, Sarah"/>
        <t:Anchor>
          <t:Comment id="132572941"/>
        </t:Anchor>
        <t:SetTitle title="@Senft, Kenneth Language for your review prohibiting subcontracting."/>
      </t:Event>
      <t:Event id="{24CE4692-279D-4F06-B486-55B038F24AB0}" time="2024-10-24T14:01:40.574Z">
        <t:Attribution userId="S::sakinter@pa.gov::4f1f2218-6759-4c5e-86de-fb85a85b0d9a" userProvider="AD" userName="Kinter, Sarah"/>
        <t:Progress percentComplete="100"/>
      </t:Event>
    </t:History>
  </t:Task>
  <t:Task id="{97F72DC3-E7D0-4E46-BFC1-59C4C32826A6}">
    <t:Anchor>
      <t:Comment id="1283260179"/>
    </t:Anchor>
    <t:History>
      <t:Event id="{7F225D4E-DEB0-4446-9926-3C6DE4405544}" time="2024-10-24T13:16:52.733Z">
        <t:Attribution userId="S::sakinter@pa.gov::4f1f2218-6759-4c5e-86de-fb85a85b0d9a" userProvider="AD" userName="Kinter, Sarah"/>
        <t:Anchor>
          <t:Comment id="1283260179"/>
        </t:Anchor>
        <t:Create/>
      </t:Event>
      <t:Event id="{32E228B5-A1DE-4F98-B229-B76E5E0EE94D}" time="2024-10-24T13:16:52.733Z">
        <t:Attribution userId="S::sakinter@pa.gov::4f1f2218-6759-4c5e-86de-fb85a85b0d9a" userProvider="AD" userName="Kinter, Sarah"/>
        <t:Anchor>
          <t:Comment id="1283260179"/>
        </t:Anchor>
        <t:Assign userId="S::ksenft@pa.gov::499d1b89-278f-4bfc-ad6d-0ac2d3885b02" userProvider="AD" userName="Senft, Kenneth"/>
      </t:Event>
      <t:Event id="{ECB6D689-3630-47E2-94FD-A1B2915C2A85}" time="2024-10-24T13:16:52.733Z">
        <t:Attribution userId="S::sakinter@pa.gov::4f1f2218-6759-4c5e-86de-fb85a85b0d9a" userProvider="AD" userName="Kinter, Sarah"/>
        <t:Anchor>
          <t:Comment id="1283260179"/>
        </t:Anchor>
        <t:SetTitle title="@Senft, Kenneth Language for your review prohibiting subcontracting."/>
      </t:Event>
      <t:Event id="{EC5A5024-FBF1-4AFC-8350-5BDA0A33BE05}" time="2024-10-24T14:03:42.725Z">
        <t:Attribution userId="S::sakinter@pa.gov::4f1f2218-6759-4c5e-86de-fb85a85b0d9a" userProvider="AD" userName="Kinter, Sarah"/>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4971151-115a-44b8-9aa8-011c4ad62645" xsi:nil="true"/>
    <lcf76f155ced4ddcb4097134ff3c332f xmlns="54baa98c-0d18-42fe-ba83-a257b824fce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75A8F35C7420B4AA427B251AB8192E4" ma:contentTypeVersion="13" ma:contentTypeDescription="Create a new document." ma:contentTypeScope="" ma:versionID="e798e699563dd4d41b9776f2082a43ec">
  <xsd:schema xmlns:xsd="http://www.w3.org/2001/XMLSchema" xmlns:xs="http://www.w3.org/2001/XMLSchema" xmlns:p="http://schemas.microsoft.com/office/2006/metadata/properties" xmlns:ns2="54baa98c-0d18-42fe-ba83-a257b824fce0" xmlns:ns3="74971151-115a-44b8-9aa8-011c4ad62645" targetNamespace="http://schemas.microsoft.com/office/2006/metadata/properties" ma:root="true" ma:fieldsID="ee73b3dadac15104572723c41aa5dcf5" ns2:_="" ns3:_="">
    <xsd:import namespace="54baa98c-0d18-42fe-ba83-a257b824fce0"/>
    <xsd:import namespace="74971151-115a-44b8-9aa8-011c4ad626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baa98c-0d18-42fe-ba83-a257b824fc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971151-115a-44b8-9aa8-011c4ad6264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5a9e76a-6bf9-4e5a-a8e7-871a5a4221cd}" ma:internalName="TaxCatchAll" ma:showField="CatchAllData" ma:web="74971151-115a-44b8-9aa8-011c4ad626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614182-3908-40FD-9745-FF061CC61946}">
  <ds:schemaRefs>
    <ds:schemaRef ds:uri="http://schemas.microsoft.com/office/2006/metadata/properties"/>
    <ds:schemaRef ds:uri="http://schemas.microsoft.com/office/infopath/2007/PartnerControls"/>
    <ds:schemaRef ds:uri="74971151-115a-44b8-9aa8-011c4ad62645"/>
    <ds:schemaRef ds:uri="54baa98c-0d18-42fe-ba83-a257b824fce0"/>
  </ds:schemaRefs>
</ds:datastoreItem>
</file>

<file path=customXml/itemProps2.xml><?xml version="1.0" encoding="utf-8"?>
<ds:datastoreItem xmlns:ds="http://schemas.openxmlformats.org/officeDocument/2006/customXml" ds:itemID="{E0752FC7-972F-4C38-9D2D-B65BD371332F}">
  <ds:schemaRefs>
    <ds:schemaRef ds:uri="http://schemas.microsoft.com/sharepoint/v3/contenttype/forms"/>
  </ds:schemaRefs>
</ds:datastoreItem>
</file>

<file path=customXml/itemProps3.xml><?xml version="1.0" encoding="utf-8"?>
<ds:datastoreItem xmlns:ds="http://schemas.openxmlformats.org/officeDocument/2006/customXml" ds:itemID="{2D142EC0-C4E5-45E3-8FD5-1E176E0BBC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baa98c-0d18-42fe-ba83-a257b824fce0"/>
    <ds:schemaRef ds:uri="74971151-115a-44b8-9aa8-011c4ad626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2293</Words>
  <Characters>13072</Characters>
  <Application>Microsoft Office Word</Application>
  <DocSecurity>0</DocSecurity>
  <Lines>108</Lines>
  <Paragraphs>30</Paragraphs>
  <ScaleCrop>false</ScaleCrop>
  <Company/>
  <LinksUpToDate>false</LinksUpToDate>
  <CharactersWithSpaces>15335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Schurtz, Sonya</dc:creator>
  <cp:keywords/>
  <dc:description/>
  <cp:lastModifiedBy>Nagy, Toni</cp:lastModifiedBy>
  <cp:revision>7</cp:revision>
  <dcterms:created xsi:type="dcterms:W3CDTF">2024-12-02T18:20:00Z</dcterms:created>
  <dcterms:modified xsi:type="dcterms:W3CDTF">2024-12-06T13:11:00Z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2023-10-27T00:00:00Z</vt:filetime>
  </property>
  <property fmtid="{D5CDD505-2E9C-101B-9397-08002B2CF9AE}" pid="3" name="Creator">
    <vt:lpwstr>Acrobat PDFMaker 20 for Word</vt:lpwstr>
  </property>
  <property fmtid="{D5CDD505-2E9C-101B-9397-08002B2CF9AE}" pid="4" name="LastSaved">
    <vt:filetime>2024-08-14T00:00:00Z</vt:filetime>
  </property>
  <property fmtid="{D5CDD505-2E9C-101B-9397-08002B2CF9AE}" pid="5" name="Producer">
    <vt:lpwstr>Adobe PDF Library 20.4.68</vt:lpwstr>
  </property>
  <property fmtid="{D5CDD505-2E9C-101B-9397-08002B2CF9AE}" pid="6" name="SourceModified">
    <vt:lpwstr>D:20231027133539</vt:lpwstr>
  </property>
  <property fmtid="{D5CDD505-2E9C-101B-9397-08002B2CF9AE}" pid="7" name="ContentTypeId">
    <vt:lpwstr>0x010100075A8F35C7420B4AA427B251AB8192E4</vt:lpwstr>
  </property>
  <property fmtid="{D5CDD505-2E9C-101B-9397-08002B2CF9AE}" pid="8" name="MediaServiceImageTags">
    <vt:lpwstr/>
  </property>
</Properties>
</file>