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0D9D93" w14:textId="79F9FA3D" w:rsidR="003C0249" w:rsidRDefault="003C0249" w:rsidP="00DB6975">
      <w:pPr>
        <w:pStyle w:val="BodyText3"/>
        <w:spacing w:after="0"/>
        <w:jc w:val="left"/>
        <w:rPr>
          <w:sz w:val="48"/>
          <w:szCs w:val="48"/>
        </w:rPr>
      </w:pPr>
      <w:bookmarkStart w:id="0" w:name="_GoBack"/>
      <w:bookmarkEnd w:id="0"/>
    </w:p>
    <w:p w14:paraId="4162DD6E" w14:textId="77777777" w:rsidR="00DB6975" w:rsidRDefault="00DB6975" w:rsidP="003C0249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14:paraId="04A78241" w14:textId="77777777" w:rsidR="00C462E0" w:rsidRDefault="00C462E0" w:rsidP="003C0249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14:paraId="293CAC24" w14:textId="59BF9985" w:rsidR="00DE40EA" w:rsidRDefault="00A26232" w:rsidP="003C0249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  <w:r>
        <w:rPr>
          <w:rFonts w:ascii="Verdana" w:hAnsi="Verdana"/>
          <w:sz w:val="48"/>
          <w:szCs w:val="48"/>
        </w:rPr>
        <w:t xml:space="preserve">Appendix </w:t>
      </w:r>
      <w:r w:rsidR="00F768E4">
        <w:rPr>
          <w:rFonts w:ascii="Verdana" w:hAnsi="Verdana"/>
          <w:sz w:val="48"/>
          <w:szCs w:val="48"/>
        </w:rPr>
        <w:t>Q</w:t>
      </w:r>
    </w:p>
    <w:p w14:paraId="17A4A138" w14:textId="77777777" w:rsidR="00A26232" w:rsidRDefault="00A26232" w:rsidP="003C0249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14:paraId="21C9A767" w14:textId="1645BDE4" w:rsidR="003C0249" w:rsidRPr="009261A7" w:rsidRDefault="00F768E4" w:rsidP="003C0249">
      <w:pPr>
        <w:pStyle w:val="BodyText3"/>
        <w:spacing w:after="0"/>
        <w:jc w:val="center"/>
        <w:rPr>
          <w:rFonts w:ascii="Verdana" w:hAnsi="Verdana" w:cs="Tahoma"/>
          <w:sz w:val="48"/>
          <w:szCs w:val="48"/>
        </w:rPr>
      </w:pPr>
      <w:r>
        <w:rPr>
          <w:rFonts w:ascii="Verdana" w:hAnsi="Verdana"/>
          <w:sz w:val="48"/>
          <w:szCs w:val="48"/>
        </w:rPr>
        <w:t>Transition Milestones</w:t>
      </w:r>
    </w:p>
    <w:p w14:paraId="5027EDE3" w14:textId="77777777" w:rsidR="00A26232" w:rsidRDefault="00A26232" w:rsidP="00A26232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14:paraId="26DE04A5" w14:textId="77777777" w:rsidR="003C0249" w:rsidRDefault="003C0249" w:rsidP="003C0249">
      <w:pPr>
        <w:rPr>
          <w:rFonts w:ascii="Verdana" w:hAnsi="Verdana"/>
          <w:b/>
          <w:color w:val="000000"/>
        </w:rPr>
      </w:pPr>
    </w:p>
    <w:p w14:paraId="2E64E5FD" w14:textId="4BE5A268" w:rsidR="003C0249" w:rsidRDefault="003C0249" w:rsidP="003C0249">
      <w:pPr>
        <w:rPr>
          <w:rFonts w:ascii="Verdana" w:hAnsi="Verdana"/>
          <w:b/>
          <w:color w:val="000000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DD4ACB6" wp14:editId="49D0261C">
                <wp:simplePos x="0" y="0"/>
                <wp:positionH relativeFrom="column">
                  <wp:posOffset>1464172</wp:posOffset>
                </wp:positionH>
                <wp:positionV relativeFrom="paragraph">
                  <wp:posOffset>45085</wp:posOffset>
                </wp:positionV>
                <wp:extent cx="5688965" cy="0"/>
                <wp:effectExtent l="0" t="19050" r="45085" b="3810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896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76CCB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5.3pt,3.55pt" to="563.2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" strokeweight="4.5pt">
                <v:stroke linestyle="thickThin"/>
              </v:line>
            </w:pict>
          </mc:Fallback>
        </mc:AlternateContent>
      </w:r>
      <w:r w:rsidR="00BB6DAE">
        <w:rPr>
          <w:rFonts w:ascii="Verdana" w:hAnsi="Verdana"/>
          <w:b/>
          <w:color w:val="000000"/>
        </w:rPr>
        <w:t xml:space="preserve">   </w:t>
      </w:r>
    </w:p>
    <w:p w14:paraId="6FD7EFA7" w14:textId="77777777" w:rsidR="003C0249" w:rsidRDefault="003C0249" w:rsidP="003C0249">
      <w:pPr>
        <w:rPr>
          <w:rFonts w:ascii="Verdana" w:hAnsi="Verdana"/>
          <w:b/>
          <w:color w:val="000000"/>
        </w:rPr>
      </w:pPr>
    </w:p>
    <w:p w14:paraId="4A11C437" w14:textId="77777777" w:rsidR="00C462E0" w:rsidRDefault="00C462E0" w:rsidP="00C462E0">
      <w:pPr>
        <w:jc w:val="center"/>
        <w:rPr>
          <w:rFonts w:ascii="Calibri" w:eastAsia="Calibri" w:hAnsi="Calibri"/>
          <w:b/>
          <w:bCs/>
          <w:i/>
          <w:sz w:val="28"/>
        </w:rPr>
      </w:pPr>
      <w:r>
        <w:rPr>
          <w:rFonts w:ascii="Calibri" w:eastAsia="Calibri" w:hAnsi="Calibri"/>
          <w:b/>
          <w:bCs/>
          <w:i/>
          <w:sz w:val="28"/>
        </w:rPr>
        <w:t>RFP 2 Commonwealth Enterprise Network (EN) and Shared Services</w:t>
      </w:r>
    </w:p>
    <w:p w14:paraId="26A15736" w14:textId="77777777" w:rsidR="009115D0" w:rsidRPr="009115D0" w:rsidRDefault="009115D0" w:rsidP="009115D0">
      <w:pPr>
        <w:rPr>
          <w:b/>
          <w:sz w:val="28"/>
        </w:rPr>
      </w:pPr>
    </w:p>
    <w:p w14:paraId="169B754E" w14:textId="77777777" w:rsidR="009115D0" w:rsidRPr="009115D0" w:rsidRDefault="009115D0" w:rsidP="009115D0">
      <w:pPr>
        <w:jc w:val="center"/>
        <w:rPr>
          <w:b/>
          <w:sz w:val="28"/>
        </w:rPr>
      </w:pPr>
      <w:r w:rsidRPr="009115D0">
        <w:rPr>
          <w:b/>
          <w:sz w:val="28"/>
        </w:rPr>
        <w:t>RFP NUMBER</w:t>
      </w:r>
    </w:p>
    <w:p w14:paraId="64EFFE23" w14:textId="77777777" w:rsidR="00C462E0" w:rsidRDefault="00C462E0" w:rsidP="00C462E0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sz w:val="28"/>
        </w:rPr>
        <w:t>6100039273</w:t>
      </w:r>
    </w:p>
    <w:p w14:paraId="1244933C" w14:textId="77777777" w:rsidR="003C0249" w:rsidRDefault="003C0249" w:rsidP="003C0249">
      <w:pPr>
        <w:ind w:left="2880"/>
        <w:rPr>
          <w:rFonts w:ascii="Verdana" w:hAnsi="Verdana"/>
          <w:b/>
          <w:color w:val="000000"/>
        </w:rPr>
      </w:pPr>
    </w:p>
    <w:p w14:paraId="519B154A" w14:textId="6E481FCC" w:rsidR="00F768E4" w:rsidRDefault="00F768E4">
      <w:r>
        <w:br w:type="page"/>
      </w:r>
    </w:p>
    <w:p w14:paraId="25DDC1B8" w14:textId="77777777" w:rsidR="00F768E4" w:rsidRDefault="00F768E4" w:rsidP="00F768E4">
      <w:pPr>
        <w:spacing w:line="259" w:lineRule="auto"/>
        <w:rPr>
          <w:u w:val="single"/>
        </w:rPr>
      </w:pPr>
      <w:r>
        <w:rPr>
          <w:u w:val="single"/>
        </w:rPr>
        <w:lastRenderedPageBreak/>
        <w:t>Transition Milestones</w:t>
      </w:r>
    </w:p>
    <w:p w14:paraId="475D650B" w14:textId="5D102B5A" w:rsidR="00F768E4" w:rsidRDefault="00F768E4" w:rsidP="00F768E4">
      <w:pPr>
        <w:spacing w:after="200" w:line="276" w:lineRule="auto"/>
        <w:ind w:left="720"/>
        <w:contextualSpacing/>
      </w:pPr>
      <w:r>
        <w:t xml:space="preserve">The following table includes a list of key required project milestones and delivery dates as applicable. </w:t>
      </w:r>
      <w:r w:rsidR="006924A6">
        <w:t xml:space="preserve"> Milestone sue dates are as indicated below, unless otherwise agreed to by the Commonwealth in </w:t>
      </w:r>
      <w:r w:rsidR="000661AB">
        <w:t>writing</w:t>
      </w:r>
      <w:r w:rsidR="006924A6">
        <w:t xml:space="preserve">. </w:t>
      </w:r>
      <w:r>
        <w:t xml:space="preserve">Milestones include the completion of all tasks and deliverables associated with the milestone as </w:t>
      </w:r>
      <w:r w:rsidR="006924A6">
        <w:t xml:space="preserve">described in this RFP.  </w:t>
      </w:r>
      <w:r>
        <w:t xml:space="preserve"> The Earn Back period is thirty (30) calendar days from the Transition Milestone Due Date and applies to those Milestones indicated with “Y” in the Earn Back column.  </w:t>
      </w:r>
    </w:p>
    <w:p w14:paraId="64FA2F7C" w14:textId="77777777" w:rsidR="00F768E4" w:rsidRDefault="00F768E4" w:rsidP="00F768E4">
      <w:pPr>
        <w:spacing w:after="200" w:line="276" w:lineRule="auto"/>
        <w:ind w:left="720"/>
        <w:contextualSpacing/>
      </w:pPr>
    </w:p>
    <w:p w14:paraId="6CFC95BD" w14:textId="77777777" w:rsidR="00F768E4" w:rsidRDefault="00F768E4" w:rsidP="00F768E4">
      <w:pPr>
        <w:spacing w:after="200" w:line="276" w:lineRule="auto"/>
        <w:ind w:left="720"/>
        <w:contextualSpacing/>
      </w:pPr>
      <w:r>
        <w:t>Note: If a Milestone is dependent on another Milestone and the first Milestone is missed, the subsequent Milestones remain in effect. An example is: if M-3 is missed, M-16 is still enforced.</w:t>
      </w:r>
    </w:p>
    <w:p w14:paraId="310970DE" w14:textId="77777777" w:rsidR="00F768E4" w:rsidRDefault="00F768E4" w:rsidP="00F768E4">
      <w:pPr>
        <w:spacing w:after="200" w:line="276" w:lineRule="auto"/>
        <w:ind w:left="1440"/>
        <w:contextualSpacing/>
      </w:pPr>
    </w:p>
    <w:tbl>
      <w:tblPr>
        <w:tblStyle w:val="TableGrid"/>
        <w:tblW w:w="12235" w:type="dxa"/>
        <w:tblInd w:w="715" w:type="dxa"/>
        <w:tblLook w:val="04A0" w:firstRow="1" w:lastRow="0" w:firstColumn="1" w:lastColumn="0" w:noHBand="0" w:noVBand="1"/>
      </w:tblPr>
      <w:tblGrid>
        <w:gridCol w:w="1245"/>
        <w:gridCol w:w="1728"/>
        <w:gridCol w:w="1463"/>
        <w:gridCol w:w="3351"/>
        <w:gridCol w:w="1325"/>
        <w:gridCol w:w="1036"/>
        <w:gridCol w:w="2087"/>
      </w:tblGrid>
      <w:tr w:rsidR="000661AB" w14:paraId="79E7785F" w14:textId="77777777" w:rsidTr="00F768E4">
        <w:trPr>
          <w:tblHeader/>
        </w:trPr>
        <w:tc>
          <w:tcPr>
            <w:tcW w:w="1260" w:type="dxa"/>
            <w:shd w:val="clear" w:color="auto" w:fill="DEEAF6" w:themeFill="accent1" w:themeFillTint="33"/>
          </w:tcPr>
          <w:p w14:paraId="523BBC34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Milestone</w:t>
            </w:r>
          </w:p>
          <w:p w14:paraId="58B002A3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Number</w:t>
            </w:r>
          </w:p>
        </w:tc>
        <w:tc>
          <w:tcPr>
            <w:tcW w:w="1736" w:type="dxa"/>
            <w:shd w:val="clear" w:color="auto" w:fill="DEEAF6" w:themeFill="accent1" w:themeFillTint="33"/>
          </w:tcPr>
          <w:p w14:paraId="736208B2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Transition Milestone</w:t>
            </w:r>
          </w:p>
        </w:tc>
        <w:tc>
          <w:tcPr>
            <w:tcW w:w="1504" w:type="dxa"/>
            <w:shd w:val="clear" w:color="auto" w:fill="DEEAF6" w:themeFill="accent1" w:themeFillTint="33"/>
          </w:tcPr>
          <w:p w14:paraId="12F47A92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Milestone</w:t>
            </w:r>
          </w:p>
          <w:p w14:paraId="480EE7B7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Due Date</w:t>
            </w:r>
          </w:p>
        </w:tc>
        <w:tc>
          <w:tcPr>
            <w:tcW w:w="3510" w:type="dxa"/>
            <w:shd w:val="clear" w:color="auto" w:fill="DEEAF6" w:themeFill="accent1" w:themeFillTint="33"/>
          </w:tcPr>
          <w:p w14:paraId="7EDC258D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Acceptance Criteria</w:t>
            </w:r>
          </w:p>
        </w:tc>
        <w:tc>
          <w:tcPr>
            <w:tcW w:w="1350" w:type="dxa"/>
            <w:shd w:val="clear" w:color="auto" w:fill="DEEAF6" w:themeFill="accent1" w:themeFillTint="33"/>
          </w:tcPr>
          <w:p w14:paraId="5E999CC3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Milestone</w:t>
            </w:r>
          </w:p>
          <w:p w14:paraId="461FDF7F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Credit</w:t>
            </w:r>
          </w:p>
        </w:tc>
        <w:tc>
          <w:tcPr>
            <w:tcW w:w="777" w:type="dxa"/>
            <w:shd w:val="clear" w:color="auto" w:fill="DEEAF6" w:themeFill="accent1" w:themeFillTint="33"/>
          </w:tcPr>
          <w:p w14:paraId="4FCDF23D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Earn</w:t>
            </w:r>
          </w:p>
          <w:p w14:paraId="2AD2E59A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Back</w:t>
            </w:r>
          </w:p>
        </w:tc>
        <w:tc>
          <w:tcPr>
            <w:tcW w:w="2098" w:type="dxa"/>
            <w:shd w:val="clear" w:color="auto" w:fill="DEEAF6" w:themeFill="accent1" w:themeFillTint="33"/>
          </w:tcPr>
          <w:p w14:paraId="77BF1DCF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Dependency on Commonwealth</w:t>
            </w:r>
          </w:p>
        </w:tc>
      </w:tr>
      <w:tr w:rsidR="00F768E4" w14:paraId="767DA9C2" w14:textId="77777777" w:rsidTr="005419AD">
        <w:tc>
          <w:tcPr>
            <w:tcW w:w="12235" w:type="dxa"/>
            <w:gridSpan w:val="7"/>
            <w:shd w:val="clear" w:color="auto" w:fill="E7E6E6" w:themeFill="background2"/>
          </w:tcPr>
          <w:p w14:paraId="4001BD30" w14:textId="77777777" w:rsidR="00F768E4" w:rsidRDefault="00F768E4" w:rsidP="005419AD">
            <w:pPr>
              <w:spacing w:after="200" w:line="276" w:lineRule="auto"/>
              <w:contextualSpacing/>
              <w:jc w:val="left"/>
              <w:rPr>
                <w:spacing w:val="-1"/>
              </w:rPr>
            </w:pPr>
            <w:r w:rsidRPr="003D711D">
              <w:rPr>
                <w:b/>
                <w:spacing w:val="-1"/>
              </w:rPr>
              <w:t>Transition Planning and Management</w:t>
            </w:r>
            <w:r>
              <w:rPr>
                <w:b/>
                <w:spacing w:val="-1"/>
              </w:rPr>
              <w:t xml:space="preserve"> Milestones </w:t>
            </w:r>
            <w:r>
              <w:rPr>
                <w:spacing w:val="-1"/>
              </w:rPr>
              <w:tab/>
            </w:r>
          </w:p>
          <w:p w14:paraId="1DC3AAD7" w14:textId="77777777" w:rsidR="00F768E4" w:rsidRPr="00B65E31" w:rsidRDefault="00F768E4" w:rsidP="005419AD">
            <w:pPr>
              <w:spacing w:after="200" w:line="276" w:lineRule="auto"/>
              <w:ind w:left="720"/>
              <w:contextualSpacing/>
              <w:jc w:val="left"/>
              <w:rPr>
                <w:spacing w:val="-1"/>
              </w:rPr>
            </w:pPr>
            <w:r>
              <w:rPr>
                <w:spacing w:val="-1"/>
              </w:rPr>
              <w:t>For the Transition Planning and Management Milestones, Offerors should assume a ten (10) business day period for the Commonwealth to review and respond for each iteration of a deliverable submission.  This ten day period is included in the total time reflected in the Milestone Due Date.</w:t>
            </w:r>
          </w:p>
        </w:tc>
      </w:tr>
      <w:tr w:rsidR="000661AB" w14:paraId="1E8E1670" w14:textId="77777777" w:rsidTr="005419AD">
        <w:tc>
          <w:tcPr>
            <w:tcW w:w="1260" w:type="dxa"/>
          </w:tcPr>
          <w:p w14:paraId="4DE66565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M-1</w:t>
            </w:r>
          </w:p>
        </w:tc>
        <w:tc>
          <w:tcPr>
            <w:tcW w:w="1736" w:type="dxa"/>
          </w:tcPr>
          <w:p w14:paraId="1ACCBF84" w14:textId="77777777" w:rsidR="00F768E4" w:rsidRDefault="00F768E4" w:rsidP="005419AD">
            <w:pPr>
              <w:spacing w:line="276" w:lineRule="auto"/>
              <w:contextualSpacing/>
              <w:jc w:val="left"/>
            </w:pPr>
            <w:r>
              <w:t>Final Transition Plan</w:t>
            </w:r>
          </w:p>
        </w:tc>
        <w:tc>
          <w:tcPr>
            <w:tcW w:w="1504" w:type="dxa"/>
          </w:tcPr>
          <w:p w14:paraId="3BDBED0A" w14:textId="77777777" w:rsidR="00F768E4" w:rsidRDefault="00F768E4" w:rsidP="005419AD">
            <w:pPr>
              <w:pStyle w:val="TableParagraph"/>
              <w:spacing w:line="267" w:lineRule="exact"/>
              <w:jc w:val="center"/>
            </w:pPr>
            <w:r>
              <w:rPr>
                <w:rFonts w:ascii="Times New Roman"/>
                <w:sz w:val="24"/>
              </w:rPr>
              <w:t xml:space="preserve">45 </w:t>
            </w:r>
            <w:r>
              <w:rPr>
                <w:rFonts w:ascii="Times New Roman"/>
                <w:spacing w:val="-1"/>
                <w:sz w:val="24"/>
              </w:rPr>
              <w:t>calendar</w:t>
            </w:r>
            <w:r>
              <w:rPr>
                <w:rFonts w:ascii="Times New Roman"/>
                <w:spacing w:val="26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days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from</w:t>
            </w:r>
            <w:r>
              <w:rPr>
                <w:rFonts w:ascii="Times New Roman"/>
                <w:spacing w:val="2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Contract</w:t>
            </w:r>
            <w:r>
              <w:rPr>
                <w:rFonts w:ascii="Times New Roman"/>
                <w:spacing w:val="23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Effective</w:t>
            </w:r>
            <w:r>
              <w:rPr>
                <w:rFonts w:ascii="Times New Roman"/>
                <w:spacing w:val="24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42620FEC" w14:textId="77777777" w:rsidR="00F768E4" w:rsidRDefault="00F768E4" w:rsidP="00F768E4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>Final t</w:t>
            </w:r>
            <w:r w:rsidRPr="005D1F1C">
              <w:t xml:space="preserve">ransition plan </w:t>
            </w:r>
            <w:r>
              <w:t xml:space="preserve">and detailed project schedule </w:t>
            </w:r>
            <w:r w:rsidRPr="005D1F1C">
              <w:t>established and accepted</w:t>
            </w:r>
          </w:p>
        </w:tc>
        <w:tc>
          <w:tcPr>
            <w:tcW w:w="1350" w:type="dxa"/>
          </w:tcPr>
          <w:p w14:paraId="47099B4A" w14:textId="15C85B1F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$</w:t>
            </w:r>
            <w:r w:rsidR="006924A6">
              <w:t>75</w:t>
            </w:r>
            <w:r>
              <w:t>,000</w:t>
            </w:r>
          </w:p>
          <w:p w14:paraId="56973575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</w:p>
        </w:tc>
        <w:tc>
          <w:tcPr>
            <w:tcW w:w="777" w:type="dxa"/>
          </w:tcPr>
          <w:p w14:paraId="01EA9F9A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N</w:t>
            </w:r>
          </w:p>
        </w:tc>
        <w:tc>
          <w:tcPr>
            <w:tcW w:w="2098" w:type="dxa"/>
          </w:tcPr>
          <w:p w14:paraId="20F97F1C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</w:pPr>
            <w:r w:rsidRPr="003D711D">
              <w:rPr>
                <w:spacing w:val="-1"/>
              </w:rPr>
              <w:t>Commonwealth</w:t>
            </w:r>
            <w:r>
              <w:t xml:space="preserve"> </w:t>
            </w:r>
            <w:r w:rsidRPr="003D711D">
              <w:rPr>
                <w:spacing w:val="-1"/>
              </w:rPr>
              <w:t xml:space="preserve">review </w:t>
            </w:r>
            <w:r>
              <w:t>and</w:t>
            </w:r>
            <w:r w:rsidRPr="003D72DE">
              <w:rPr>
                <w:spacing w:val="27"/>
              </w:rPr>
              <w:t xml:space="preserve"> </w:t>
            </w:r>
            <w:r w:rsidRPr="003D711D">
              <w:rPr>
                <w:spacing w:val="-1"/>
              </w:rPr>
              <w:t>approval</w:t>
            </w:r>
          </w:p>
        </w:tc>
      </w:tr>
      <w:tr w:rsidR="000661AB" w14:paraId="0439DBF4" w14:textId="77777777" w:rsidTr="005419AD">
        <w:tc>
          <w:tcPr>
            <w:tcW w:w="1260" w:type="dxa"/>
          </w:tcPr>
          <w:p w14:paraId="4BFF992F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t>M-2</w:t>
            </w:r>
          </w:p>
        </w:tc>
        <w:tc>
          <w:tcPr>
            <w:tcW w:w="1736" w:type="dxa"/>
          </w:tcPr>
          <w:p w14:paraId="27A47964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>NOC/SOC Implementation  Plans</w:t>
            </w:r>
          </w:p>
        </w:tc>
        <w:tc>
          <w:tcPr>
            <w:tcW w:w="1504" w:type="dxa"/>
          </w:tcPr>
          <w:p w14:paraId="6BD1B895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45 </w:t>
            </w:r>
            <w:r>
              <w:rPr>
                <w:rFonts w:ascii="Times New Roman"/>
                <w:spacing w:val="-1"/>
                <w:sz w:val="24"/>
              </w:rPr>
              <w:t>calendar</w:t>
            </w:r>
            <w:r>
              <w:rPr>
                <w:rFonts w:ascii="Times New Roman"/>
                <w:spacing w:val="26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days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from</w:t>
            </w:r>
            <w:r>
              <w:rPr>
                <w:rFonts w:ascii="Times New Roman"/>
                <w:spacing w:val="2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Contract</w:t>
            </w:r>
            <w:r>
              <w:rPr>
                <w:rFonts w:ascii="Times New Roman"/>
                <w:spacing w:val="23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Effective</w:t>
            </w:r>
            <w:r>
              <w:rPr>
                <w:rFonts w:ascii="Times New Roman"/>
                <w:spacing w:val="24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786A3BE6" w14:textId="6D01DAF8" w:rsidR="00F768E4" w:rsidRDefault="000661AB" w:rsidP="00BB6DAE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 xml:space="preserve">Final NOC/SOC </w:t>
            </w:r>
            <w:proofErr w:type="gramStart"/>
            <w:r>
              <w:t xml:space="preserve">Implementation </w:t>
            </w:r>
            <w:r w:rsidR="00F768E4" w:rsidRPr="003D711D">
              <w:t xml:space="preserve"> Plans</w:t>
            </w:r>
            <w:proofErr w:type="gramEnd"/>
            <w:r w:rsidR="00F768E4" w:rsidRPr="003D711D">
              <w:t xml:space="preserve"> </w:t>
            </w:r>
            <w:r w:rsidR="00F768E4">
              <w:t xml:space="preserve">due and accepted on or before the Milestone Due date </w:t>
            </w:r>
          </w:p>
        </w:tc>
        <w:tc>
          <w:tcPr>
            <w:tcW w:w="1350" w:type="dxa"/>
          </w:tcPr>
          <w:p w14:paraId="1E88D8E6" w14:textId="7B3A4F1B" w:rsidR="00F768E4" w:rsidRDefault="00F768E4" w:rsidP="006924A6">
            <w:pPr>
              <w:spacing w:after="200" w:line="276" w:lineRule="auto"/>
              <w:contextualSpacing/>
              <w:jc w:val="center"/>
            </w:pPr>
            <w:r>
              <w:t>$</w:t>
            </w:r>
            <w:r w:rsidR="006924A6">
              <w:t>25</w:t>
            </w:r>
            <w:r>
              <w:t>,000</w:t>
            </w:r>
          </w:p>
        </w:tc>
        <w:tc>
          <w:tcPr>
            <w:tcW w:w="777" w:type="dxa"/>
          </w:tcPr>
          <w:p w14:paraId="02F5AA3A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25902F2A" w14:textId="6004AD4B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75%</w:t>
            </w:r>
          </w:p>
        </w:tc>
        <w:tc>
          <w:tcPr>
            <w:tcW w:w="2098" w:type="dxa"/>
          </w:tcPr>
          <w:p w14:paraId="276E2BAA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488DD53A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Security processes and technology specifications</w:t>
            </w:r>
          </w:p>
        </w:tc>
      </w:tr>
      <w:tr w:rsidR="000661AB" w14:paraId="6697CE64" w14:textId="77777777" w:rsidTr="005419AD">
        <w:tc>
          <w:tcPr>
            <w:tcW w:w="1260" w:type="dxa"/>
          </w:tcPr>
          <w:p w14:paraId="3AB7D6DD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lastRenderedPageBreak/>
              <w:t>M-3</w:t>
            </w:r>
          </w:p>
        </w:tc>
        <w:tc>
          <w:tcPr>
            <w:tcW w:w="1736" w:type="dxa"/>
          </w:tcPr>
          <w:p w14:paraId="39BAB11B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 xml:space="preserve">Service Desk Implementation Plan </w:t>
            </w:r>
          </w:p>
        </w:tc>
        <w:tc>
          <w:tcPr>
            <w:tcW w:w="1504" w:type="dxa"/>
          </w:tcPr>
          <w:p w14:paraId="4A2923F6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45 </w:t>
            </w:r>
            <w:r>
              <w:rPr>
                <w:rFonts w:ascii="Times New Roman"/>
                <w:spacing w:val="-1"/>
                <w:sz w:val="24"/>
              </w:rPr>
              <w:t>calendar</w:t>
            </w:r>
            <w:r>
              <w:rPr>
                <w:rFonts w:ascii="Times New Roman"/>
                <w:spacing w:val="26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days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from</w:t>
            </w:r>
            <w:r>
              <w:rPr>
                <w:rFonts w:ascii="Times New Roman"/>
                <w:spacing w:val="22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Contract</w:t>
            </w:r>
            <w:r>
              <w:rPr>
                <w:rFonts w:ascii="Times New Roman"/>
                <w:spacing w:val="23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Effective</w:t>
            </w:r>
            <w:r>
              <w:rPr>
                <w:rFonts w:ascii="Times New Roman"/>
                <w:spacing w:val="24"/>
                <w:sz w:val="24"/>
              </w:rPr>
              <w:t xml:space="preserve"> </w:t>
            </w:r>
            <w:r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1482CCA5" w14:textId="22E28F29" w:rsidR="00F768E4" w:rsidRDefault="000661AB" w:rsidP="00BB6DAE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 xml:space="preserve">Final Service Desk Implementation </w:t>
            </w:r>
            <w:proofErr w:type="gramStart"/>
            <w:r>
              <w:t xml:space="preserve">Plan </w:t>
            </w:r>
            <w:r w:rsidR="00F768E4" w:rsidRPr="00B62658">
              <w:t xml:space="preserve"> </w:t>
            </w:r>
            <w:r w:rsidR="00F768E4">
              <w:t>due</w:t>
            </w:r>
            <w:proofErr w:type="gramEnd"/>
            <w:r w:rsidR="00F768E4">
              <w:t xml:space="preserve"> and accepted on or before the Milestone Due date</w:t>
            </w:r>
          </w:p>
        </w:tc>
        <w:tc>
          <w:tcPr>
            <w:tcW w:w="1350" w:type="dxa"/>
          </w:tcPr>
          <w:p w14:paraId="78F18119" w14:textId="689AE5E5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63F28DE5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736DD5">
              <w:t>Y</w:t>
            </w:r>
          </w:p>
          <w:p w14:paraId="6B3A8718" w14:textId="70B36CC2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75%</w:t>
            </w:r>
          </w:p>
        </w:tc>
        <w:tc>
          <w:tcPr>
            <w:tcW w:w="2098" w:type="dxa"/>
          </w:tcPr>
          <w:p w14:paraId="3F5D9C0E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05389424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ITSM process and interface specifications</w:t>
            </w:r>
          </w:p>
        </w:tc>
      </w:tr>
      <w:tr w:rsidR="000661AB" w14:paraId="404F98FE" w14:textId="77777777" w:rsidTr="005419AD">
        <w:tc>
          <w:tcPr>
            <w:tcW w:w="1260" w:type="dxa"/>
          </w:tcPr>
          <w:p w14:paraId="68D5BDB3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t>M-4</w:t>
            </w:r>
          </w:p>
        </w:tc>
        <w:tc>
          <w:tcPr>
            <w:tcW w:w="1736" w:type="dxa"/>
          </w:tcPr>
          <w:p w14:paraId="6ADB6107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>SACM and CMDB Implementation Plans</w:t>
            </w:r>
          </w:p>
        </w:tc>
        <w:tc>
          <w:tcPr>
            <w:tcW w:w="1504" w:type="dxa"/>
          </w:tcPr>
          <w:p w14:paraId="7D26440C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45</w:t>
            </w:r>
            <w:r w:rsidRPr="00CE7284">
              <w:rPr>
                <w:rFonts w:ascii="Times New Roman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calendar</w:t>
            </w:r>
            <w:r w:rsidRPr="00CE7284">
              <w:rPr>
                <w:rFonts w:ascii="Times New Roman"/>
                <w:spacing w:val="26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days</w:t>
            </w:r>
            <w:r w:rsidRPr="00CE7284">
              <w:rPr>
                <w:rFonts w:ascii="Times New Roman"/>
                <w:spacing w:val="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from</w:t>
            </w:r>
            <w:r w:rsidRPr="00CE7284">
              <w:rPr>
                <w:rFonts w:ascii="Times New Roman"/>
                <w:spacing w:val="2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Contract</w:t>
            </w:r>
            <w:r w:rsidRPr="00CE7284">
              <w:rPr>
                <w:rFonts w:ascii="Times New Roman"/>
                <w:spacing w:val="23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Effective</w:t>
            </w:r>
            <w:r w:rsidRPr="00CE7284">
              <w:rPr>
                <w:rFonts w:ascii="Times New Roman"/>
                <w:spacing w:val="24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60F2E718" w14:textId="53C2CAC2" w:rsidR="00F768E4" w:rsidRDefault="000661AB" w:rsidP="00BB6DAE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 xml:space="preserve">SACM and CMDB </w:t>
            </w:r>
            <w:proofErr w:type="gramStart"/>
            <w:r>
              <w:t xml:space="preserve">Implementation </w:t>
            </w:r>
            <w:r w:rsidR="00F768E4" w:rsidRPr="00B62658">
              <w:t xml:space="preserve"> Plan</w:t>
            </w:r>
            <w:proofErr w:type="gramEnd"/>
            <w:r w:rsidR="00F768E4" w:rsidRPr="00B62658">
              <w:t xml:space="preserve"> </w:t>
            </w:r>
            <w:r w:rsidR="00F768E4">
              <w:t>due and accepted on or before the Milestone Due date</w:t>
            </w:r>
          </w:p>
        </w:tc>
        <w:tc>
          <w:tcPr>
            <w:tcW w:w="1350" w:type="dxa"/>
          </w:tcPr>
          <w:p w14:paraId="61985EAE" w14:textId="72E9543B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2D7526AF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736DD5">
              <w:t>Y</w:t>
            </w:r>
          </w:p>
          <w:p w14:paraId="0259C984" w14:textId="2E603162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75%</w:t>
            </w:r>
          </w:p>
        </w:tc>
        <w:tc>
          <w:tcPr>
            <w:tcW w:w="2098" w:type="dxa"/>
          </w:tcPr>
          <w:p w14:paraId="49947A6F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6029D7FB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ITSM process and interface specifications</w:t>
            </w:r>
          </w:p>
        </w:tc>
      </w:tr>
      <w:tr w:rsidR="000661AB" w14:paraId="53ED84D1" w14:textId="77777777" w:rsidTr="005419AD">
        <w:tc>
          <w:tcPr>
            <w:tcW w:w="1260" w:type="dxa"/>
          </w:tcPr>
          <w:p w14:paraId="48AD15D3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t>M-5</w:t>
            </w:r>
          </w:p>
        </w:tc>
        <w:tc>
          <w:tcPr>
            <w:tcW w:w="1736" w:type="dxa"/>
          </w:tcPr>
          <w:p w14:paraId="332B196B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>SACM and CMDB Management Plans</w:t>
            </w:r>
          </w:p>
        </w:tc>
        <w:tc>
          <w:tcPr>
            <w:tcW w:w="1504" w:type="dxa"/>
          </w:tcPr>
          <w:p w14:paraId="177AE894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60</w:t>
            </w:r>
            <w:r w:rsidRPr="00CE7284">
              <w:rPr>
                <w:rFonts w:ascii="Times New Roman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calendar</w:t>
            </w:r>
            <w:r w:rsidRPr="00CE7284">
              <w:rPr>
                <w:rFonts w:ascii="Times New Roman"/>
                <w:spacing w:val="26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days</w:t>
            </w:r>
            <w:r w:rsidRPr="00CE7284">
              <w:rPr>
                <w:rFonts w:ascii="Times New Roman"/>
                <w:spacing w:val="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from</w:t>
            </w:r>
            <w:r w:rsidRPr="00CE7284">
              <w:rPr>
                <w:rFonts w:ascii="Times New Roman"/>
                <w:spacing w:val="2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Contract</w:t>
            </w:r>
            <w:r w:rsidRPr="00CE7284">
              <w:rPr>
                <w:rFonts w:ascii="Times New Roman"/>
                <w:spacing w:val="23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Effective</w:t>
            </w:r>
            <w:r w:rsidRPr="00CE7284">
              <w:rPr>
                <w:rFonts w:ascii="Times New Roman"/>
                <w:spacing w:val="24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697CDADB" w14:textId="373DAB26" w:rsidR="00F768E4" w:rsidRDefault="000661AB" w:rsidP="00BB6DAE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 xml:space="preserve">Final </w:t>
            </w:r>
            <w:r w:rsidRPr="003D711D">
              <w:t xml:space="preserve">SACM and CMDB Management </w:t>
            </w:r>
            <w:proofErr w:type="gramStart"/>
            <w:r w:rsidRPr="003D711D">
              <w:t>Plans</w:t>
            </w:r>
            <w:r w:rsidRPr="00B62658">
              <w:t xml:space="preserve"> </w:t>
            </w:r>
            <w:r w:rsidR="00F768E4" w:rsidRPr="00B62658">
              <w:t xml:space="preserve"> </w:t>
            </w:r>
            <w:r w:rsidR="00F768E4">
              <w:t>due</w:t>
            </w:r>
            <w:proofErr w:type="gramEnd"/>
            <w:r w:rsidR="00F768E4">
              <w:t xml:space="preserve"> and accepted on or before the Milestone Due date</w:t>
            </w:r>
          </w:p>
        </w:tc>
        <w:tc>
          <w:tcPr>
            <w:tcW w:w="1350" w:type="dxa"/>
          </w:tcPr>
          <w:p w14:paraId="75E4F931" w14:textId="53DB95BD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6C38D3BF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736DD5">
              <w:t>Y</w:t>
            </w:r>
          </w:p>
          <w:p w14:paraId="5B202578" w14:textId="3B534D73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50%</w:t>
            </w:r>
          </w:p>
        </w:tc>
        <w:tc>
          <w:tcPr>
            <w:tcW w:w="2098" w:type="dxa"/>
          </w:tcPr>
          <w:p w14:paraId="7B4A59C3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6E6280A1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ITSM process and interface specifications</w:t>
            </w:r>
          </w:p>
        </w:tc>
      </w:tr>
      <w:tr w:rsidR="000661AB" w14:paraId="4A38ED9B" w14:textId="77777777" w:rsidTr="005419AD">
        <w:tc>
          <w:tcPr>
            <w:tcW w:w="1260" w:type="dxa"/>
          </w:tcPr>
          <w:p w14:paraId="5A0D2828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lastRenderedPageBreak/>
              <w:t>M-6</w:t>
            </w:r>
          </w:p>
        </w:tc>
        <w:tc>
          <w:tcPr>
            <w:tcW w:w="1736" w:type="dxa"/>
          </w:tcPr>
          <w:p w14:paraId="45CA6564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 xml:space="preserve">Service Delivery Implementation and Management Plans   </w:t>
            </w:r>
            <w:r>
              <w:t xml:space="preserve">    </w:t>
            </w:r>
          </w:p>
        </w:tc>
        <w:tc>
          <w:tcPr>
            <w:tcW w:w="1504" w:type="dxa"/>
          </w:tcPr>
          <w:p w14:paraId="00A08586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60</w:t>
            </w:r>
            <w:r w:rsidRPr="00CE7284">
              <w:rPr>
                <w:rFonts w:ascii="Times New Roman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calendar</w:t>
            </w:r>
            <w:r w:rsidRPr="00CE7284">
              <w:rPr>
                <w:rFonts w:ascii="Times New Roman"/>
                <w:spacing w:val="26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days</w:t>
            </w:r>
            <w:r w:rsidRPr="00CE7284">
              <w:rPr>
                <w:rFonts w:ascii="Times New Roman"/>
                <w:spacing w:val="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from</w:t>
            </w:r>
            <w:r w:rsidRPr="00CE7284">
              <w:rPr>
                <w:rFonts w:ascii="Times New Roman"/>
                <w:spacing w:val="2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Contract</w:t>
            </w:r>
            <w:r w:rsidRPr="00CE7284">
              <w:rPr>
                <w:rFonts w:ascii="Times New Roman"/>
                <w:spacing w:val="23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Effective</w:t>
            </w:r>
            <w:r w:rsidRPr="00CE7284">
              <w:rPr>
                <w:rFonts w:ascii="Times New Roman"/>
                <w:spacing w:val="24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0DB1530C" w14:textId="609C1040" w:rsidR="00F768E4" w:rsidRDefault="000661AB" w:rsidP="00F768E4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>
              <w:t xml:space="preserve">Final </w:t>
            </w:r>
            <w:r w:rsidRPr="003D711D">
              <w:t xml:space="preserve">Service Delivery Implementation and Management Plans   </w:t>
            </w:r>
            <w:r>
              <w:t xml:space="preserve">    </w:t>
            </w:r>
            <w:r w:rsidR="00F768E4" w:rsidRPr="00B62658">
              <w:t xml:space="preserve"> </w:t>
            </w:r>
            <w:r w:rsidR="00F768E4">
              <w:t>due and accepted on or before the Milestone Due date</w:t>
            </w:r>
          </w:p>
          <w:p w14:paraId="66CB9E7B" w14:textId="77777777" w:rsidR="00F768E4" w:rsidRDefault="00F768E4" w:rsidP="00F768E4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 w:rsidRPr="003D711D">
              <w:t>Monthly updates upon approval of updated deliverable</w:t>
            </w:r>
          </w:p>
        </w:tc>
        <w:tc>
          <w:tcPr>
            <w:tcW w:w="1350" w:type="dxa"/>
          </w:tcPr>
          <w:p w14:paraId="2C8BAFD6" w14:textId="5E284A74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05E56A21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736DD5">
              <w:t>Y</w:t>
            </w:r>
          </w:p>
          <w:p w14:paraId="4D252F1B" w14:textId="05CF0E3F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50%</w:t>
            </w:r>
          </w:p>
        </w:tc>
        <w:tc>
          <w:tcPr>
            <w:tcW w:w="2098" w:type="dxa"/>
          </w:tcPr>
          <w:p w14:paraId="268D04B7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0AFA9529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ITSM process and interface specifications</w:t>
            </w:r>
          </w:p>
        </w:tc>
      </w:tr>
      <w:tr w:rsidR="000661AB" w14:paraId="4CB5EA24" w14:textId="77777777" w:rsidTr="005419AD">
        <w:tc>
          <w:tcPr>
            <w:tcW w:w="1260" w:type="dxa"/>
          </w:tcPr>
          <w:p w14:paraId="0500377E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t>M-7</w:t>
            </w:r>
          </w:p>
        </w:tc>
        <w:tc>
          <w:tcPr>
            <w:tcW w:w="1736" w:type="dxa"/>
          </w:tcPr>
          <w:p w14:paraId="745D8AA0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 w:rsidRPr="003D711D">
              <w:t>Emergency response continuity of operations plan</w:t>
            </w:r>
          </w:p>
        </w:tc>
        <w:tc>
          <w:tcPr>
            <w:tcW w:w="1504" w:type="dxa"/>
          </w:tcPr>
          <w:p w14:paraId="439C229F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90</w:t>
            </w:r>
            <w:r w:rsidRPr="00CE7284">
              <w:rPr>
                <w:rFonts w:ascii="Times New Roman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calendar</w:t>
            </w:r>
            <w:r w:rsidRPr="00CE7284">
              <w:rPr>
                <w:rFonts w:ascii="Times New Roman"/>
                <w:spacing w:val="26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days</w:t>
            </w:r>
            <w:r w:rsidRPr="00CE7284">
              <w:rPr>
                <w:rFonts w:ascii="Times New Roman"/>
                <w:spacing w:val="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from</w:t>
            </w:r>
            <w:r w:rsidRPr="00CE7284">
              <w:rPr>
                <w:rFonts w:ascii="Times New Roman"/>
                <w:spacing w:val="2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Contract</w:t>
            </w:r>
            <w:r w:rsidRPr="00CE7284">
              <w:rPr>
                <w:rFonts w:ascii="Times New Roman"/>
                <w:spacing w:val="23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Effective</w:t>
            </w:r>
            <w:r w:rsidRPr="00CE7284">
              <w:rPr>
                <w:rFonts w:ascii="Times New Roman"/>
                <w:spacing w:val="24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221A6D84" w14:textId="57085744" w:rsidR="00F768E4" w:rsidRDefault="000661AB" w:rsidP="00BB6DAE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  <w:r w:rsidRPr="003D711D">
              <w:t xml:space="preserve">Emergency response continuity of operations </w:t>
            </w:r>
            <w:proofErr w:type="gramStart"/>
            <w:r w:rsidRPr="003D711D">
              <w:t>plan</w:t>
            </w:r>
            <w:r w:rsidRPr="00B62658">
              <w:t xml:space="preserve"> </w:t>
            </w:r>
            <w:r w:rsidR="00F768E4" w:rsidRPr="00B62658">
              <w:t xml:space="preserve"> </w:t>
            </w:r>
            <w:r w:rsidR="00F768E4">
              <w:t>due</w:t>
            </w:r>
            <w:proofErr w:type="gramEnd"/>
            <w:r w:rsidR="00F768E4">
              <w:t xml:space="preserve"> and accepted on or before the Milestone Due date</w:t>
            </w:r>
          </w:p>
        </w:tc>
        <w:tc>
          <w:tcPr>
            <w:tcW w:w="1350" w:type="dxa"/>
          </w:tcPr>
          <w:p w14:paraId="6AE82429" w14:textId="7608A264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66C03679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76F6AA47" w14:textId="736235B7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25%</w:t>
            </w:r>
          </w:p>
        </w:tc>
        <w:tc>
          <w:tcPr>
            <w:tcW w:w="2098" w:type="dxa"/>
          </w:tcPr>
          <w:p w14:paraId="6FEF5C54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</w:tc>
      </w:tr>
      <w:tr w:rsidR="000661AB" w14:paraId="7E79016D" w14:textId="77777777" w:rsidTr="005419AD">
        <w:tc>
          <w:tcPr>
            <w:tcW w:w="1260" w:type="dxa"/>
          </w:tcPr>
          <w:p w14:paraId="79E44902" w14:textId="77777777" w:rsidR="00F768E4" w:rsidRPr="00DF5F4D" w:rsidRDefault="00F768E4" w:rsidP="005419AD">
            <w:pPr>
              <w:spacing w:after="200" w:line="276" w:lineRule="auto"/>
              <w:contextualSpacing/>
              <w:jc w:val="center"/>
            </w:pPr>
            <w:r>
              <w:t>M-8</w:t>
            </w:r>
          </w:p>
        </w:tc>
        <w:tc>
          <w:tcPr>
            <w:tcW w:w="1736" w:type="dxa"/>
          </w:tcPr>
          <w:p w14:paraId="45D1BB13" w14:textId="77777777" w:rsidR="00F768E4" w:rsidRPr="00B65E31" w:rsidRDefault="00F768E4" w:rsidP="005419AD">
            <w:pPr>
              <w:spacing w:line="276" w:lineRule="auto"/>
              <w:contextualSpacing/>
              <w:jc w:val="left"/>
            </w:pPr>
            <w:r>
              <w:t xml:space="preserve">Final Enterprise </w:t>
            </w:r>
            <w:r w:rsidRPr="003D711D">
              <w:t>Process and Procedures Manual</w:t>
            </w:r>
            <w:r>
              <w:t xml:space="preserve"> (</w:t>
            </w:r>
            <w:proofErr w:type="spellStart"/>
            <w:r>
              <w:t>ePPM</w:t>
            </w:r>
            <w:proofErr w:type="spellEnd"/>
            <w:r>
              <w:t xml:space="preserve">)          </w:t>
            </w:r>
          </w:p>
        </w:tc>
        <w:tc>
          <w:tcPr>
            <w:tcW w:w="1504" w:type="dxa"/>
          </w:tcPr>
          <w:p w14:paraId="1A02B0BB" w14:textId="77777777" w:rsidR="00F768E4" w:rsidRDefault="00F768E4" w:rsidP="005419AD">
            <w:pPr>
              <w:pStyle w:val="TableParagraph"/>
              <w:spacing w:line="267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120</w:t>
            </w:r>
            <w:r w:rsidRPr="00CE7284">
              <w:rPr>
                <w:rFonts w:ascii="Times New Roman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calendar</w:t>
            </w:r>
            <w:r w:rsidRPr="00CE7284">
              <w:rPr>
                <w:rFonts w:ascii="Times New Roman"/>
                <w:spacing w:val="26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days</w:t>
            </w:r>
            <w:r w:rsidRPr="00CE7284">
              <w:rPr>
                <w:rFonts w:ascii="Times New Roman"/>
                <w:spacing w:val="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from</w:t>
            </w:r>
            <w:r w:rsidRPr="00CE7284">
              <w:rPr>
                <w:rFonts w:ascii="Times New Roman"/>
                <w:spacing w:val="22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Contract</w:t>
            </w:r>
            <w:r w:rsidRPr="00CE7284">
              <w:rPr>
                <w:rFonts w:ascii="Times New Roman"/>
                <w:spacing w:val="23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Effective</w:t>
            </w:r>
            <w:r w:rsidRPr="00CE7284">
              <w:rPr>
                <w:rFonts w:ascii="Times New Roman"/>
                <w:spacing w:val="24"/>
                <w:sz w:val="24"/>
              </w:rPr>
              <w:t xml:space="preserve"> </w:t>
            </w:r>
            <w:r w:rsidRPr="00CE7284">
              <w:rPr>
                <w:rFonts w:ascii="Times New Roman"/>
                <w:spacing w:val="-1"/>
                <w:sz w:val="24"/>
              </w:rPr>
              <w:t>Date</w:t>
            </w:r>
          </w:p>
        </w:tc>
        <w:tc>
          <w:tcPr>
            <w:tcW w:w="3510" w:type="dxa"/>
          </w:tcPr>
          <w:p w14:paraId="3D138B30" w14:textId="37118F9F" w:rsidR="00F768E4" w:rsidRDefault="00F768E4" w:rsidP="00F768E4">
            <w:pPr>
              <w:pStyle w:val="ListParagraph"/>
              <w:numPr>
                <w:ilvl w:val="0"/>
                <w:numId w:val="7"/>
              </w:numPr>
              <w:spacing w:line="276" w:lineRule="auto"/>
              <w:jc w:val="left"/>
            </w:pPr>
            <w:r>
              <w:t xml:space="preserve">Final </w:t>
            </w:r>
            <w:r w:rsidR="005055C4">
              <w:t xml:space="preserve">Enterprise </w:t>
            </w:r>
            <w:r w:rsidR="005055C4" w:rsidRPr="003D711D">
              <w:t>Process and Procedures Manual</w:t>
            </w:r>
            <w:r w:rsidR="005055C4">
              <w:t xml:space="preserve"> (</w:t>
            </w:r>
            <w:proofErr w:type="spellStart"/>
            <w:proofErr w:type="gramStart"/>
            <w:r w:rsidR="005055C4">
              <w:t>ePPM</w:t>
            </w:r>
            <w:proofErr w:type="spellEnd"/>
            <w:r w:rsidR="005055C4">
              <w:t xml:space="preserve">)   </w:t>
            </w:r>
            <w:proofErr w:type="gramEnd"/>
            <w:r w:rsidR="005055C4">
              <w:t xml:space="preserve">       </w:t>
            </w:r>
            <w:r w:rsidRPr="00DD5A72">
              <w:t>due and accepted on or before the Milestone Due date</w:t>
            </w:r>
          </w:p>
          <w:p w14:paraId="31CF7CF1" w14:textId="37BF9789" w:rsidR="00F768E4" w:rsidRDefault="00F768E4" w:rsidP="00F768E4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46" w:hanging="346"/>
              <w:jc w:val="left"/>
            </w:pPr>
          </w:p>
        </w:tc>
        <w:tc>
          <w:tcPr>
            <w:tcW w:w="1350" w:type="dxa"/>
          </w:tcPr>
          <w:p w14:paraId="7FF8EE7B" w14:textId="4C253544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640110">
              <w:t>$</w:t>
            </w:r>
            <w:r w:rsidR="006924A6">
              <w:t>25</w:t>
            </w:r>
            <w:r w:rsidRPr="00640110">
              <w:t>,000</w:t>
            </w:r>
          </w:p>
        </w:tc>
        <w:tc>
          <w:tcPr>
            <w:tcW w:w="777" w:type="dxa"/>
          </w:tcPr>
          <w:p w14:paraId="0BE1E91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N</w:t>
            </w:r>
          </w:p>
        </w:tc>
        <w:tc>
          <w:tcPr>
            <w:tcW w:w="2098" w:type="dxa"/>
          </w:tcPr>
          <w:p w14:paraId="74B7A2F7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43F3E3DA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current PPM documentation as available</w:t>
            </w:r>
          </w:p>
        </w:tc>
      </w:tr>
      <w:tr w:rsidR="00F768E4" w14:paraId="68587E1E" w14:textId="77777777" w:rsidTr="005419AD">
        <w:tc>
          <w:tcPr>
            <w:tcW w:w="12235" w:type="dxa"/>
            <w:gridSpan w:val="7"/>
            <w:shd w:val="clear" w:color="auto" w:fill="E7E6E6" w:themeFill="background2"/>
          </w:tcPr>
          <w:p w14:paraId="0338ADA2" w14:textId="77777777" w:rsidR="00F768E4" w:rsidRDefault="00F768E4" w:rsidP="005419AD">
            <w:pPr>
              <w:keepNext/>
              <w:keepLines/>
              <w:spacing w:after="200" w:line="276" w:lineRule="auto"/>
              <w:contextualSpacing/>
              <w:jc w:val="left"/>
              <w:rPr>
                <w:b/>
                <w:spacing w:val="-1"/>
              </w:rPr>
            </w:pPr>
            <w:r w:rsidRPr="003D711D">
              <w:rPr>
                <w:b/>
                <w:spacing w:val="-1"/>
              </w:rPr>
              <w:lastRenderedPageBreak/>
              <w:t>Service Enablement Milestones</w:t>
            </w:r>
          </w:p>
          <w:p w14:paraId="3069DD38" w14:textId="77777777" w:rsidR="00F768E4" w:rsidRPr="003D711D" w:rsidRDefault="00F768E4" w:rsidP="005419AD">
            <w:pPr>
              <w:keepNext/>
              <w:keepLines/>
              <w:spacing w:after="200" w:line="276" w:lineRule="auto"/>
              <w:ind w:left="720"/>
              <w:contextualSpacing/>
              <w:jc w:val="left"/>
              <w:rPr>
                <w:spacing w:val="-1"/>
              </w:rPr>
            </w:pPr>
            <w:r>
              <w:rPr>
                <w:spacing w:val="-1"/>
              </w:rPr>
              <w:t>For Service Enablement Milestones, acceptance will occur upon Commonwealth review and acceptance of the successful Offeror’s test plan and demonstration of service enablement.</w:t>
            </w:r>
          </w:p>
        </w:tc>
      </w:tr>
      <w:tr w:rsidR="000661AB" w14:paraId="07805E45" w14:textId="77777777" w:rsidTr="005419AD">
        <w:tc>
          <w:tcPr>
            <w:tcW w:w="1260" w:type="dxa"/>
          </w:tcPr>
          <w:p w14:paraId="25EB2E66" w14:textId="77777777" w:rsidR="00F768E4" w:rsidRDefault="00F768E4" w:rsidP="005419AD">
            <w:pPr>
              <w:keepNext/>
              <w:keepLines/>
              <w:spacing w:after="200" w:line="276" w:lineRule="auto"/>
              <w:contextualSpacing/>
              <w:jc w:val="center"/>
            </w:pPr>
            <w:r w:rsidRPr="00DF5F4D">
              <w:t>M-</w:t>
            </w:r>
            <w:r>
              <w:t>9</w:t>
            </w:r>
          </w:p>
        </w:tc>
        <w:tc>
          <w:tcPr>
            <w:tcW w:w="1736" w:type="dxa"/>
          </w:tcPr>
          <w:p w14:paraId="4A5FCF4D" w14:textId="77777777" w:rsidR="00F768E4" w:rsidRDefault="00F768E4" w:rsidP="005419AD">
            <w:pPr>
              <w:keepNext/>
              <w:keepLines/>
              <w:spacing w:after="200" w:line="276" w:lineRule="auto"/>
              <w:contextualSpacing/>
              <w:jc w:val="left"/>
            </w:pPr>
            <w:r w:rsidRPr="009F46EA">
              <w:t xml:space="preserve">COPANET services </w:t>
            </w:r>
            <w:r>
              <w:t>enabled</w:t>
            </w:r>
          </w:p>
        </w:tc>
        <w:tc>
          <w:tcPr>
            <w:tcW w:w="1504" w:type="dxa"/>
          </w:tcPr>
          <w:p w14:paraId="58A0AB6A" w14:textId="77777777" w:rsidR="00F768E4" w:rsidRDefault="00F768E4" w:rsidP="005419AD">
            <w:pPr>
              <w:keepNext/>
              <w:keepLines/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EB4C14">
              <w:rPr>
                <w:spacing w:val="-1"/>
              </w:rPr>
              <w:t>calendar</w:t>
            </w:r>
            <w:r w:rsidRPr="00EB4C14">
              <w:rPr>
                <w:spacing w:val="26"/>
              </w:rPr>
              <w:t xml:space="preserve"> </w:t>
            </w:r>
            <w:r w:rsidRPr="00EB4C14">
              <w:rPr>
                <w:spacing w:val="-1"/>
              </w:rPr>
              <w:t>days</w:t>
            </w:r>
            <w:r w:rsidRPr="00EB4C14">
              <w:rPr>
                <w:spacing w:val="2"/>
              </w:rPr>
              <w:t xml:space="preserve"> </w:t>
            </w:r>
            <w:r w:rsidRPr="00EB4C14">
              <w:rPr>
                <w:spacing w:val="-1"/>
              </w:rPr>
              <w:t>from</w:t>
            </w:r>
            <w:r w:rsidRPr="00EB4C14">
              <w:rPr>
                <w:spacing w:val="22"/>
              </w:rPr>
              <w:t xml:space="preserve"> </w:t>
            </w:r>
            <w:r w:rsidRPr="00EB4C14">
              <w:rPr>
                <w:spacing w:val="-1"/>
              </w:rPr>
              <w:t>Contract</w:t>
            </w:r>
            <w:r w:rsidRPr="00EB4C14">
              <w:rPr>
                <w:spacing w:val="23"/>
              </w:rPr>
              <w:t xml:space="preserve"> </w:t>
            </w:r>
            <w:r w:rsidRPr="00EB4C14">
              <w:rPr>
                <w:spacing w:val="-1"/>
              </w:rPr>
              <w:t>Effective</w:t>
            </w:r>
            <w:r w:rsidRPr="00EB4C14">
              <w:rPr>
                <w:spacing w:val="24"/>
              </w:rPr>
              <w:t xml:space="preserve"> </w:t>
            </w:r>
            <w:r w:rsidRPr="00EB4C14">
              <w:rPr>
                <w:spacing w:val="-1"/>
              </w:rPr>
              <w:t>Date</w:t>
            </w:r>
          </w:p>
        </w:tc>
        <w:tc>
          <w:tcPr>
            <w:tcW w:w="3510" w:type="dxa"/>
          </w:tcPr>
          <w:p w14:paraId="26DCF7AC" w14:textId="77777777" w:rsidR="00F768E4" w:rsidRDefault="00F768E4" w:rsidP="00F768E4">
            <w:pPr>
              <w:pStyle w:val="ListParagraph"/>
              <w:keepNext/>
              <w:keepLines/>
              <w:numPr>
                <w:ilvl w:val="0"/>
                <w:numId w:val="8"/>
              </w:numPr>
              <w:spacing w:line="276" w:lineRule="auto"/>
              <w:jc w:val="left"/>
            </w:pPr>
            <w:r w:rsidRPr="00F57B75">
              <w:t xml:space="preserve">Services </w:t>
            </w:r>
            <w:r>
              <w:t xml:space="preserve">and deliverables as described in </w:t>
            </w:r>
            <w:r w:rsidRPr="00F57B75">
              <w:t>A</w:t>
            </w:r>
            <w:r>
              <w:t xml:space="preserve"> – COPANET Services and Support </w:t>
            </w:r>
            <w:r w:rsidRPr="00F57B75">
              <w:t>transitioned and accepted</w:t>
            </w:r>
            <w:r>
              <w:t xml:space="preserve"> on or before </w:t>
            </w:r>
            <w:r w:rsidRPr="00B57A61">
              <w:t>Milestone Due date</w:t>
            </w:r>
            <w:r w:rsidRPr="00B57A61" w:rsidDel="005D1F1C">
              <w:t xml:space="preserve"> </w:t>
            </w:r>
          </w:p>
          <w:p w14:paraId="0616461F" w14:textId="77777777" w:rsidR="00F768E4" w:rsidRDefault="00F768E4" w:rsidP="00F768E4">
            <w:pPr>
              <w:pStyle w:val="ListParagraph"/>
              <w:keepNext/>
              <w:keepLines/>
              <w:numPr>
                <w:ilvl w:val="0"/>
                <w:numId w:val="8"/>
              </w:numPr>
              <w:spacing w:line="276" w:lineRule="auto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1F8CD56D" w14:textId="4A794B04" w:rsidR="00F768E4" w:rsidRDefault="00F768E4" w:rsidP="006924A6">
            <w:pPr>
              <w:keepNext/>
              <w:keepLines/>
              <w:spacing w:after="200" w:line="276" w:lineRule="auto"/>
              <w:contextualSpacing/>
              <w:jc w:val="center"/>
            </w:pPr>
            <w:r>
              <w:t>$</w:t>
            </w:r>
            <w:r w:rsidR="006924A6">
              <w:t>250</w:t>
            </w:r>
            <w:r>
              <w:t>,000</w:t>
            </w:r>
          </w:p>
        </w:tc>
        <w:tc>
          <w:tcPr>
            <w:tcW w:w="777" w:type="dxa"/>
          </w:tcPr>
          <w:p w14:paraId="78E478FB" w14:textId="77777777" w:rsidR="00F768E4" w:rsidRDefault="00F768E4" w:rsidP="005419AD">
            <w:pPr>
              <w:keepNext/>
              <w:keepLines/>
              <w:spacing w:after="200" w:line="276" w:lineRule="auto"/>
              <w:contextualSpacing/>
              <w:jc w:val="center"/>
            </w:pPr>
            <w:r>
              <w:t>Y</w:t>
            </w:r>
          </w:p>
          <w:p w14:paraId="700232D6" w14:textId="19B39B7A" w:rsidR="00F768E4" w:rsidRDefault="00867F57" w:rsidP="005419AD">
            <w:pPr>
              <w:keepNext/>
              <w:keepLines/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1F652D1C" w14:textId="77777777" w:rsidR="00F768E4" w:rsidRPr="003D711D" w:rsidRDefault="00F768E4" w:rsidP="00F768E4">
            <w:pPr>
              <w:pStyle w:val="ListParagraph"/>
              <w:keepNext/>
              <w:keepLines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</w:tc>
      </w:tr>
      <w:tr w:rsidR="000661AB" w14:paraId="26E94784" w14:textId="77777777" w:rsidTr="005419AD">
        <w:tc>
          <w:tcPr>
            <w:tcW w:w="1260" w:type="dxa"/>
          </w:tcPr>
          <w:p w14:paraId="62AD416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DF5F4D">
              <w:t>M-</w:t>
            </w:r>
            <w:r>
              <w:t>10</w:t>
            </w:r>
          </w:p>
        </w:tc>
        <w:tc>
          <w:tcPr>
            <w:tcW w:w="1736" w:type="dxa"/>
          </w:tcPr>
          <w:p w14:paraId="2BB2D912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9F46EA">
              <w:t xml:space="preserve">COPANET </w:t>
            </w:r>
            <w:r>
              <w:t>E</w:t>
            </w:r>
            <w:r w:rsidRPr="009F46EA">
              <w:t xml:space="preserve">xtension </w:t>
            </w:r>
            <w:r>
              <w:t>(Phase 1) enabled</w:t>
            </w:r>
          </w:p>
        </w:tc>
        <w:tc>
          <w:tcPr>
            <w:tcW w:w="1504" w:type="dxa"/>
          </w:tcPr>
          <w:p w14:paraId="073E5A6A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150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7E1F43EF" w14:textId="77777777" w:rsidR="00F768E4" w:rsidRDefault="00F768E4" w:rsidP="00F768E4">
            <w:pPr>
              <w:pStyle w:val="ListParagraph"/>
              <w:numPr>
                <w:ilvl w:val="0"/>
                <w:numId w:val="9"/>
              </w:numPr>
              <w:spacing w:line="276" w:lineRule="auto"/>
              <w:jc w:val="left"/>
            </w:pPr>
            <w:r w:rsidRPr="00F57B75">
              <w:t xml:space="preserve">Services </w:t>
            </w:r>
            <w:r>
              <w:t xml:space="preserve"> as described in </w:t>
            </w:r>
            <w:r w:rsidRPr="00F57B75">
              <w:t xml:space="preserve">B – COPANET Extension </w:t>
            </w:r>
            <w:r>
              <w:t xml:space="preserve">(Philadelphia and Pittsburgh points of </w:t>
            </w:r>
            <w:r w:rsidRPr="00F57B75">
              <w:t>presence</w:t>
            </w:r>
            <w:r>
              <w:t xml:space="preserve">) </w:t>
            </w:r>
            <w:r w:rsidRPr="00F57B75">
              <w:t>transitioned and accepted</w:t>
            </w:r>
            <w:r>
              <w:t xml:space="preserve"> </w:t>
            </w:r>
            <w:r w:rsidRPr="00B57A61">
              <w:t>on or before Milestone Due date</w:t>
            </w:r>
          </w:p>
          <w:p w14:paraId="107E2735" w14:textId="77777777" w:rsidR="00F768E4" w:rsidRDefault="00F768E4" w:rsidP="00F768E4">
            <w:pPr>
              <w:pStyle w:val="ListParagraph"/>
              <w:numPr>
                <w:ilvl w:val="0"/>
                <w:numId w:val="9"/>
              </w:numPr>
              <w:spacing w:line="276" w:lineRule="auto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52B2C7A3" w14:textId="2A3FC613" w:rsidR="00F768E4" w:rsidRDefault="00F768E4" w:rsidP="006924A6">
            <w:pPr>
              <w:spacing w:line="276" w:lineRule="auto"/>
              <w:contextualSpacing/>
              <w:jc w:val="center"/>
            </w:pPr>
            <w:r w:rsidRPr="007E5A7D">
              <w:t>$</w:t>
            </w:r>
            <w:r w:rsidR="006924A6">
              <w:t>250</w:t>
            </w:r>
            <w:r w:rsidRPr="007E5A7D">
              <w:t>,000</w:t>
            </w:r>
          </w:p>
        </w:tc>
        <w:tc>
          <w:tcPr>
            <w:tcW w:w="777" w:type="dxa"/>
          </w:tcPr>
          <w:p w14:paraId="2FA19893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65670981" w14:textId="1A6063AD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3CE48C5B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</w:tc>
      </w:tr>
      <w:tr w:rsidR="000661AB" w14:paraId="3B07B71A" w14:textId="77777777" w:rsidTr="005419AD">
        <w:tc>
          <w:tcPr>
            <w:tcW w:w="1260" w:type="dxa"/>
          </w:tcPr>
          <w:p w14:paraId="5E695F3B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DF5F4D">
              <w:t>M</w:t>
            </w:r>
            <w:r>
              <w:t>-11</w:t>
            </w:r>
          </w:p>
        </w:tc>
        <w:tc>
          <w:tcPr>
            <w:tcW w:w="1736" w:type="dxa"/>
          </w:tcPr>
          <w:p w14:paraId="0B7730D4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9F46EA">
              <w:t xml:space="preserve">COPANET </w:t>
            </w:r>
            <w:r>
              <w:t>E</w:t>
            </w:r>
            <w:r w:rsidRPr="009F46EA">
              <w:t xml:space="preserve">xtension </w:t>
            </w:r>
            <w:r>
              <w:t>(Phase 2) enabled</w:t>
            </w:r>
          </w:p>
        </w:tc>
        <w:tc>
          <w:tcPr>
            <w:tcW w:w="1504" w:type="dxa"/>
          </w:tcPr>
          <w:p w14:paraId="7698F90C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180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65973EDD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F57B75">
              <w:t xml:space="preserve">B – COPANET Extension </w:t>
            </w:r>
            <w:r>
              <w:t xml:space="preserve">(Remaining points of </w:t>
            </w:r>
            <w:r w:rsidRPr="00F57B75">
              <w:t>presence</w:t>
            </w:r>
            <w:r>
              <w:t xml:space="preserve">) </w:t>
            </w:r>
            <w:r w:rsidRPr="00F57B75">
              <w:t>transitioned and accepted</w:t>
            </w:r>
            <w:r>
              <w:t xml:space="preserve"> on or before </w:t>
            </w:r>
            <w:r w:rsidRPr="00B57A61">
              <w:t>Milestone Due date</w:t>
            </w:r>
          </w:p>
          <w:p w14:paraId="765387B6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7D8A52BD" w14:textId="6B9E96C6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7E5A7D">
              <w:t>$</w:t>
            </w:r>
            <w:r w:rsidR="006924A6">
              <w:t>250</w:t>
            </w:r>
            <w:r w:rsidRPr="007E5A7D">
              <w:t>,000</w:t>
            </w:r>
          </w:p>
        </w:tc>
        <w:tc>
          <w:tcPr>
            <w:tcW w:w="777" w:type="dxa"/>
          </w:tcPr>
          <w:p w14:paraId="3E952627" w14:textId="3E0B1BE5" w:rsidR="00F768E4" w:rsidRDefault="006924A6" w:rsidP="005419AD">
            <w:pPr>
              <w:spacing w:after="200" w:line="276" w:lineRule="auto"/>
              <w:contextualSpacing/>
              <w:jc w:val="center"/>
            </w:pPr>
            <w:r>
              <w:t>N</w:t>
            </w:r>
          </w:p>
          <w:p w14:paraId="7AE58BFE" w14:textId="0BD20438" w:rsidR="00F768E4" w:rsidRDefault="00F768E4" w:rsidP="005419AD">
            <w:pPr>
              <w:spacing w:after="200" w:line="276" w:lineRule="auto"/>
              <w:contextualSpacing/>
              <w:jc w:val="center"/>
            </w:pPr>
          </w:p>
        </w:tc>
        <w:tc>
          <w:tcPr>
            <w:tcW w:w="2098" w:type="dxa"/>
          </w:tcPr>
          <w:p w14:paraId="533889B5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</w:tc>
      </w:tr>
      <w:tr w:rsidR="000661AB" w14:paraId="690D23BF" w14:textId="77777777" w:rsidTr="005419AD">
        <w:tc>
          <w:tcPr>
            <w:tcW w:w="1260" w:type="dxa"/>
          </w:tcPr>
          <w:p w14:paraId="32082BD3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631218">
              <w:lastRenderedPageBreak/>
              <w:t>M-</w:t>
            </w:r>
            <w:r>
              <w:t>12</w:t>
            </w:r>
          </w:p>
        </w:tc>
        <w:tc>
          <w:tcPr>
            <w:tcW w:w="1736" w:type="dxa"/>
          </w:tcPr>
          <w:p w14:paraId="7E860D26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9F46EA">
              <w:t xml:space="preserve">Managed security services enabled </w:t>
            </w:r>
          </w:p>
        </w:tc>
        <w:tc>
          <w:tcPr>
            <w:tcW w:w="1504" w:type="dxa"/>
          </w:tcPr>
          <w:p w14:paraId="77B3604A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3781EFE5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5E2332">
              <w:t>C – Managed Security Services</w:t>
            </w:r>
            <w:r>
              <w:t xml:space="preserve"> </w:t>
            </w:r>
            <w:r w:rsidRPr="00F57B75">
              <w:t xml:space="preserve">transitioned and </w:t>
            </w:r>
            <w:r>
              <w:t xml:space="preserve">accepted on or before </w:t>
            </w:r>
            <w:r w:rsidRPr="00B57A61">
              <w:t>Milestone Due date</w:t>
            </w:r>
          </w:p>
          <w:p w14:paraId="0EDCE528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4B4FF584" w14:textId="12F881A2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7E5A7D">
              <w:t>$</w:t>
            </w:r>
            <w:r w:rsidR="006924A6">
              <w:t>250</w:t>
            </w:r>
            <w:r w:rsidRPr="007E5A7D">
              <w:t>,000</w:t>
            </w:r>
          </w:p>
        </w:tc>
        <w:tc>
          <w:tcPr>
            <w:tcW w:w="777" w:type="dxa"/>
          </w:tcPr>
          <w:p w14:paraId="558A9574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40946E70" w14:textId="702D36BE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195D9CBA" w14:textId="77777777" w:rsidR="00F768E4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 w:rsidRPr="003D711D">
              <w:rPr>
                <w:spacing w:val="-1"/>
              </w:rPr>
              <w:t>Commonwealth review and approval</w:t>
            </w:r>
          </w:p>
          <w:p w14:paraId="37523D79" w14:textId="77777777" w:rsidR="00F768E4" w:rsidRPr="003D711D" w:rsidRDefault="00F768E4" w:rsidP="00F768E4">
            <w:pPr>
              <w:pStyle w:val="ListParagraph"/>
              <w:numPr>
                <w:ilvl w:val="0"/>
                <w:numId w:val="11"/>
              </w:numPr>
              <w:spacing w:line="276" w:lineRule="auto"/>
              <w:jc w:val="left"/>
              <w:rPr>
                <w:spacing w:val="-1"/>
              </w:rPr>
            </w:pPr>
            <w:r>
              <w:rPr>
                <w:spacing w:val="-1"/>
              </w:rPr>
              <w:t>Access to the Commonwealth Security processes and technology specifications</w:t>
            </w:r>
          </w:p>
        </w:tc>
      </w:tr>
      <w:tr w:rsidR="000661AB" w14:paraId="553E2B40" w14:textId="77777777" w:rsidTr="005419AD">
        <w:tc>
          <w:tcPr>
            <w:tcW w:w="1260" w:type="dxa"/>
          </w:tcPr>
          <w:p w14:paraId="38213998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631218">
              <w:t>M-</w:t>
            </w:r>
            <w:r>
              <w:t>13</w:t>
            </w:r>
          </w:p>
        </w:tc>
        <w:tc>
          <w:tcPr>
            <w:tcW w:w="1736" w:type="dxa"/>
          </w:tcPr>
          <w:p w14:paraId="6DAB4293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>
              <w:t>Internet Services enabled</w:t>
            </w:r>
          </w:p>
        </w:tc>
        <w:tc>
          <w:tcPr>
            <w:tcW w:w="1504" w:type="dxa"/>
          </w:tcPr>
          <w:p w14:paraId="5E25F0BF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7091A63A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5E2332">
              <w:t>D – Internet Services</w:t>
            </w:r>
            <w:r w:rsidRPr="00F57B75">
              <w:t xml:space="preserve"> transitioned and </w:t>
            </w:r>
            <w:r>
              <w:t xml:space="preserve">accepted on or before </w:t>
            </w:r>
            <w:r w:rsidRPr="00B57A61">
              <w:t>Milestone Due date</w:t>
            </w:r>
          </w:p>
          <w:p w14:paraId="1EA2ECEB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6B67B1EF" w14:textId="6291DA8C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7E5A7D">
              <w:t>$</w:t>
            </w:r>
            <w:r w:rsidR="006924A6">
              <w:t>250</w:t>
            </w:r>
            <w:r w:rsidRPr="007E5A7D">
              <w:t>,000</w:t>
            </w:r>
          </w:p>
        </w:tc>
        <w:tc>
          <w:tcPr>
            <w:tcW w:w="777" w:type="dxa"/>
          </w:tcPr>
          <w:p w14:paraId="0422115E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2A00FA39" w14:textId="119A14FB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028C2398" w14:textId="77777777" w:rsidR="00F768E4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3D711D">
              <w:rPr>
                <w:spacing w:val="-1"/>
              </w:rPr>
              <w:t>Commonwealth</w:t>
            </w:r>
            <w:r w:rsidRPr="00BA75EC">
              <w:t xml:space="preserve"> </w:t>
            </w:r>
            <w:r w:rsidRPr="003D711D">
              <w:rPr>
                <w:spacing w:val="-1"/>
              </w:rPr>
              <w:t xml:space="preserve">review </w:t>
            </w:r>
            <w:r w:rsidRPr="00BA75EC">
              <w:t>and</w:t>
            </w:r>
            <w:r w:rsidRPr="003D72DE">
              <w:rPr>
                <w:spacing w:val="27"/>
              </w:rPr>
              <w:t xml:space="preserve"> </w:t>
            </w:r>
            <w:r w:rsidRPr="003D711D">
              <w:rPr>
                <w:spacing w:val="-1"/>
              </w:rPr>
              <w:t>approval</w:t>
            </w:r>
          </w:p>
        </w:tc>
      </w:tr>
      <w:tr w:rsidR="000661AB" w14:paraId="1CB05E5F" w14:textId="77777777" w:rsidTr="005419AD">
        <w:tc>
          <w:tcPr>
            <w:tcW w:w="1260" w:type="dxa"/>
          </w:tcPr>
          <w:p w14:paraId="4D0E167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631218">
              <w:t>M-</w:t>
            </w:r>
            <w:r>
              <w:t>14</w:t>
            </w:r>
          </w:p>
        </w:tc>
        <w:tc>
          <w:tcPr>
            <w:tcW w:w="1736" w:type="dxa"/>
          </w:tcPr>
          <w:p w14:paraId="3080800A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F57B75">
              <w:t>Secure Cloud Exchange</w:t>
            </w:r>
            <w:r w:rsidRPr="00F57B75" w:rsidDel="00F57B75">
              <w:t xml:space="preserve"> </w:t>
            </w:r>
            <w:r w:rsidRPr="009F46EA">
              <w:t xml:space="preserve">enabled </w:t>
            </w:r>
          </w:p>
        </w:tc>
        <w:tc>
          <w:tcPr>
            <w:tcW w:w="1504" w:type="dxa"/>
          </w:tcPr>
          <w:p w14:paraId="4CBCCAEF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01C221B9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5E2332">
              <w:t>E – Secure Cloud Exchange</w:t>
            </w:r>
            <w:r>
              <w:t xml:space="preserve"> </w:t>
            </w:r>
            <w:r w:rsidRPr="00F57B75">
              <w:t>transitioned and accepted</w:t>
            </w:r>
            <w:r>
              <w:t xml:space="preserve"> on or before </w:t>
            </w:r>
            <w:r w:rsidRPr="00B57A61">
              <w:t>Milestone Due date</w:t>
            </w:r>
          </w:p>
          <w:p w14:paraId="0F946318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4AAA3BA1" w14:textId="107A1DA1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594A49">
              <w:t>$</w:t>
            </w:r>
            <w:r w:rsidR="006924A6">
              <w:t>250</w:t>
            </w:r>
            <w:r w:rsidRPr="00594A49">
              <w:t>,000</w:t>
            </w:r>
          </w:p>
        </w:tc>
        <w:tc>
          <w:tcPr>
            <w:tcW w:w="777" w:type="dxa"/>
          </w:tcPr>
          <w:p w14:paraId="7FBE6AE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4717EA79" w14:textId="5F23A1B2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7B8AF39A" w14:textId="77777777" w:rsidR="00F768E4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3D711D">
              <w:rPr>
                <w:spacing w:val="-1"/>
              </w:rPr>
              <w:t>Commonwealth</w:t>
            </w:r>
            <w:r w:rsidRPr="00BA75EC">
              <w:t xml:space="preserve"> </w:t>
            </w:r>
            <w:r w:rsidRPr="003D711D">
              <w:rPr>
                <w:spacing w:val="-1"/>
              </w:rPr>
              <w:t xml:space="preserve">review </w:t>
            </w:r>
            <w:r w:rsidRPr="00BA75EC">
              <w:t>and</w:t>
            </w:r>
            <w:r w:rsidRPr="003D72DE">
              <w:rPr>
                <w:spacing w:val="27"/>
              </w:rPr>
              <w:t xml:space="preserve"> </w:t>
            </w:r>
            <w:r w:rsidRPr="003D711D">
              <w:rPr>
                <w:spacing w:val="-1"/>
              </w:rPr>
              <w:t>approval</w:t>
            </w:r>
          </w:p>
        </w:tc>
      </w:tr>
      <w:tr w:rsidR="000661AB" w14:paraId="22138C80" w14:textId="77777777" w:rsidTr="005419AD">
        <w:tc>
          <w:tcPr>
            <w:tcW w:w="1260" w:type="dxa"/>
          </w:tcPr>
          <w:p w14:paraId="35212D11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631218">
              <w:t>M-</w:t>
            </w:r>
            <w:r>
              <w:t>15</w:t>
            </w:r>
          </w:p>
        </w:tc>
        <w:tc>
          <w:tcPr>
            <w:tcW w:w="1736" w:type="dxa"/>
          </w:tcPr>
          <w:p w14:paraId="54CAB4C0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9F46EA">
              <w:t xml:space="preserve">Enterprise NOC </w:t>
            </w:r>
            <w:r>
              <w:t>enabled</w:t>
            </w:r>
          </w:p>
        </w:tc>
        <w:tc>
          <w:tcPr>
            <w:tcW w:w="1504" w:type="dxa"/>
          </w:tcPr>
          <w:p w14:paraId="7F84FFD7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3D711D">
              <w:t xml:space="preserve">calendar days from Contract </w:t>
            </w:r>
            <w:r w:rsidRPr="003D711D">
              <w:lastRenderedPageBreak/>
              <w:t>Effective Date</w:t>
            </w:r>
          </w:p>
        </w:tc>
        <w:tc>
          <w:tcPr>
            <w:tcW w:w="3510" w:type="dxa"/>
          </w:tcPr>
          <w:p w14:paraId="2C57CFFF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lastRenderedPageBreak/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F57B75">
              <w:t>F – Enterprise NOC</w:t>
            </w:r>
            <w:r>
              <w:t xml:space="preserve"> </w:t>
            </w:r>
            <w:r w:rsidRPr="00F57B75">
              <w:t>transitioned and accepted</w:t>
            </w:r>
            <w:r>
              <w:t xml:space="preserve"> </w:t>
            </w:r>
            <w:r>
              <w:lastRenderedPageBreak/>
              <w:t xml:space="preserve">on or before </w:t>
            </w:r>
            <w:r w:rsidRPr="00B57A61">
              <w:t>Milestone Due date</w:t>
            </w:r>
          </w:p>
          <w:p w14:paraId="3FD32AE6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23219B6A" w14:textId="37CF6B20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594A49">
              <w:lastRenderedPageBreak/>
              <w:t>$</w:t>
            </w:r>
            <w:r w:rsidR="006924A6">
              <w:t>250</w:t>
            </w:r>
            <w:r w:rsidRPr="00594A49">
              <w:t>,000</w:t>
            </w:r>
          </w:p>
        </w:tc>
        <w:tc>
          <w:tcPr>
            <w:tcW w:w="777" w:type="dxa"/>
          </w:tcPr>
          <w:p w14:paraId="5B53ED8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3DCC1A7A" w14:textId="74FF1290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5A208A44" w14:textId="77777777" w:rsidR="00F768E4" w:rsidRPr="003D711D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3D711D">
              <w:rPr>
                <w:spacing w:val="-1"/>
              </w:rPr>
              <w:t>Commonwealth</w:t>
            </w:r>
            <w:r w:rsidRPr="00BA75EC">
              <w:t xml:space="preserve"> </w:t>
            </w:r>
            <w:r w:rsidRPr="003D711D">
              <w:rPr>
                <w:spacing w:val="-1"/>
              </w:rPr>
              <w:t xml:space="preserve">review </w:t>
            </w:r>
            <w:r w:rsidRPr="00BA75EC">
              <w:t>and</w:t>
            </w:r>
            <w:r w:rsidRPr="003D72DE">
              <w:rPr>
                <w:spacing w:val="27"/>
              </w:rPr>
              <w:t xml:space="preserve"> </w:t>
            </w:r>
            <w:r w:rsidRPr="003D711D">
              <w:rPr>
                <w:spacing w:val="-1"/>
              </w:rPr>
              <w:t>approval</w:t>
            </w:r>
          </w:p>
          <w:p w14:paraId="2D654BA4" w14:textId="77777777" w:rsidR="00F768E4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>
              <w:rPr>
                <w:spacing w:val="-1"/>
              </w:rPr>
              <w:lastRenderedPageBreak/>
              <w:t>Access to the Commonwealth Network processes and technology specifications</w:t>
            </w:r>
          </w:p>
        </w:tc>
      </w:tr>
      <w:tr w:rsidR="000661AB" w14:paraId="70DABC6F" w14:textId="77777777" w:rsidTr="005419AD">
        <w:tc>
          <w:tcPr>
            <w:tcW w:w="1260" w:type="dxa"/>
          </w:tcPr>
          <w:p w14:paraId="6301CDA2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 w:rsidRPr="00631218">
              <w:lastRenderedPageBreak/>
              <w:t>M-</w:t>
            </w:r>
            <w:r>
              <w:t>16</w:t>
            </w:r>
          </w:p>
        </w:tc>
        <w:tc>
          <w:tcPr>
            <w:tcW w:w="1736" w:type="dxa"/>
          </w:tcPr>
          <w:p w14:paraId="573AB676" w14:textId="77777777" w:rsidR="00F768E4" w:rsidRDefault="00F768E4" w:rsidP="005419AD">
            <w:pPr>
              <w:spacing w:after="200" w:line="276" w:lineRule="auto"/>
              <w:contextualSpacing/>
              <w:jc w:val="left"/>
            </w:pPr>
            <w:r w:rsidRPr="009F46EA">
              <w:t xml:space="preserve">Enterprise Service Desk </w:t>
            </w:r>
            <w:r>
              <w:t>enabled</w:t>
            </w:r>
          </w:p>
        </w:tc>
        <w:tc>
          <w:tcPr>
            <w:tcW w:w="1504" w:type="dxa"/>
          </w:tcPr>
          <w:p w14:paraId="0276BB51" w14:textId="77777777" w:rsidR="00F768E4" w:rsidRDefault="00F768E4" w:rsidP="005419AD">
            <w:pPr>
              <w:spacing w:line="276" w:lineRule="auto"/>
              <w:contextualSpacing/>
              <w:jc w:val="center"/>
            </w:pPr>
            <w:r>
              <w:t>120</w:t>
            </w:r>
            <w:r w:rsidRPr="00EB4C14">
              <w:t xml:space="preserve"> </w:t>
            </w:r>
            <w:r w:rsidRPr="003D711D">
              <w:t>calendar days from Contract Effective Date</w:t>
            </w:r>
          </w:p>
        </w:tc>
        <w:tc>
          <w:tcPr>
            <w:tcW w:w="3510" w:type="dxa"/>
          </w:tcPr>
          <w:p w14:paraId="1FFCBBDD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jc w:val="left"/>
            </w:pPr>
            <w:r w:rsidRPr="00F57B75">
              <w:t xml:space="preserve">Services </w:t>
            </w:r>
            <w:r w:rsidRPr="00D4731D">
              <w:t>and deliverables</w:t>
            </w:r>
            <w:r>
              <w:t xml:space="preserve"> as described in </w:t>
            </w:r>
            <w:r w:rsidRPr="005E2332">
              <w:t>G – Enterprise Service Desk</w:t>
            </w:r>
            <w:r>
              <w:t xml:space="preserve"> </w:t>
            </w:r>
            <w:r w:rsidRPr="00F57B75">
              <w:t xml:space="preserve">transitioned and </w:t>
            </w:r>
            <w:r>
              <w:t xml:space="preserve">accepted on or before </w:t>
            </w:r>
            <w:r w:rsidRPr="00B57A61">
              <w:t>Milestone Due date</w:t>
            </w:r>
          </w:p>
          <w:p w14:paraId="3DBFD1EC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ESD CMDB connection with the Commonwealth CMDB tested and operational</w:t>
            </w:r>
          </w:p>
          <w:p w14:paraId="02E523E7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ESD CMDB interface specifications defined and available to other Telecom Service providers</w:t>
            </w:r>
          </w:p>
          <w:p w14:paraId="2B9F0E3D" w14:textId="77777777" w:rsidR="00F768E4" w:rsidRDefault="00F768E4" w:rsidP="00F768E4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46" w:hanging="346"/>
              <w:jc w:val="left"/>
            </w:pPr>
            <w:r>
              <w:t>Services implemented, tested, and operational</w:t>
            </w:r>
          </w:p>
        </w:tc>
        <w:tc>
          <w:tcPr>
            <w:tcW w:w="1350" w:type="dxa"/>
          </w:tcPr>
          <w:p w14:paraId="0FF21248" w14:textId="2B4D88F6" w:rsidR="00F768E4" w:rsidRDefault="00F768E4" w:rsidP="006924A6">
            <w:pPr>
              <w:spacing w:after="200" w:line="276" w:lineRule="auto"/>
              <w:contextualSpacing/>
              <w:jc w:val="center"/>
            </w:pPr>
            <w:r w:rsidRPr="00594A49">
              <w:t>$</w:t>
            </w:r>
            <w:r w:rsidR="006924A6">
              <w:t>250</w:t>
            </w:r>
            <w:r w:rsidRPr="00594A49">
              <w:t>,000</w:t>
            </w:r>
          </w:p>
        </w:tc>
        <w:tc>
          <w:tcPr>
            <w:tcW w:w="777" w:type="dxa"/>
          </w:tcPr>
          <w:p w14:paraId="54B40FA6" w14:textId="77777777" w:rsidR="00F768E4" w:rsidRDefault="00F768E4" w:rsidP="005419AD">
            <w:pPr>
              <w:spacing w:after="200" w:line="276" w:lineRule="auto"/>
              <w:contextualSpacing/>
              <w:jc w:val="center"/>
            </w:pPr>
            <w:r>
              <w:t>Y</w:t>
            </w:r>
          </w:p>
          <w:p w14:paraId="1AC935B0" w14:textId="7878038A" w:rsidR="00F768E4" w:rsidRDefault="00867F57" w:rsidP="005419AD">
            <w:pPr>
              <w:spacing w:after="200" w:line="276" w:lineRule="auto"/>
              <w:contextualSpacing/>
              <w:jc w:val="center"/>
            </w:pPr>
            <w:proofErr w:type="spellStart"/>
            <w:r>
              <w:t>Earnback</w:t>
            </w:r>
            <w:proofErr w:type="spellEnd"/>
            <w:r>
              <w:t xml:space="preserve"> </w:t>
            </w:r>
            <w:r w:rsidR="00F768E4">
              <w:t>100%</w:t>
            </w:r>
          </w:p>
        </w:tc>
        <w:tc>
          <w:tcPr>
            <w:tcW w:w="2098" w:type="dxa"/>
          </w:tcPr>
          <w:p w14:paraId="341D675F" w14:textId="77777777" w:rsidR="00F768E4" w:rsidRPr="003D711D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3D711D">
              <w:rPr>
                <w:spacing w:val="-1"/>
              </w:rPr>
              <w:t>Commonwealth</w:t>
            </w:r>
            <w:r w:rsidRPr="00BA75EC">
              <w:t xml:space="preserve"> </w:t>
            </w:r>
            <w:r w:rsidRPr="003D711D">
              <w:rPr>
                <w:spacing w:val="-1"/>
              </w:rPr>
              <w:t xml:space="preserve">review </w:t>
            </w:r>
            <w:r w:rsidRPr="00BA75EC">
              <w:t>and</w:t>
            </w:r>
            <w:r w:rsidRPr="003D72DE">
              <w:rPr>
                <w:spacing w:val="27"/>
              </w:rPr>
              <w:t xml:space="preserve"> </w:t>
            </w:r>
            <w:r w:rsidRPr="003D711D">
              <w:rPr>
                <w:spacing w:val="-1"/>
              </w:rPr>
              <w:t>approval</w:t>
            </w:r>
          </w:p>
          <w:p w14:paraId="67137775" w14:textId="77777777" w:rsidR="00F768E4" w:rsidRDefault="00F768E4" w:rsidP="00F768E4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>
              <w:rPr>
                <w:spacing w:val="-1"/>
              </w:rPr>
              <w:t>Access to the Commonwealth ITSM specifications</w:t>
            </w:r>
          </w:p>
        </w:tc>
      </w:tr>
    </w:tbl>
    <w:p w14:paraId="127BF4F9" w14:textId="77777777" w:rsidR="00F768E4" w:rsidRDefault="00F768E4" w:rsidP="00F768E4"/>
    <w:p w14:paraId="5FF8C14E" w14:textId="77777777" w:rsidR="00BD5C14" w:rsidRDefault="00BD5C14" w:rsidP="00BD5C14"/>
    <w:sectPr w:rsidR="00BD5C14" w:rsidSect="00CF0054">
      <w:headerReference w:type="default" r:id="rId11"/>
      <w:footerReference w:type="default" r:id="rId12"/>
      <w:pgSz w:w="15840" w:h="12240" w:orient="landscape"/>
      <w:pgMar w:top="900" w:right="1080" w:bottom="810" w:left="108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3CB440" w14:textId="77777777" w:rsidR="00633C0E" w:rsidRDefault="00633C0E" w:rsidP="007C48AE">
      <w:pPr>
        <w:spacing w:after="0"/>
      </w:pPr>
      <w:r>
        <w:separator/>
      </w:r>
    </w:p>
  </w:endnote>
  <w:endnote w:type="continuationSeparator" w:id="0">
    <w:p w14:paraId="6695A1FA" w14:textId="77777777" w:rsidR="00633C0E" w:rsidRDefault="00633C0E" w:rsidP="007C48A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B35D62" w14:textId="30963E3B" w:rsidR="00437D81" w:rsidRPr="00BE5BA4" w:rsidRDefault="00437D81" w:rsidP="004B396C">
    <w:pPr>
      <w:pStyle w:val="Footer"/>
      <w:tabs>
        <w:tab w:val="clear" w:pos="9360"/>
        <w:tab w:val="right" w:pos="12960"/>
      </w:tabs>
      <w:rPr>
        <w:rFonts w:cstheme="minorHAnsi"/>
        <w:i/>
        <w:sz w:val="18"/>
      </w:rPr>
    </w:pPr>
    <w:r w:rsidRPr="00BE5BA4">
      <w:rPr>
        <w:rFonts w:cstheme="minorHAnsi"/>
        <w:i/>
        <w:sz w:val="18"/>
      </w:rPr>
      <w:t xml:space="preserve">Appendix </w:t>
    </w:r>
    <w:r w:rsidR="00F768E4">
      <w:rPr>
        <w:rFonts w:cstheme="minorHAnsi"/>
        <w:i/>
        <w:sz w:val="18"/>
      </w:rPr>
      <w:t xml:space="preserve">Q </w:t>
    </w:r>
    <w:proofErr w:type="spellStart"/>
    <w:r w:rsidR="00F768E4">
      <w:rPr>
        <w:rFonts w:cstheme="minorHAnsi"/>
        <w:i/>
        <w:sz w:val="18"/>
      </w:rPr>
      <w:t>Trasition</w:t>
    </w:r>
    <w:proofErr w:type="spellEnd"/>
    <w:r w:rsidR="00F768E4">
      <w:rPr>
        <w:rFonts w:cstheme="minorHAnsi"/>
        <w:i/>
        <w:sz w:val="18"/>
      </w:rPr>
      <w:t xml:space="preserve"> Milestones</w:t>
    </w:r>
  </w:p>
  <w:p w14:paraId="7612409B" w14:textId="67503787" w:rsidR="00437D81" w:rsidRPr="00BE5BA4" w:rsidRDefault="00437D81" w:rsidP="004B396C">
    <w:pPr>
      <w:pStyle w:val="Footer"/>
      <w:tabs>
        <w:tab w:val="clear" w:pos="9360"/>
        <w:tab w:val="right" w:pos="12960"/>
      </w:tabs>
      <w:rPr>
        <w:rFonts w:cstheme="minorHAnsi"/>
        <w:i/>
        <w:sz w:val="18"/>
      </w:rPr>
    </w:pPr>
    <w:r w:rsidRPr="00BE5BA4">
      <w:rPr>
        <w:rFonts w:cstheme="minorHAnsi"/>
        <w:i/>
        <w:sz w:val="18"/>
      </w:rPr>
      <w:t>RFP</w:t>
    </w:r>
    <w:r>
      <w:rPr>
        <w:rFonts w:cstheme="minorHAnsi"/>
        <w:i/>
        <w:sz w:val="18"/>
      </w:rPr>
      <w:t xml:space="preserve"> 2 Commonwealth Enterprise Network (EN) and Shared Services</w:t>
    </w:r>
    <w:sdt>
      <w:sdtPr>
        <w:rPr>
          <w:rFonts w:cstheme="minorHAnsi"/>
          <w:i/>
          <w:sz w:val="18"/>
        </w:rPr>
        <w:id w:val="-50959684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BE5BA4">
          <w:rPr>
            <w:rFonts w:cstheme="minorHAnsi"/>
            <w:i/>
            <w:sz w:val="18"/>
          </w:rPr>
          <w:tab/>
          <w:t xml:space="preserve">Page </w:t>
        </w:r>
        <w:r w:rsidRPr="00BE5BA4">
          <w:rPr>
            <w:rFonts w:cstheme="minorHAnsi"/>
            <w:i/>
            <w:sz w:val="18"/>
          </w:rPr>
          <w:fldChar w:fldCharType="begin"/>
        </w:r>
        <w:r w:rsidRPr="00BE5BA4">
          <w:rPr>
            <w:rFonts w:cstheme="minorHAnsi"/>
            <w:i/>
            <w:sz w:val="18"/>
          </w:rPr>
          <w:instrText xml:space="preserve"> PAGE   \* MERGEFORMAT </w:instrText>
        </w:r>
        <w:r w:rsidRPr="00BE5BA4">
          <w:rPr>
            <w:rFonts w:cstheme="minorHAnsi"/>
            <w:i/>
            <w:sz w:val="18"/>
          </w:rPr>
          <w:fldChar w:fldCharType="separate"/>
        </w:r>
        <w:r w:rsidR="00E2361D">
          <w:rPr>
            <w:rFonts w:cstheme="minorHAnsi"/>
            <w:i/>
            <w:noProof/>
            <w:sz w:val="18"/>
          </w:rPr>
          <w:t>5</w:t>
        </w:r>
        <w:r w:rsidRPr="00BE5BA4">
          <w:rPr>
            <w:rFonts w:cstheme="minorHAnsi"/>
            <w:i/>
            <w:noProof/>
            <w:sz w:val="18"/>
          </w:rPr>
          <w:fldChar w:fldCharType="end"/>
        </w:r>
      </w:sdtContent>
    </w:sdt>
  </w:p>
  <w:p w14:paraId="35456981" w14:textId="77777777" w:rsidR="00437D81" w:rsidRDefault="00437D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D952F4" w14:textId="77777777" w:rsidR="00633C0E" w:rsidRDefault="00633C0E" w:rsidP="007C48AE">
      <w:pPr>
        <w:spacing w:after="0"/>
      </w:pPr>
      <w:r>
        <w:separator/>
      </w:r>
    </w:p>
  </w:footnote>
  <w:footnote w:type="continuationSeparator" w:id="0">
    <w:p w14:paraId="71C69231" w14:textId="77777777" w:rsidR="00633C0E" w:rsidRDefault="00633C0E" w:rsidP="007C48A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DC8ECD" w14:textId="310B7419" w:rsidR="00BB6DAE" w:rsidRPr="00BB6DAE" w:rsidRDefault="00E2361D" w:rsidP="00BB6DAE">
    <w:pPr>
      <w:pStyle w:val="Header"/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1F71AF83" wp14:editId="6766F28E">
          <wp:extent cx="3104259" cy="667909"/>
          <wp:effectExtent l="0" t="0" r="127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9578" cy="6798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D94"/>
    <w:multiLevelType w:val="hybridMultilevel"/>
    <w:tmpl w:val="12F467E6"/>
    <w:lvl w:ilvl="0" w:tplc="717C19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AE255B"/>
    <w:multiLevelType w:val="singleLevel"/>
    <w:tmpl w:val="076C0550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2" w15:restartNumberingAfterBreak="0">
    <w:nsid w:val="13571C60"/>
    <w:multiLevelType w:val="singleLevel"/>
    <w:tmpl w:val="A8AC4C64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3" w15:restartNumberingAfterBreak="0">
    <w:nsid w:val="1B802F94"/>
    <w:multiLevelType w:val="singleLevel"/>
    <w:tmpl w:val="D714BD36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4" w15:restartNumberingAfterBreak="0">
    <w:nsid w:val="1D812343"/>
    <w:multiLevelType w:val="multilevel"/>
    <w:tmpl w:val="07E09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8714D1"/>
    <w:multiLevelType w:val="singleLevel"/>
    <w:tmpl w:val="1222E414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6" w15:restartNumberingAfterBreak="0">
    <w:nsid w:val="314E27B2"/>
    <w:multiLevelType w:val="singleLevel"/>
    <w:tmpl w:val="6F209ABA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7" w15:restartNumberingAfterBreak="0">
    <w:nsid w:val="37D6501A"/>
    <w:multiLevelType w:val="singleLevel"/>
    <w:tmpl w:val="9CF4D316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8" w15:restartNumberingAfterBreak="0">
    <w:nsid w:val="482C056F"/>
    <w:multiLevelType w:val="singleLevel"/>
    <w:tmpl w:val="34C4C768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9" w15:restartNumberingAfterBreak="0">
    <w:nsid w:val="4FD61B8C"/>
    <w:multiLevelType w:val="singleLevel"/>
    <w:tmpl w:val="C9F076B0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10" w15:restartNumberingAfterBreak="0">
    <w:nsid w:val="538D07C0"/>
    <w:multiLevelType w:val="hybridMultilevel"/>
    <w:tmpl w:val="E604EA16"/>
    <w:lvl w:ilvl="0" w:tplc="04090005">
      <w:start w:val="1"/>
      <w:numFmt w:val="bullet"/>
      <w:pStyle w:val="VzBTable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70021"/>
      </w:rPr>
    </w:lvl>
    <w:lvl w:ilvl="1" w:tplc="04090003">
      <w:start w:val="1"/>
      <w:numFmt w:val="bullet"/>
      <w:lvlText w:val="o"/>
      <w:lvlJc w:val="left"/>
      <w:pPr>
        <w:tabs>
          <w:tab w:val="num" w:pos="972"/>
        </w:tabs>
        <w:ind w:left="9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692"/>
        </w:tabs>
        <w:ind w:left="16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412"/>
        </w:tabs>
        <w:ind w:left="24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32"/>
        </w:tabs>
        <w:ind w:left="31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52"/>
        </w:tabs>
        <w:ind w:left="38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72"/>
        </w:tabs>
        <w:ind w:left="45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92"/>
        </w:tabs>
        <w:ind w:left="52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12"/>
        </w:tabs>
        <w:ind w:left="6012" w:hanging="360"/>
      </w:pPr>
      <w:rPr>
        <w:rFonts w:ascii="Wingdings" w:hAnsi="Wingdings" w:hint="default"/>
      </w:rPr>
    </w:lvl>
  </w:abstractNum>
  <w:abstractNum w:abstractNumId="11" w15:restartNumberingAfterBreak="0">
    <w:nsid w:val="7BFB27A3"/>
    <w:multiLevelType w:val="hybridMultilevel"/>
    <w:tmpl w:val="67908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9"/>
  </w:num>
  <w:num w:numId="5">
    <w:abstractNumId w:val="8"/>
  </w:num>
  <w:num w:numId="6">
    <w:abstractNumId w:val="11"/>
  </w:num>
  <w:num w:numId="7">
    <w:abstractNumId w:val="3"/>
  </w:num>
  <w:num w:numId="8">
    <w:abstractNumId w:val="7"/>
  </w:num>
  <w:num w:numId="9">
    <w:abstractNumId w:val="6"/>
  </w:num>
  <w:num w:numId="10">
    <w:abstractNumId w:val="1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8AC"/>
    <w:rsid w:val="00005862"/>
    <w:rsid w:val="00005FDC"/>
    <w:rsid w:val="00011E25"/>
    <w:rsid w:val="000131A4"/>
    <w:rsid w:val="000150DB"/>
    <w:rsid w:val="0002182B"/>
    <w:rsid w:val="00023074"/>
    <w:rsid w:val="00040A9B"/>
    <w:rsid w:val="000437CF"/>
    <w:rsid w:val="000529BA"/>
    <w:rsid w:val="00052A5D"/>
    <w:rsid w:val="000531FB"/>
    <w:rsid w:val="000536E0"/>
    <w:rsid w:val="000661AB"/>
    <w:rsid w:val="000700D8"/>
    <w:rsid w:val="00077CD6"/>
    <w:rsid w:val="000802DC"/>
    <w:rsid w:val="000874BC"/>
    <w:rsid w:val="00087EEF"/>
    <w:rsid w:val="00093B2F"/>
    <w:rsid w:val="000A57A3"/>
    <w:rsid w:val="000B7C68"/>
    <w:rsid w:val="000C3D3F"/>
    <w:rsid w:val="000D7FDB"/>
    <w:rsid w:val="000E440D"/>
    <w:rsid w:val="000F0A8A"/>
    <w:rsid w:val="000F0D80"/>
    <w:rsid w:val="000F2C87"/>
    <w:rsid w:val="000F46A2"/>
    <w:rsid w:val="000F4C10"/>
    <w:rsid w:val="000F4F89"/>
    <w:rsid w:val="00101EF8"/>
    <w:rsid w:val="00104548"/>
    <w:rsid w:val="001135D8"/>
    <w:rsid w:val="001171B2"/>
    <w:rsid w:val="001231DF"/>
    <w:rsid w:val="00126C48"/>
    <w:rsid w:val="00131FBF"/>
    <w:rsid w:val="00132889"/>
    <w:rsid w:val="00153C41"/>
    <w:rsid w:val="00157660"/>
    <w:rsid w:val="00161D2B"/>
    <w:rsid w:val="001677BE"/>
    <w:rsid w:val="00184E27"/>
    <w:rsid w:val="001967D4"/>
    <w:rsid w:val="001A5E17"/>
    <w:rsid w:val="001B679E"/>
    <w:rsid w:val="001C2D66"/>
    <w:rsid w:val="001C34A3"/>
    <w:rsid w:val="001D3959"/>
    <w:rsid w:val="001D5535"/>
    <w:rsid w:val="001D756E"/>
    <w:rsid w:val="001D76AE"/>
    <w:rsid w:val="001E0FBF"/>
    <w:rsid w:val="001E128D"/>
    <w:rsid w:val="001F0E81"/>
    <w:rsid w:val="001F4456"/>
    <w:rsid w:val="001F7626"/>
    <w:rsid w:val="00220FEE"/>
    <w:rsid w:val="002221CD"/>
    <w:rsid w:val="00224249"/>
    <w:rsid w:val="00242D6E"/>
    <w:rsid w:val="00243273"/>
    <w:rsid w:val="00262005"/>
    <w:rsid w:val="00263111"/>
    <w:rsid w:val="002659F1"/>
    <w:rsid w:val="00271E87"/>
    <w:rsid w:val="002747F4"/>
    <w:rsid w:val="00281F47"/>
    <w:rsid w:val="00287BB1"/>
    <w:rsid w:val="002A2B08"/>
    <w:rsid w:val="002B1AAE"/>
    <w:rsid w:val="002B1F5A"/>
    <w:rsid w:val="002B7DCD"/>
    <w:rsid w:val="002C0F35"/>
    <w:rsid w:val="002C442B"/>
    <w:rsid w:val="002C4448"/>
    <w:rsid w:val="002C4659"/>
    <w:rsid w:val="002D5F2A"/>
    <w:rsid w:val="002E1140"/>
    <w:rsid w:val="002E1729"/>
    <w:rsid w:val="003076CC"/>
    <w:rsid w:val="00315B7C"/>
    <w:rsid w:val="00335DBA"/>
    <w:rsid w:val="00336DA0"/>
    <w:rsid w:val="00346FC4"/>
    <w:rsid w:val="003515D4"/>
    <w:rsid w:val="0035559B"/>
    <w:rsid w:val="0036115F"/>
    <w:rsid w:val="0039083D"/>
    <w:rsid w:val="003A0432"/>
    <w:rsid w:val="003A7DCE"/>
    <w:rsid w:val="003B2018"/>
    <w:rsid w:val="003B465F"/>
    <w:rsid w:val="003C0249"/>
    <w:rsid w:val="003C25A0"/>
    <w:rsid w:val="003D4434"/>
    <w:rsid w:val="003D65D0"/>
    <w:rsid w:val="003E112A"/>
    <w:rsid w:val="003E2359"/>
    <w:rsid w:val="003E5713"/>
    <w:rsid w:val="003F61A5"/>
    <w:rsid w:val="00402BA8"/>
    <w:rsid w:val="00403862"/>
    <w:rsid w:val="004117F7"/>
    <w:rsid w:val="00411E60"/>
    <w:rsid w:val="0041406B"/>
    <w:rsid w:val="00417D92"/>
    <w:rsid w:val="004221CC"/>
    <w:rsid w:val="00427581"/>
    <w:rsid w:val="0043422E"/>
    <w:rsid w:val="00437D81"/>
    <w:rsid w:val="004478CC"/>
    <w:rsid w:val="004510AA"/>
    <w:rsid w:val="00461F20"/>
    <w:rsid w:val="0046379D"/>
    <w:rsid w:val="00472848"/>
    <w:rsid w:val="004728A2"/>
    <w:rsid w:val="00473A32"/>
    <w:rsid w:val="004744A8"/>
    <w:rsid w:val="00484A85"/>
    <w:rsid w:val="00485028"/>
    <w:rsid w:val="0049056A"/>
    <w:rsid w:val="00490875"/>
    <w:rsid w:val="00490E67"/>
    <w:rsid w:val="00492855"/>
    <w:rsid w:val="0049319E"/>
    <w:rsid w:val="00496943"/>
    <w:rsid w:val="004A282F"/>
    <w:rsid w:val="004A328E"/>
    <w:rsid w:val="004B396C"/>
    <w:rsid w:val="004C3261"/>
    <w:rsid w:val="004E2421"/>
    <w:rsid w:val="004F28E5"/>
    <w:rsid w:val="005055C4"/>
    <w:rsid w:val="005206C8"/>
    <w:rsid w:val="0052077F"/>
    <w:rsid w:val="00520A12"/>
    <w:rsid w:val="005210F7"/>
    <w:rsid w:val="00524A3D"/>
    <w:rsid w:val="005258AE"/>
    <w:rsid w:val="00534149"/>
    <w:rsid w:val="00535BEA"/>
    <w:rsid w:val="00535EFC"/>
    <w:rsid w:val="005426A7"/>
    <w:rsid w:val="00546887"/>
    <w:rsid w:val="005615A5"/>
    <w:rsid w:val="00562AEA"/>
    <w:rsid w:val="00562CE4"/>
    <w:rsid w:val="00567C76"/>
    <w:rsid w:val="00570A53"/>
    <w:rsid w:val="00574701"/>
    <w:rsid w:val="00580449"/>
    <w:rsid w:val="005853EE"/>
    <w:rsid w:val="005865FC"/>
    <w:rsid w:val="0059262E"/>
    <w:rsid w:val="005A1163"/>
    <w:rsid w:val="005A2B78"/>
    <w:rsid w:val="005B0965"/>
    <w:rsid w:val="005B0987"/>
    <w:rsid w:val="005C5932"/>
    <w:rsid w:val="005D3DA9"/>
    <w:rsid w:val="005D5B37"/>
    <w:rsid w:val="005D5F14"/>
    <w:rsid w:val="005E00EC"/>
    <w:rsid w:val="005E46E5"/>
    <w:rsid w:val="005F1CE1"/>
    <w:rsid w:val="005F246A"/>
    <w:rsid w:val="0061049B"/>
    <w:rsid w:val="00614E34"/>
    <w:rsid w:val="00633C0E"/>
    <w:rsid w:val="00635560"/>
    <w:rsid w:val="00650AC5"/>
    <w:rsid w:val="00655454"/>
    <w:rsid w:val="00655E35"/>
    <w:rsid w:val="006861BB"/>
    <w:rsid w:val="006924A6"/>
    <w:rsid w:val="006971F2"/>
    <w:rsid w:val="006A0D82"/>
    <w:rsid w:val="006A53D7"/>
    <w:rsid w:val="006C1FEB"/>
    <w:rsid w:val="006D31CC"/>
    <w:rsid w:val="006D3295"/>
    <w:rsid w:val="006E3957"/>
    <w:rsid w:val="006E59A3"/>
    <w:rsid w:val="006E6B06"/>
    <w:rsid w:val="006F7294"/>
    <w:rsid w:val="0070076C"/>
    <w:rsid w:val="0070214C"/>
    <w:rsid w:val="00707C41"/>
    <w:rsid w:val="007167A3"/>
    <w:rsid w:val="0072176B"/>
    <w:rsid w:val="0072659C"/>
    <w:rsid w:val="00732312"/>
    <w:rsid w:val="0073261E"/>
    <w:rsid w:val="00743FE0"/>
    <w:rsid w:val="00753307"/>
    <w:rsid w:val="00754901"/>
    <w:rsid w:val="007622FD"/>
    <w:rsid w:val="00763326"/>
    <w:rsid w:val="00776CD0"/>
    <w:rsid w:val="00781789"/>
    <w:rsid w:val="007818D3"/>
    <w:rsid w:val="00781B7A"/>
    <w:rsid w:val="00787B2F"/>
    <w:rsid w:val="007969FB"/>
    <w:rsid w:val="007B0569"/>
    <w:rsid w:val="007C2E92"/>
    <w:rsid w:val="007C48AE"/>
    <w:rsid w:val="007C5E67"/>
    <w:rsid w:val="007F0247"/>
    <w:rsid w:val="007F0543"/>
    <w:rsid w:val="007F15AE"/>
    <w:rsid w:val="007F7FCE"/>
    <w:rsid w:val="00817689"/>
    <w:rsid w:val="00820FBA"/>
    <w:rsid w:val="00821B87"/>
    <w:rsid w:val="008244E7"/>
    <w:rsid w:val="0082573C"/>
    <w:rsid w:val="00833A1C"/>
    <w:rsid w:val="00835532"/>
    <w:rsid w:val="00835F26"/>
    <w:rsid w:val="00837B4C"/>
    <w:rsid w:val="00846A93"/>
    <w:rsid w:val="008560E1"/>
    <w:rsid w:val="00857C49"/>
    <w:rsid w:val="00867F57"/>
    <w:rsid w:val="00871D05"/>
    <w:rsid w:val="008727D6"/>
    <w:rsid w:val="00874AE2"/>
    <w:rsid w:val="00875BB7"/>
    <w:rsid w:val="008807E4"/>
    <w:rsid w:val="008B1C32"/>
    <w:rsid w:val="008B3A26"/>
    <w:rsid w:val="008B67FB"/>
    <w:rsid w:val="008C31EF"/>
    <w:rsid w:val="00906152"/>
    <w:rsid w:val="009115D0"/>
    <w:rsid w:val="009167E4"/>
    <w:rsid w:val="009201B4"/>
    <w:rsid w:val="009204F2"/>
    <w:rsid w:val="00925BD2"/>
    <w:rsid w:val="0092783E"/>
    <w:rsid w:val="0093031D"/>
    <w:rsid w:val="00934152"/>
    <w:rsid w:val="00934A6A"/>
    <w:rsid w:val="00935EBC"/>
    <w:rsid w:val="009536DF"/>
    <w:rsid w:val="00961218"/>
    <w:rsid w:val="009623E1"/>
    <w:rsid w:val="00970F87"/>
    <w:rsid w:val="00971EBA"/>
    <w:rsid w:val="009730DF"/>
    <w:rsid w:val="00974BD1"/>
    <w:rsid w:val="00977CE8"/>
    <w:rsid w:val="00992F61"/>
    <w:rsid w:val="00997BC6"/>
    <w:rsid w:val="009B2893"/>
    <w:rsid w:val="009B6F6C"/>
    <w:rsid w:val="009D4067"/>
    <w:rsid w:val="009E250D"/>
    <w:rsid w:val="009E3CBC"/>
    <w:rsid w:val="009E4226"/>
    <w:rsid w:val="009E5FA9"/>
    <w:rsid w:val="009F250D"/>
    <w:rsid w:val="00A00E2A"/>
    <w:rsid w:val="00A101DF"/>
    <w:rsid w:val="00A1477B"/>
    <w:rsid w:val="00A14E5B"/>
    <w:rsid w:val="00A25EFC"/>
    <w:rsid w:val="00A25FC8"/>
    <w:rsid w:val="00A26232"/>
    <w:rsid w:val="00A26585"/>
    <w:rsid w:val="00A32F50"/>
    <w:rsid w:val="00A45D05"/>
    <w:rsid w:val="00A4755C"/>
    <w:rsid w:val="00A728AC"/>
    <w:rsid w:val="00A8001E"/>
    <w:rsid w:val="00A84B4D"/>
    <w:rsid w:val="00A84D3C"/>
    <w:rsid w:val="00A8709F"/>
    <w:rsid w:val="00A9005A"/>
    <w:rsid w:val="00A93524"/>
    <w:rsid w:val="00A95002"/>
    <w:rsid w:val="00A96138"/>
    <w:rsid w:val="00AA2735"/>
    <w:rsid w:val="00AD248B"/>
    <w:rsid w:val="00AD3ECA"/>
    <w:rsid w:val="00AD5760"/>
    <w:rsid w:val="00AE0192"/>
    <w:rsid w:val="00AE3AC6"/>
    <w:rsid w:val="00AE7F90"/>
    <w:rsid w:val="00AF1397"/>
    <w:rsid w:val="00AF3F47"/>
    <w:rsid w:val="00AF5C25"/>
    <w:rsid w:val="00AF6921"/>
    <w:rsid w:val="00B00E6E"/>
    <w:rsid w:val="00B05CE4"/>
    <w:rsid w:val="00B17CE0"/>
    <w:rsid w:val="00B22F5A"/>
    <w:rsid w:val="00B24E57"/>
    <w:rsid w:val="00B263D4"/>
    <w:rsid w:val="00B348C6"/>
    <w:rsid w:val="00B356F8"/>
    <w:rsid w:val="00B41217"/>
    <w:rsid w:val="00B5594A"/>
    <w:rsid w:val="00B6172E"/>
    <w:rsid w:val="00B623B0"/>
    <w:rsid w:val="00B630DB"/>
    <w:rsid w:val="00B64669"/>
    <w:rsid w:val="00B64AE0"/>
    <w:rsid w:val="00B82E80"/>
    <w:rsid w:val="00B87B4B"/>
    <w:rsid w:val="00B952F3"/>
    <w:rsid w:val="00BA10BC"/>
    <w:rsid w:val="00BB32F4"/>
    <w:rsid w:val="00BB6B46"/>
    <w:rsid w:val="00BB6DAE"/>
    <w:rsid w:val="00BB7842"/>
    <w:rsid w:val="00BC13A3"/>
    <w:rsid w:val="00BC3B59"/>
    <w:rsid w:val="00BC3E18"/>
    <w:rsid w:val="00BC477B"/>
    <w:rsid w:val="00BD44C8"/>
    <w:rsid w:val="00BD5C14"/>
    <w:rsid w:val="00BE1856"/>
    <w:rsid w:val="00BE5BA4"/>
    <w:rsid w:val="00BF2820"/>
    <w:rsid w:val="00BF3DBC"/>
    <w:rsid w:val="00C10581"/>
    <w:rsid w:val="00C126E8"/>
    <w:rsid w:val="00C25AA4"/>
    <w:rsid w:val="00C31FF0"/>
    <w:rsid w:val="00C354BC"/>
    <w:rsid w:val="00C411BD"/>
    <w:rsid w:val="00C43481"/>
    <w:rsid w:val="00C437F0"/>
    <w:rsid w:val="00C462E0"/>
    <w:rsid w:val="00C8589D"/>
    <w:rsid w:val="00C92903"/>
    <w:rsid w:val="00CA63F5"/>
    <w:rsid w:val="00CB452A"/>
    <w:rsid w:val="00CE1994"/>
    <w:rsid w:val="00CE4511"/>
    <w:rsid w:val="00CF0054"/>
    <w:rsid w:val="00CF2D00"/>
    <w:rsid w:val="00CF69D5"/>
    <w:rsid w:val="00D00A33"/>
    <w:rsid w:val="00D04CC5"/>
    <w:rsid w:val="00D05937"/>
    <w:rsid w:val="00D10776"/>
    <w:rsid w:val="00D12AAF"/>
    <w:rsid w:val="00D13D14"/>
    <w:rsid w:val="00D14A84"/>
    <w:rsid w:val="00D3253D"/>
    <w:rsid w:val="00D36F6D"/>
    <w:rsid w:val="00D4136B"/>
    <w:rsid w:val="00D514DC"/>
    <w:rsid w:val="00D5242B"/>
    <w:rsid w:val="00D61178"/>
    <w:rsid w:val="00D61665"/>
    <w:rsid w:val="00D75944"/>
    <w:rsid w:val="00D828C2"/>
    <w:rsid w:val="00D85C72"/>
    <w:rsid w:val="00D909BD"/>
    <w:rsid w:val="00DA1503"/>
    <w:rsid w:val="00DA5A6A"/>
    <w:rsid w:val="00DA6CBD"/>
    <w:rsid w:val="00DB6867"/>
    <w:rsid w:val="00DB6975"/>
    <w:rsid w:val="00DB716A"/>
    <w:rsid w:val="00DB7D21"/>
    <w:rsid w:val="00DC1B40"/>
    <w:rsid w:val="00DC507A"/>
    <w:rsid w:val="00DD5258"/>
    <w:rsid w:val="00DE40EA"/>
    <w:rsid w:val="00DE444C"/>
    <w:rsid w:val="00DF2D02"/>
    <w:rsid w:val="00DF518C"/>
    <w:rsid w:val="00E04180"/>
    <w:rsid w:val="00E16882"/>
    <w:rsid w:val="00E17C55"/>
    <w:rsid w:val="00E2361D"/>
    <w:rsid w:val="00E25478"/>
    <w:rsid w:val="00E26F3E"/>
    <w:rsid w:val="00E34D23"/>
    <w:rsid w:val="00E4132E"/>
    <w:rsid w:val="00E44A54"/>
    <w:rsid w:val="00E53128"/>
    <w:rsid w:val="00E53F90"/>
    <w:rsid w:val="00E56126"/>
    <w:rsid w:val="00E6415D"/>
    <w:rsid w:val="00E7015C"/>
    <w:rsid w:val="00E70B96"/>
    <w:rsid w:val="00E7124B"/>
    <w:rsid w:val="00E843F3"/>
    <w:rsid w:val="00EA1F59"/>
    <w:rsid w:val="00EA30D6"/>
    <w:rsid w:val="00EA6BA6"/>
    <w:rsid w:val="00EB2BD7"/>
    <w:rsid w:val="00EB33F0"/>
    <w:rsid w:val="00EB358D"/>
    <w:rsid w:val="00EC7DD8"/>
    <w:rsid w:val="00ED1E77"/>
    <w:rsid w:val="00ED2AF8"/>
    <w:rsid w:val="00ED6121"/>
    <w:rsid w:val="00ED798E"/>
    <w:rsid w:val="00EE0A22"/>
    <w:rsid w:val="00F30312"/>
    <w:rsid w:val="00F31239"/>
    <w:rsid w:val="00F40C66"/>
    <w:rsid w:val="00F423D4"/>
    <w:rsid w:val="00F45A37"/>
    <w:rsid w:val="00F476B9"/>
    <w:rsid w:val="00F52E18"/>
    <w:rsid w:val="00F57ED1"/>
    <w:rsid w:val="00F768E4"/>
    <w:rsid w:val="00F7738D"/>
    <w:rsid w:val="00F80888"/>
    <w:rsid w:val="00F82ED9"/>
    <w:rsid w:val="00F8533C"/>
    <w:rsid w:val="00F877B0"/>
    <w:rsid w:val="00F9162F"/>
    <w:rsid w:val="00F953B4"/>
    <w:rsid w:val="00FA3E21"/>
    <w:rsid w:val="00FA6B2E"/>
    <w:rsid w:val="00FB2AAB"/>
    <w:rsid w:val="00FB580F"/>
    <w:rsid w:val="00FC44D2"/>
    <w:rsid w:val="00FD2803"/>
    <w:rsid w:val="00FE306B"/>
    <w:rsid w:val="00FE7A9C"/>
    <w:rsid w:val="00FF60A9"/>
    <w:rsid w:val="00FF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B990FE3"/>
  <w15:docId w15:val="{12B85D2A-3533-4469-9001-1743E8F9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728AC"/>
  </w:style>
  <w:style w:type="paragraph" w:styleId="Heading1">
    <w:name w:val="heading 1"/>
    <w:basedOn w:val="Normal"/>
    <w:next w:val="Normal"/>
    <w:link w:val="Heading1Char"/>
    <w:uiPriority w:val="9"/>
    <w:qFormat/>
    <w:rsid w:val="003C02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B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2AF8"/>
    <w:pPr>
      <w:keepNext/>
      <w:spacing w:before="60" w:after="60" w:line="280" w:lineRule="atLeast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C2D66"/>
    <w:pPr>
      <w:keepNext/>
      <w:spacing w:before="60" w:after="60"/>
      <w:contextualSpacing/>
      <w:outlineLvl w:val="3"/>
    </w:pPr>
    <w:rPr>
      <w:rFonts w:eastAsia="Times New Roman" w:cstheme="minorHAnsi"/>
      <w:b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406B"/>
    <w:pPr>
      <w:keepNext/>
      <w:outlineLvl w:val="4"/>
    </w:pPr>
    <w:rPr>
      <w:rFonts w:eastAsiaTheme="majorEastAsia" w:cstheme="minorHAnsi"/>
      <w:b/>
      <w:color w:val="2E74B5" w:themeColor="accent1" w:themeShade="BF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728AC"/>
    <w:pPr>
      <w:autoSpaceDE w:val="0"/>
      <w:autoSpaceDN w:val="0"/>
      <w:adjustRightInd w:val="0"/>
      <w:spacing w:after="0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VzBTableHeader">
    <w:name w:val="VzB Table Header"/>
    <w:basedOn w:val="Normal"/>
    <w:rsid w:val="00A728AC"/>
    <w:pPr>
      <w:spacing w:before="60" w:after="60"/>
      <w:jc w:val="center"/>
    </w:pPr>
    <w:rPr>
      <w:rFonts w:ascii="Arial" w:eastAsia="Times New Roman" w:hAnsi="Arial" w:cs="Times New Roman"/>
      <w:b/>
      <w:color w:val="FFFFFF"/>
      <w:sz w:val="20"/>
      <w:szCs w:val="20"/>
    </w:rPr>
  </w:style>
  <w:style w:type="paragraph" w:customStyle="1" w:styleId="VzBTableText">
    <w:name w:val="VzB Table Text"/>
    <w:basedOn w:val="Normal"/>
    <w:link w:val="VzBTableTextChar"/>
    <w:rsid w:val="00A728AC"/>
    <w:pPr>
      <w:spacing w:before="80" w:after="120"/>
    </w:pPr>
    <w:rPr>
      <w:rFonts w:ascii="Arial" w:eastAsia="Times New Roman" w:hAnsi="Arial" w:cs="Times New Roman"/>
      <w:sz w:val="18"/>
      <w:szCs w:val="18"/>
    </w:rPr>
  </w:style>
  <w:style w:type="paragraph" w:customStyle="1" w:styleId="VzBTableBullet">
    <w:name w:val="VzB Table Bullet"/>
    <w:basedOn w:val="Normal"/>
    <w:rsid w:val="00A728AC"/>
    <w:pPr>
      <w:numPr>
        <w:numId w:val="1"/>
      </w:numPr>
      <w:spacing w:before="40" w:after="40"/>
    </w:pPr>
    <w:rPr>
      <w:rFonts w:ascii="Arial" w:eastAsia="Times New Roman" w:hAnsi="Arial" w:cs="Times New Roman"/>
      <w:sz w:val="18"/>
      <w:szCs w:val="18"/>
    </w:rPr>
  </w:style>
  <w:style w:type="character" w:customStyle="1" w:styleId="VzBTableTextChar">
    <w:name w:val="VzB Table Text Char"/>
    <w:link w:val="VzBTableText"/>
    <w:rsid w:val="00A728AC"/>
    <w:rPr>
      <w:rFonts w:ascii="Arial" w:eastAsia="Times New Roman" w:hAnsi="Arial" w:cs="Times New Roman"/>
      <w:sz w:val="18"/>
      <w:szCs w:val="18"/>
    </w:rPr>
  </w:style>
  <w:style w:type="character" w:styleId="IntenseEmphasis">
    <w:name w:val="Intense Emphasis"/>
    <w:basedOn w:val="DefaultParagraphFont"/>
    <w:uiPriority w:val="21"/>
    <w:qFormat/>
    <w:rsid w:val="00A14E5B"/>
    <w:rPr>
      <w:b/>
      <w:bCs/>
      <w:i/>
      <w:iCs/>
      <w:color w:val="5B9BD5" w:themeColor="accent1"/>
    </w:rPr>
  </w:style>
  <w:style w:type="character" w:styleId="Hyperlink">
    <w:name w:val="Hyperlink"/>
    <w:uiPriority w:val="99"/>
    <w:rsid w:val="003C0249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DA6CBD"/>
    <w:pPr>
      <w:tabs>
        <w:tab w:val="right" w:pos="9180"/>
      </w:tabs>
      <w:spacing w:before="360" w:after="0"/>
    </w:pPr>
    <w:rPr>
      <w:rFonts w:ascii="Verdana" w:eastAsia="Times New Roman" w:hAnsi="Verdana" w:cs="Times New Roman"/>
      <w:b/>
      <w:bCs/>
      <w:noProof/>
      <w:sz w:val="24"/>
      <w:szCs w:val="28"/>
      <w:u w:val="single"/>
    </w:rPr>
  </w:style>
  <w:style w:type="paragraph" w:styleId="TOC2">
    <w:name w:val="toc 2"/>
    <w:basedOn w:val="Normal"/>
    <w:next w:val="Normal"/>
    <w:autoRedefine/>
    <w:uiPriority w:val="39"/>
    <w:rsid w:val="003C0249"/>
    <w:pPr>
      <w:spacing w:after="0"/>
    </w:pPr>
    <w:rPr>
      <w:rFonts w:ascii="Times New Roman" w:eastAsia="Times New Roman" w:hAnsi="Times New Roman" w:cs="Times New Roman"/>
      <w:b/>
      <w:bCs/>
      <w:smallCaps/>
    </w:rPr>
  </w:style>
  <w:style w:type="character" w:customStyle="1" w:styleId="Heading1Char">
    <w:name w:val="Heading 1 Char"/>
    <w:basedOn w:val="DefaultParagraphFont"/>
    <w:link w:val="Heading1"/>
    <w:uiPriority w:val="9"/>
    <w:rsid w:val="003C02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C0249"/>
    <w:pPr>
      <w:spacing w:before="48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eastAsia="ja-JP"/>
    </w:rPr>
  </w:style>
  <w:style w:type="paragraph" w:styleId="BodyText3">
    <w:name w:val="Body Text 3"/>
    <w:basedOn w:val="Normal"/>
    <w:link w:val="BodyText3Char"/>
    <w:rsid w:val="003C0249"/>
    <w:pPr>
      <w:spacing w:after="240"/>
      <w:jc w:val="both"/>
    </w:pPr>
    <w:rPr>
      <w:rFonts w:ascii="Tahoma" w:eastAsia="Times New Roman" w:hAnsi="Tahoma" w:cs="Times New Roman"/>
      <w:b/>
      <w:bCs/>
      <w:sz w:val="36"/>
      <w:szCs w:val="24"/>
    </w:rPr>
  </w:style>
  <w:style w:type="character" w:customStyle="1" w:styleId="BodyText3Char">
    <w:name w:val="Body Text 3 Char"/>
    <w:basedOn w:val="DefaultParagraphFont"/>
    <w:link w:val="BodyText3"/>
    <w:rsid w:val="003C0249"/>
    <w:rPr>
      <w:rFonts w:ascii="Tahoma" w:eastAsia="Times New Roman" w:hAnsi="Tahoma" w:cs="Times New Roman"/>
      <w:b/>
      <w:bCs/>
      <w:sz w:val="36"/>
      <w:szCs w:val="24"/>
    </w:rPr>
  </w:style>
  <w:style w:type="paragraph" w:styleId="Header">
    <w:name w:val="header"/>
    <w:basedOn w:val="Normal"/>
    <w:link w:val="HeaderChar"/>
    <w:uiPriority w:val="99"/>
    <w:unhideWhenUsed/>
    <w:rsid w:val="007C48A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C48AE"/>
  </w:style>
  <w:style w:type="paragraph" w:styleId="Footer">
    <w:name w:val="footer"/>
    <w:basedOn w:val="Normal"/>
    <w:link w:val="FooterChar"/>
    <w:uiPriority w:val="99"/>
    <w:unhideWhenUsed/>
    <w:rsid w:val="007C48A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C48AE"/>
  </w:style>
  <w:style w:type="paragraph" w:styleId="NormalWeb">
    <w:name w:val="Normal (Web)"/>
    <w:basedOn w:val="Normal"/>
    <w:uiPriority w:val="99"/>
    <w:unhideWhenUsed/>
    <w:rsid w:val="00BA10BC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781B7A"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1B7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B7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81F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1F4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1F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F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F47"/>
    <w:rPr>
      <w:b/>
      <w:bCs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D12AA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C1B4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D2AF8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C2D66"/>
    <w:rPr>
      <w:rFonts w:eastAsia="Times New Roman" w:cstheme="minorHAnsi"/>
      <w:b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C25AA4"/>
    <w:pPr>
      <w:spacing w:after="0" w:line="276" w:lineRule="auto"/>
      <w:contextualSpacing/>
    </w:pPr>
    <w:rPr>
      <w:rFonts w:eastAsia="Times New Roman" w:cstheme="minorHAnsi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C25AA4"/>
    <w:rPr>
      <w:rFonts w:eastAsia="Times New Roman" w:cstheme="minorHAnsi"/>
      <w:color w:val="000000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1406B"/>
    <w:rPr>
      <w:rFonts w:eastAsiaTheme="majorEastAsia" w:cstheme="minorHAnsi"/>
      <w:b/>
      <w:color w:val="2E74B5" w:themeColor="accent1" w:themeShade="BF"/>
      <w:sz w:val="24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C3261"/>
    <w:pPr>
      <w:spacing w:after="100"/>
      <w:ind w:left="440"/>
    </w:pPr>
  </w:style>
  <w:style w:type="table" w:styleId="TableGrid">
    <w:name w:val="Table Grid"/>
    <w:basedOn w:val="TableNormal"/>
    <w:uiPriority w:val="39"/>
    <w:rsid w:val="00817689"/>
    <w:pPr>
      <w:spacing w:after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aliases w:val="tt,table Body Text,table text"/>
    <w:basedOn w:val="Normal"/>
    <w:link w:val="TableTextChar"/>
    <w:rsid w:val="000536E0"/>
    <w:pPr>
      <w:spacing w:before="120" w:after="1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bleTextChar">
    <w:name w:val="Table Text Char"/>
    <w:aliases w:val="tt Char,table Body Text Char,table text Char"/>
    <w:link w:val="TableText"/>
    <w:rsid w:val="000536E0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F768E4"/>
  </w:style>
  <w:style w:type="paragraph" w:customStyle="1" w:styleId="TableParagraph">
    <w:name w:val="Table Paragraph"/>
    <w:basedOn w:val="Normal"/>
    <w:uiPriority w:val="1"/>
    <w:qFormat/>
    <w:rsid w:val="00F768E4"/>
    <w:pPr>
      <w:widowControl w:val="0"/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84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75C2882621394C9FBCF40CB35DD2C4" ma:contentTypeVersion="1" ma:contentTypeDescription="Create a new document." ma:contentTypeScope="" ma:versionID="6221cd4d2fdd1f76d299fbd92d560250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23c11eee0d542004c4a7d729835418c6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73089-1414-4586-A828-282FCAE7CADD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17C31632-DFE9-4E8B-9979-EB6BC4F2DE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7003E7-CEBD-4C89-97CA-A6CF41F356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7B4C0B-D77A-4E78-B0E0-80493FC43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Loftus, Zoe A</dc:creator>
  <cp:lastModifiedBy>Millovich, Joseph</cp:lastModifiedBy>
  <cp:revision>7</cp:revision>
  <dcterms:created xsi:type="dcterms:W3CDTF">2016-11-22T16:19:00Z</dcterms:created>
  <dcterms:modified xsi:type="dcterms:W3CDTF">2016-11-23T19:32:00Z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0x0101008E75C2882621394C9FBCF40CB35DD2C4</vt:lpwstr>
  </property>
</Properties>
</file>