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B17388" w14:textId="77777777" w:rsidR="00FD6AA6" w:rsidRDefault="00FD6AA6" w:rsidP="00FD6AA6">
      <w:pPr>
        <w:autoSpaceDE w:val="0"/>
        <w:autoSpaceDN w:val="0"/>
        <w:adjustRightInd w:val="0"/>
        <w:jc w:val="center"/>
        <w:rPr>
          <w:b/>
        </w:rPr>
      </w:pPr>
      <w:r>
        <w:rPr>
          <w:b/>
        </w:rPr>
        <w:t>APPENDIX D</w:t>
      </w:r>
    </w:p>
    <w:p w14:paraId="36AA0D09" w14:textId="025EA86A" w:rsidR="00FD6AA6" w:rsidRDefault="00FD6AA6" w:rsidP="00FD6AA6">
      <w:pPr>
        <w:autoSpaceDE w:val="0"/>
        <w:autoSpaceDN w:val="0"/>
        <w:adjustRightInd w:val="0"/>
        <w:jc w:val="center"/>
        <w:rPr>
          <w:b/>
        </w:rPr>
      </w:pPr>
      <w:r>
        <w:rPr>
          <w:b/>
        </w:rPr>
        <w:t>STATEMENT OF QUALIFICATIONS</w:t>
      </w:r>
      <w:r w:rsidR="008C063D">
        <w:rPr>
          <w:b/>
        </w:rPr>
        <w:t>/CONFLICTS/</w:t>
      </w:r>
      <w:r>
        <w:rPr>
          <w:b/>
        </w:rPr>
        <w:t>TECHNICAL QUESTIONNAIRE</w:t>
      </w:r>
    </w:p>
    <w:p w14:paraId="34C2E9F0" w14:textId="77777777" w:rsidR="00FD6AA6" w:rsidRDefault="00FD6AA6" w:rsidP="00FD6AA6">
      <w:pPr>
        <w:autoSpaceDE w:val="0"/>
        <w:autoSpaceDN w:val="0"/>
        <w:adjustRightInd w:val="0"/>
        <w:jc w:val="both"/>
        <w:rPr>
          <w:b/>
        </w:rPr>
      </w:pPr>
    </w:p>
    <w:p w14:paraId="34956398" w14:textId="77777777" w:rsidR="00FD6AA6" w:rsidRDefault="00FD6AA6" w:rsidP="00FD6AA6">
      <w:pPr>
        <w:autoSpaceDE w:val="0"/>
        <w:autoSpaceDN w:val="0"/>
        <w:adjustRightInd w:val="0"/>
        <w:jc w:val="both"/>
      </w:pPr>
      <w:r>
        <w:t xml:space="preserve">Name of </w:t>
      </w:r>
      <w:r w:rsidR="00FA0B5D">
        <w:t xml:space="preserve">Consultant and/or </w:t>
      </w:r>
      <w:r>
        <w:t>Law Firm (i.e.</w:t>
      </w:r>
      <w:r w:rsidR="00FA0B5D">
        <w:t>,</w:t>
      </w:r>
      <w:r>
        <w:t xml:space="preserve"> the Offeror):</w:t>
      </w:r>
    </w:p>
    <w:p w14:paraId="621A9C07" w14:textId="77777777" w:rsidR="00FD6AA6" w:rsidRDefault="00FD6AA6" w:rsidP="00FD6AA6">
      <w:pPr>
        <w:autoSpaceDE w:val="0"/>
        <w:autoSpaceDN w:val="0"/>
        <w:adjustRightInd w:val="0"/>
        <w:jc w:val="both"/>
      </w:pPr>
    </w:p>
    <w:p w14:paraId="31E0A245" w14:textId="24DD1F5D" w:rsidR="00FA0B5D" w:rsidRDefault="00FA0B5D" w:rsidP="00FA0B5D">
      <w:pPr>
        <w:autoSpaceDE w:val="0"/>
        <w:autoSpaceDN w:val="0"/>
        <w:adjustRightInd w:val="0"/>
        <w:jc w:val="both"/>
      </w:pPr>
      <w:r>
        <w:t xml:space="preserve">Address(es) of </w:t>
      </w:r>
      <w:proofErr w:type="gramStart"/>
      <w:r>
        <w:t>Consultant</w:t>
      </w:r>
      <w:proofErr w:type="gramEnd"/>
      <w:r>
        <w:t xml:space="preserve"> and/or Law Firm:</w:t>
      </w:r>
    </w:p>
    <w:p w14:paraId="11BDEFDC" w14:textId="77777777" w:rsidR="00FA0B5D" w:rsidRDefault="00FA0B5D" w:rsidP="00FA0B5D">
      <w:pPr>
        <w:autoSpaceDE w:val="0"/>
        <w:autoSpaceDN w:val="0"/>
        <w:adjustRightInd w:val="0"/>
        <w:jc w:val="both"/>
      </w:pPr>
    </w:p>
    <w:p w14:paraId="3EA786A4" w14:textId="77777777" w:rsidR="00FA0B5D" w:rsidRDefault="00FA0B5D" w:rsidP="00FA0B5D">
      <w:pPr>
        <w:autoSpaceDE w:val="0"/>
        <w:autoSpaceDN w:val="0"/>
        <w:adjustRightInd w:val="0"/>
        <w:jc w:val="both"/>
      </w:pPr>
      <w:r>
        <w:t>Telephone Number of Consultant and/or Law Firm:</w:t>
      </w:r>
    </w:p>
    <w:p w14:paraId="3BE51280" w14:textId="77777777" w:rsidR="00FD6AA6" w:rsidRDefault="00FD6AA6" w:rsidP="00FD6AA6">
      <w:pPr>
        <w:autoSpaceDE w:val="0"/>
        <w:autoSpaceDN w:val="0"/>
        <w:adjustRightInd w:val="0"/>
        <w:jc w:val="both"/>
      </w:pPr>
    </w:p>
    <w:p w14:paraId="5E0398EE" w14:textId="77777777" w:rsidR="00FD6AA6" w:rsidRDefault="00FD6AA6" w:rsidP="00FD6AA6">
      <w:pPr>
        <w:autoSpaceDE w:val="0"/>
        <w:autoSpaceDN w:val="0"/>
        <w:adjustRightInd w:val="0"/>
        <w:jc w:val="both"/>
      </w:pPr>
      <w:r>
        <w:t xml:space="preserve">Name of Individual Completing </w:t>
      </w:r>
      <w:r w:rsidR="00D27D58">
        <w:t>this Form:</w:t>
      </w:r>
    </w:p>
    <w:p w14:paraId="4B0ED9E5" w14:textId="77777777" w:rsidR="00D27D58" w:rsidRDefault="00D27D58" w:rsidP="00FD6AA6">
      <w:pPr>
        <w:autoSpaceDE w:val="0"/>
        <w:autoSpaceDN w:val="0"/>
        <w:adjustRightInd w:val="0"/>
        <w:jc w:val="both"/>
      </w:pPr>
    </w:p>
    <w:p w14:paraId="13CA1490" w14:textId="50F65E29" w:rsidR="00D27D58" w:rsidRDefault="00D27D58" w:rsidP="00FD6AA6">
      <w:pPr>
        <w:autoSpaceDE w:val="0"/>
        <w:autoSpaceDN w:val="0"/>
        <w:adjustRightInd w:val="0"/>
        <w:jc w:val="both"/>
      </w:pPr>
      <w:r>
        <w:t>Telephone Number of Individual Completing this Form:</w:t>
      </w:r>
    </w:p>
    <w:p w14:paraId="16872C3B" w14:textId="5AB88509" w:rsidR="00AC2DA5" w:rsidRDefault="00AC2DA5" w:rsidP="00FD6AA6">
      <w:pPr>
        <w:autoSpaceDE w:val="0"/>
        <w:autoSpaceDN w:val="0"/>
        <w:adjustRightInd w:val="0"/>
        <w:jc w:val="both"/>
      </w:pPr>
    </w:p>
    <w:p w14:paraId="73D48D8C" w14:textId="10C51116" w:rsidR="00AC2DA5" w:rsidRDefault="00AC2DA5" w:rsidP="00AC2DA5">
      <w:pPr>
        <w:autoSpaceDE w:val="0"/>
        <w:autoSpaceDN w:val="0"/>
        <w:adjustRightInd w:val="0"/>
        <w:jc w:val="center"/>
      </w:pPr>
      <w:r w:rsidRPr="00AC2DA5">
        <w:rPr>
          <w:b/>
          <w:u w:val="single"/>
        </w:rPr>
        <w:t xml:space="preserve">**Law Firms are expected to use this Technical Questionnaire in conjunction with the Statement of Work contained in Part IV of this </w:t>
      </w:r>
      <w:proofErr w:type="gramStart"/>
      <w:r w:rsidRPr="00AC2DA5">
        <w:rPr>
          <w:b/>
          <w:u w:val="single"/>
        </w:rPr>
        <w:t>RFP</w:t>
      </w:r>
      <w:r w:rsidRPr="00AC2DA5">
        <w:t>.*</w:t>
      </w:r>
      <w:proofErr w:type="gramEnd"/>
      <w:r w:rsidRPr="00AC2DA5">
        <w:t>*</w:t>
      </w:r>
    </w:p>
    <w:p w14:paraId="4A83A124" w14:textId="77777777" w:rsidR="00D27D58" w:rsidRDefault="00D27D58" w:rsidP="00FD6AA6">
      <w:pPr>
        <w:autoSpaceDE w:val="0"/>
        <w:autoSpaceDN w:val="0"/>
        <w:adjustRightInd w:val="0"/>
        <w:jc w:val="both"/>
      </w:pPr>
    </w:p>
    <w:p w14:paraId="36C9D133" w14:textId="3DDDF242" w:rsidR="00D27D58" w:rsidRDefault="00D27D58" w:rsidP="000A107D">
      <w:pPr>
        <w:pStyle w:val="ListParagraph"/>
        <w:numPr>
          <w:ilvl w:val="0"/>
          <w:numId w:val="1"/>
        </w:numPr>
        <w:autoSpaceDE w:val="0"/>
        <w:autoSpaceDN w:val="0"/>
        <w:adjustRightInd w:val="0"/>
        <w:jc w:val="both"/>
      </w:pPr>
      <w:r>
        <w:t>List each member of the</w:t>
      </w:r>
      <w:r w:rsidR="00FA0B5D">
        <w:t xml:space="preserve"> Consultant’s business and/or</w:t>
      </w:r>
      <w:r>
        <w:t xml:space="preserve"> Law Firm</w:t>
      </w:r>
      <w:r w:rsidR="00FA0B5D">
        <w:t>’s practice group</w:t>
      </w:r>
      <w:r w:rsidR="00BD1B8E">
        <w:t xml:space="preserve"> </w:t>
      </w:r>
      <w:r>
        <w:t>who will be providing services to the Commonwealth as part of the Engagement</w:t>
      </w:r>
      <w:r w:rsidR="000A107D">
        <w:t xml:space="preserve"> and p</w:t>
      </w:r>
      <w:r>
        <w:t>rovide resumes outlin</w:t>
      </w:r>
      <w:r w:rsidR="0070744E">
        <w:t xml:space="preserve">ing each member’s background and experience with </w:t>
      </w:r>
      <w:r w:rsidR="00610A92">
        <w:t>federal education matters stemming from</w:t>
      </w:r>
      <w:r w:rsidR="00333D4F">
        <w:t xml:space="preserve">, among other Federal laws, </w:t>
      </w:r>
      <w:r w:rsidR="00610A92">
        <w:t>the</w:t>
      </w:r>
      <w:r w:rsidR="00625BF8" w:rsidRPr="00C92BE7">
        <w:t xml:space="preserve"> </w:t>
      </w:r>
      <w:r w:rsidR="00625BF8" w:rsidRPr="0053498B">
        <w:t xml:space="preserve">Elementary and Secondary Education Act (ESEA), the Individuals with Disabilities Education Act (IDEA), the Carl D. Perkins Career and Technical Education Act, </w:t>
      </w:r>
      <w:r w:rsidR="00625BF8" w:rsidRPr="0053498B">
        <w:rPr>
          <w:bCs/>
        </w:rPr>
        <w:t xml:space="preserve">the Coronavirus Aid, Relief, and Economic Security (CARES) Act, </w:t>
      </w:r>
      <w:r w:rsidR="00625BF8" w:rsidRPr="0053498B">
        <w:t>the Coronavirus Response and Relief Supplemental Appropriations Act (CRRSA), the American Rescue Plan Act (ARP)</w:t>
      </w:r>
      <w:r w:rsidR="00625BF8">
        <w:t>,</w:t>
      </w:r>
      <w:r w:rsidR="00625BF8" w:rsidRPr="0053498B">
        <w:t xml:space="preserve"> the Workforce Investment Act, and the Higher Education Ac</w:t>
      </w:r>
      <w:r w:rsidR="00333D4F">
        <w:t>t</w:t>
      </w:r>
      <w:r w:rsidR="00DA7FF2">
        <w:t xml:space="preserve">, </w:t>
      </w:r>
      <w:r w:rsidR="00610A92">
        <w:t xml:space="preserve">including audit resolution experience, grants management experience, and administrative and </w:t>
      </w:r>
      <w:r w:rsidR="00B50468">
        <w:t xml:space="preserve">civil </w:t>
      </w:r>
      <w:r w:rsidR="0070744E">
        <w:t>litigation</w:t>
      </w:r>
      <w:r w:rsidR="00610A92">
        <w:t xml:space="preserve"> experience. </w:t>
      </w:r>
      <w:r>
        <w:t xml:space="preserve"> </w:t>
      </w:r>
    </w:p>
    <w:p w14:paraId="776B5350" w14:textId="77777777" w:rsidR="00610A92" w:rsidRDefault="00610A92" w:rsidP="00610A92">
      <w:pPr>
        <w:pStyle w:val="ListParagraph"/>
      </w:pPr>
    </w:p>
    <w:p w14:paraId="6B681055" w14:textId="06A39816" w:rsidR="00FA0B5D" w:rsidRDefault="00D27D58" w:rsidP="00FA0B5D">
      <w:pPr>
        <w:pStyle w:val="ListParagraph"/>
        <w:numPr>
          <w:ilvl w:val="0"/>
          <w:numId w:val="1"/>
        </w:numPr>
        <w:autoSpaceDE w:val="0"/>
        <w:autoSpaceDN w:val="0"/>
        <w:adjustRightInd w:val="0"/>
        <w:jc w:val="both"/>
      </w:pPr>
      <w:r>
        <w:t xml:space="preserve">State the number of years </w:t>
      </w:r>
      <w:r w:rsidR="00610A92">
        <w:t xml:space="preserve">of litigation experience, both administrative and </w:t>
      </w:r>
      <w:r w:rsidR="00B50468">
        <w:t>civil</w:t>
      </w:r>
      <w:r w:rsidR="00610A92">
        <w:t xml:space="preserve">, </w:t>
      </w:r>
      <w:r w:rsidR="00A069B5">
        <w:t>and</w:t>
      </w:r>
      <w:r w:rsidR="00610A92">
        <w:t xml:space="preserve"> audit resolution experience </w:t>
      </w:r>
      <w:r>
        <w:t>for the Law F</w:t>
      </w:r>
      <w:r w:rsidR="00E10640">
        <w:t>irm as well as all the attorney</w:t>
      </w:r>
      <w:r>
        <w:t>s within the Law Firm who are expected to provide services for the Engagement.</w:t>
      </w:r>
      <w:r w:rsidR="00333D4F">
        <w:t xml:space="preserve"> </w:t>
      </w:r>
      <w:r w:rsidR="00FA0B5D">
        <w:t xml:space="preserve">The Consultant and/or Law Firm must demonstrate and shall have at least ten (10) years of professional experience in audit resolution and with civil litigation.   </w:t>
      </w:r>
    </w:p>
    <w:p w14:paraId="124778DB" w14:textId="77777777" w:rsidR="00FA0B5D" w:rsidRDefault="00FA0B5D" w:rsidP="00FA0B5D">
      <w:pPr>
        <w:pStyle w:val="ListParagraph"/>
      </w:pPr>
    </w:p>
    <w:p w14:paraId="5AF4134B" w14:textId="77777777" w:rsidR="00FD6AA6" w:rsidRDefault="00FD6AA6" w:rsidP="00D225E7">
      <w:pPr>
        <w:pStyle w:val="ListParagraph"/>
        <w:numPr>
          <w:ilvl w:val="0"/>
          <w:numId w:val="1"/>
        </w:numPr>
        <w:autoSpaceDE w:val="0"/>
        <w:autoSpaceDN w:val="0"/>
        <w:adjustRightInd w:val="0"/>
        <w:jc w:val="both"/>
      </w:pPr>
      <w:r>
        <w:t>Describe the</w:t>
      </w:r>
      <w:r w:rsidR="00FA0B5D">
        <w:t xml:space="preserve"> Consultant’s business and/or Law Firm </w:t>
      </w:r>
      <w:r>
        <w:t xml:space="preserve">and its capabilities, including the size of the firm, its practice group areas, and the composition of the types of expertise within the current law firm roster, including: </w:t>
      </w:r>
    </w:p>
    <w:p w14:paraId="609504C1" w14:textId="77777777" w:rsidR="00FD6AA6" w:rsidRDefault="00FD6AA6" w:rsidP="00FD6AA6">
      <w:pPr>
        <w:pStyle w:val="ListParagraph"/>
      </w:pPr>
    </w:p>
    <w:p w14:paraId="4FE43827" w14:textId="3072DF24" w:rsidR="00BD1B8E" w:rsidRDefault="00BD1B8E" w:rsidP="00EF2947">
      <w:pPr>
        <w:numPr>
          <w:ilvl w:val="2"/>
          <w:numId w:val="1"/>
        </w:numPr>
        <w:autoSpaceDE w:val="0"/>
        <w:autoSpaceDN w:val="0"/>
        <w:adjustRightInd w:val="0"/>
        <w:ind w:left="1530" w:hanging="540"/>
        <w:jc w:val="both"/>
      </w:pPr>
      <w:r>
        <w:t xml:space="preserve">Matters regarding compliance with the federal rules and requirements stemming from various </w:t>
      </w:r>
      <w:r w:rsidRPr="003C20DF">
        <w:t xml:space="preserve">federal education programs such as the </w:t>
      </w:r>
      <w:r>
        <w:t>ESEA</w:t>
      </w:r>
      <w:r w:rsidRPr="003C20DF">
        <w:t xml:space="preserve">, </w:t>
      </w:r>
      <w:r>
        <w:t>IDEA</w:t>
      </w:r>
      <w:r w:rsidRPr="003C20DF">
        <w:t>, the Carl D. Perkins Car</w:t>
      </w:r>
      <w:r>
        <w:t xml:space="preserve">eer and Technical Education Act, the </w:t>
      </w:r>
      <w:r w:rsidRPr="003C20DF">
        <w:t>Workforce Investment Act,</w:t>
      </w:r>
      <w:r>
        <w:t xml:space="preserve"> </w:t>
      </w:r>
      <w:r w:rsidRPr="003C20DF">
        <w:t>the Higher Education A</w:t>
      </w:r>
      <w:r>
        <w:t>ct</w:t>
      </w:r>
      <w:r w:rsidR="00625BF8">
        <w:t>, the CARES Act, CRRSA, and ARP</w:t>
      </w:r>
      <w:r>
        <w:t>.</w:t>
      </w:r>
    </w:p>
    <w:p w14:paraId="014B1A6C" w14:textId="4D0E29C1" w:rsidR="00BD1B8E" w:rsidRDefault="00BD1B8E" w:rsidP="00EF2947">
      <w:pPr>
        <w:numPr>
          <w:ilvl w:val="2"/>
          <w:numId w:val="1"/>
        </w:numPr>
        <w:autoSpaceDE w:val="0"/>
        <w:autoSpaceDN w:val="0"/>
        <w:adjustRightInd w:val="0"/>
        <w:ind w:left="1530" w:hanging="540"/>
        <w:jc w:val="both"/>
      </w:pPr>
      <w:r>
        <w:t>Federal grants management experience</w:t>
      </w:r>
      <w:r w:rsidR="00DA7FF2">
        <w:t xml:space="preserve">, including experience stemming from matters regarding EDGAR and UG. </w:t>
      </w:r>
    </w:p>
    <w:p w14:paraId="39414414" w14:textId="77777777" w:rsidR="00BD1B8E" w:rsidRDefault="00BD1B8E" w:rsidP="00EF2947">
      <w:pPr>
        <w:numPr>
          <w:ilvl w:val="2"/>
          <w:numId w:val="1"/>
        </w:numPr>
        <w:autoSpaceDE w:val="0"/>
        <w:autoSpaceDN w:val="0"/>
        <w:adjustRightInd w:val="0"/>
        <w:ind w:left="1530" w:hanging="540"/>
        <w:jc w:val="both"/>
      </w:pPr>
      <w:r>
        <w:t xml:space="preserve">Audit resolution experience. </w:t>
      </w:r>
    </w:p>
    <w:p w14:paraId="17DD7881" w14:textId="77777777" w:rsidR="00B418F8" w:rsidRDefault="00CF2A57" w:rsidP="00EF2947">
      <w:pPr>
        <w:numPr>
          <w:ilvl w:val="2"/>
          <w:numId w:val="1"/>
        </w:numPr>
        <w:autoSpaceDE w:val="0"/>
        <w:autoSpaceDN w:val="0"/>
        <w:adjustRightInd w:val="0"/>
        <w:ind w:left="1530" w:hanging="540"/>
        <w:jc w:val="both"/>
      </w:pPr>
      <w:r>
        <w:t>Administrative litigation</w:t>
      </w:r>
      <w:r w:rsidR="000A107D">
        <w:t xml:space="preserve"> before Federal agencies</w:t>
      </w:r>
      <w:r w:rsidR="00B418F8">
        <w:t xml:space="preserve">. </w:t>
      </w:r>
    </w:p>
    <w:p w14:paraId="2664A583" w14:textId="77777777" w:rsidR="00B418F8" w:rsidRDefault="000A107D" w:rsidP="00EF2947">
      <w:pPr>
        <w:numPr>
          <w:ilvl w:val="2"/>
          <w:numId w:val="1"/>
        </w:numPr>
        <w:autoSpaceDE w:val="0"/>
        <w:autoSpaceDN w:val="0"/>
        <w:adjustRightInd w:val="0"/>
        <w:ind w:left="1530" w:hanging="540"/>
        <w:jc w:val="both"/>
      </w:pPr>
      <w:r>
        <w:t xml:space="preserve">Civil litigation in </w:t>
      </w:r>
      <w:r w:rsidR="00CF2A57">
        <w:t>Federal courts</w:t>
      </w:r>
      <w:r w:rsidR="00764F7B">
        <w:t xml:space="preserve">.  </w:t>
      </w:r>
    </w:p>
    <w:p w14:paraId="7E2E525A" w14:textId="77777777" w:rsidR="00A069B5" w:rsidRDefault="00A069B5" w:rsidP="00EF2947">
      <w:pPr>
        <w:numPr>
          <w:ilvl w:val="2"/>
          <w:numId w:val="1"/>
        </w:numPr>
        <w:autoSpaceDE w:val="0"/>
        <w:autoSpaceDN w:val="0"/>
        <w:adjustRightInd w:val="0"/>
        <w:ind w:left="1530" w:hanging="540"/>
        <w:jc w:val="both"/>
      </w:pPr>
      <w:r>
        <w:t xml:space="preserve">Legislative services related to federal education programs. </w:t>
      </w:r>
    </w:p>
    <w:p w14:paraId="521A36A3" w14:textId="77777777" w:rsidR="00BD1B8E" w:rsidRDefault="00BD1B8E" w:rsidP="00BD1B8E">
      <w:pPr>
        <w:autoSpaceDE w:val="0"/>
        <w:autoSpaceDN w:val="0"/>
        <w:adjustRightInd w:val="0"/>
        <w:ind w:left="2160"/>
        <w:jc w:val="both"/>
      </w:pPr>
    </w:p>
    <w:p w14:paraId="52AEF370" w14:textId="25589C8A" w:rsidR="000B1F78" w:rsidRDefault="000B1F78" w:rsidP="000B1F78">
      <w:pPr>
        <w:pStyle w:val="ListParagraph"/>
        <w:numPr>
          <w:ilvl w:val="0"/>
          <w:numId w:val="1"/>
        </w:numPr>
        <w:autoSpaceDE w:val="0"/>
        <w:autoSpaceDN w:val="0"/>
        <w:adjustRightInd w:val="0"/>
        <w:jc w:val="both"/>
      </w:pPr>
      <w:r>
        <w:t xml:space="preserve">Provide </w:t>
      </w:r>
      <w:r w:rsidR="00610A92">
        <w:t>a description of the</w:t>
      </w:r>
      <w:r w:rsidR="00FD4D8E">
        <w:t xml:space="preserve"> Law </w:t>
      </w:r>
      <w:r>
        <w:t>Firm’s</w:t>
      </w:r>
      <w:r w:rsidR="00610A92">
        <w:t xml:space="preserve"> understanding and knowledge about the structure and workings of the United States Department of Education </w:t>
      </w:r>
      <w:r w:rsidR="00CF2A57">
        <w:t xml:space="preserve">(USDE) </w:t>
      </w:r>
      <w:r w:rsidR="00610A92">
        <w:t xml:space="preserve">and offices within </w:t>
      </w:r>
      <w:r w:rsidR="00CF2A57">
        <w:t>USDE</w:t>
      </w:r>
      <w:r w:rsidR="00610A92">
        <w:t xml:space="preserve">, including the Office of Inspector General, </w:t>
      </w:r>
      <w:r w:rsidR="000A107D">
        <w:t xml:space="preserve">Office for Civil Rights, </w:t>
      </w:r>
      <w:r w:rsidR="00610A92">
        <w:t>and Office of Chief Counsel</w:t>
      </w:r>
      <w:r w:rsidR="00BD1B8E">
        <w:t xml:space="preserve"> and within the United States Department of Agriculture (USDA)</w:t>
      </w:r>
      <w:r w:rsidR="00610A92">
        <w:t xml:space="preserve"> </w:t>
      </w:r>
      <w:r>
        <w:t xml:space="preserve">in order to measure the </w:t>
      </w:r>
      <w:r w:rsidR="00FD4D8E">
        <w:t xml:space="preserve">Law </w:t>
      </w:r>
      <w:r>
        <w:t xml:space="preserve">Firm’s ability to </w:t>
      </w:r>
      <w:r w:rsidR="00991A25">
        <w:t xml:space="preserve">assist and advise the Department in working with </w:t>
      </w:r>
      <w:r w:rsidR="00610A92">
        <w:t>USDE</w:t>
      </w:r>
      <w:r w:rsidR="00BD1B8E">
        <w:t xml:space="preserve"> and USDA</w:t>
      </w:r>
      <w:r w:rsidR="00991A25">
        <w:t xml:space="preserve"> related to this </w:t>
      </w:r>
      <w:r w:rsidR="00FD4D8E">
        <w:t>Engagement.</w:t>
      </w:r>
    </w:p>
    <w:p w14:paraId="1CBE02EE" w14:textId="77777777" w:rsidR="000B1F78" w:rsidRDefault="000B1F78" w:rsidP="000B1F78">
      <w:pPr>
        <w:pStyle w:val="ListParagraph"/>
        <w:autoSpaceDE w:val="0"/>
        <w:autoSpaceDN w:val="0"/>
        <w:adjustRightInd w:val="0"/>
        <w:jc w:val="both"/>
      </w:pPr>
    </w:p>
    <w:p w14:paraId="408325E0" w14:textId="77777777" w:rsidR="00DE5000" w:rsidRDefault="00D225E7" w:rsidP="00DE5000">
      <w:pPr>
        <w:pStyle w:val="ListParagraph"/>
        <w:numPr>
          <w:ilvl w:val="0"/>
          <w:numId w:val="1"/>
        </w:numPr>
        <w:autoSpaceDE w:val="0"/>
        <w:autoSpaceDN w:val="0"/>
        <w:adjustRightInd w:val="0"/>
        <w:jc w:val="both"/>
      </w:pPr>
      <w:r>
        <w:t>Describe the anticipated division of duties among partners, associates, and paralegals.</w:t>
      </w:r>
    </w:p>
    <w:p w14:paraId="0250CBCF" w14:textId="77777777" w:rsidR="00DE5000" w:rsidRDefault="00DE5000" w:rsidP="00DE5000">
      <w:pPr>
        <w:pStyle w:val="ListParagraph"/>
        <w:numPr>
          <w:ilvl w:val="0"/>
          <w:numId w:val="1"/>
        </w:numPr>
        <w:spacing w:before="240"/>
        <w:contextualSpacing w:val="0"/>
      </w:pPr>
      <w:r>
        <w:t>Provide a narrative demonstrating the Law Firm’s knowledge of the engagement at issue as well as an analysis of the Law Firm’s plan of action consistent with the problem statement and the Statement of Work.</w:t>
      </w:r>
      <w:r w:rsidRPr="0059374A">
        <w:t xml:space="preserve"> </w:t>
      </w:r>
    </w:p>
    <w:p w14:paraId="70A777F9" w14:textId="77777777" w:rsidR="00D225E7" w:rsidRDefault="00D225E7" w:rsidP="00D225E7">
      <w:pPr>
        <w:pStyle w:val="ListParagraph"/>
        <w:autoSpaceDE w:val="0"/>
        <w:autoSpaceDN w:val="0"/>
        <w:adjustRightInd w:val="0"/>
        <w:jc w:val="both"/>
      </w:pPr>
    </w:p>
    <w:p w14:paraId="63B27901" w14:textId="77777777" w:rsidR="00D225E7" w:rsidRDefault="002553D7" w:rsidP="00D225E7">
      <w:pPr>
        <w:pStyle w:val="ListParagraph"/>
        <w:numPr>
          <w:ilvl w:val="0"/>
          <w:numId w:val="1"/>
        </w:numPr>
        <w:autoSpaceDE w:val="0"/>
        <w:autoSpaceDN w:val="0"/>
        <w:adjustRightInd w:val="0"/>
        <w:jc w:val="both"/>
      </w:pPr>
      <w:r>
        <w:t>Identify</w:t>
      </w:r>
      <w:r w:rsidR="00D225E7">
        <w:t xml:space="preserve"> any additional </w:t>
      </w:r>
      <w:r w:rsidR="00FD4D8E">
        <w:t>attorneys</w:t>
      </w:r>
      <w:r>
        <w:t xml:space="preserve"> with the </w:t>
      </w:r>
      <w:r w:rsidR="00FA0B5D">
        <w:t xml:space="preserve">Consultant’s business or </w:t>
      </w:r>
      <w:r>
        <w:t>Law Firm</w:t>
      </w:r>
      <w:r w:rsidR="00BA3650">
        <w:t>, including their expertise,</w:t>
      </w:r>
      <w:r>
        <w:t xml:space="preserve"> </w:t>
      </w:r>
      <w:r w:rsidR="00FD4D8E">
        <w:t>who</w:t>
      </w:r>
      <w:r w:rsidR="00D225E7">
        <w:t xml:space="preserve"> ma</w:t>
      </w:r>
      <w:r w:rsidR="00BA3650">
        <w:t xml:space="preserve">y be available for consultation </w:t>
      </w:r>
      <w:r w:rsidR="00D225E7">
        <w:t>even though they are not assigned to this engagement.</w:t>
      </w:r>
    </w:p>
    <w:p w14:paraId="50D8FB59" w14:textId="77777777" w:rsidR="00D225E7" w:rsidRDefault="00D225E7" w:rsidP="00D225E7">
      <w:pPr>
        <w:autoSpaceDE w:val="0"/>
        <w:autoSpaceDN w:val="0"/>
        <w:adjustRightInd w:val="0"/>
        <w:jc w:val="both"/>
      </w:pPr>
    </w:p>
    <w:p w14:paraId="2F2F52F6" w14:textId="77777777" w:rsidR="00D225E7" w:rsidRPr="00D225E7" w:rsidRDefault="00D225E7" w:rsidP="00D225E7">
      <w:pPr>
        <w:pStyle w:val="ListParagraph"/>
        <w:numPr>
          <w:ilvl w:val="0"/>
          <w:numId w:val="1"/>
        </w:numPr>
        <w:jc w:val="both"/>
        <w:rPr>
          <w:rFonts w:eastAsiaTheme="minorHAnsi"/>
        </w:rPr>
      </w:pPr>
      <w:r w:rsidRPr="00D225E7">
        <w:t>Provide detailed descriptions of:</w:t>
      </w:r>
    </w:p>
    <w:p w14:paraId="458E61BC" w14:textId="77777777" w:rsidR="00D225E7" w:rsidRPr="00D225E7" w:rsidRDefault="00D225E7" w:rsidP="00D225E7">
      <w:pPr>
        <w:jc w:val="both"/>
        <w:rPr>
          <w:rFonts w:eastAsiaTheme="minorHAnsi"/>
        </w:rPr>
      </w:pPr>
    </w:p>
    <w:p w14:paraId="0248563F" w14:textId="77777777" w:rsidR="00D225E7" w:rsidRPr="00D225E7" w:rsidRDefault="00D225E7" w:rsidP="00323545">
      <w:pPr>
        <w:numPr>
          <w:ilvl w:val="1"/>
          <w:numId w:val="1"/>
        </w:numPr>
        <w:tabs>
          <w:tab w:val="left" w:pos="990"/>
        </w:tabs>
        <w:ind w:left="990"/>
        <w:contextualSpacing/>
        <w:jc w:val="both"/>
        <w:rPr>
          <w:rFonts w:eastAsiaTheme="minorHAnsi"/>
        </w:rPr>
      </w:pPr>
      <w:r w:rsidRPr="00D225E7">
        <w:t>Any litigation or administrative proceeding in which the</w:t>
      </w:r>
      <w:r w:rsidR="00FA0B5D">
        <w:t xml:space="preserve"> Consultant or</w:t>
      </w:r>
      <w:r w:rsidRPr="00D225E7">
        <w:t xml:space="preserve"> Law </w:t>
      </w:r>
      <w:r w:rsidRPr="00D225E7">
        <w:rPr>
          <w:rFonts w:eastAsiaTheme="minorHAnsi"/>
        </w:rPr>
        <w:t xml:space="preserve">Firm </w:t>
      </w:r>
      <w:r w:rsidRPr="00D225E7">
        <w:t>was a party in any matter related to the professional activities of the</w:t>
      </w:r>
      <w:r w:rsidR="00FA0B5D">
        <w:t xml:space="preserve"> Consultant or</w:t>
      </w:r>
      <w:r w:rsidRPr="00D225E7">
        <w:t xml:space="preserve"> Law </w:t>
      </w:r>
      <w:r w:rsidRPr="00D225E7">
        <w:rPr>
          <w:rFonts w:eastAsiaTheme="minorHAnsi"/>
        </w:rPr>
        <w:t xml:space="preserve">Firm </w:t>
      </w:r>
      <w:r w:rsidRPr="00D225E7">
        <w:t xml:space="preserve">during the five (5) years prior to the date of this </w:t>
      </w:r>
      <w:proofErr w:type="gramStart"/>
      <w:r w:rsidRPr="00D225E7">
        <w:t>RFP;</w:t>
      </w:r>
      <w:proofErr w:type="gramEnd"/>
      <w:r w:rsidRPr="00D225E7">
        <w:t xml:space="preserve"> </w:t>
      </w:r>
    </w:p>
    <w:p w14:paraId="2C216669" w14:textId="77777777" w:rsidR="00D225E7" w:rsidRPr="00D225E7" w:rsidRDefault="00D225E7" w:rsidP="00D225E7">
      <w:pPr>
        <w:jc w:val="both"/>
        <w:rPr>
          <w:rFonts w:eastAsiaTheme="minorHAnsi"/>
        </w:rPr>
      </w:pPr>
    </w:p>
    <w:p w14:paraId="1862947A" w14:textId="77777777" w:rsidR="00D225E7" w:rsidRPr="00D225E7" w:rsidRDefault="00D225E7" w:rsidP="00323545">
      <w:pPr>
        <w:numPr>
          <w:ilvl w:val="1"/>
          <w:numId w:val="1"/>
        </w:numPr>
        <w:ind w:left="990"/>
        <w:contextualSpacing/>
        <w:jc w:val="both"/>
        <w:rPr>
          <w:rFonts w:eastAsiaTheme="minorHAnsi"/>
        </w:rPr>
      </w:pPr>
      <w:r w:rsidRPr="00D225E7">
        <w:t xml:space="preserve">Any pending litigation, investigation, or proceeding in which a court or administrative agency is addressing any question relating to the professional activities of the </w:t>
      </w:r>
      <w:r w:rsidR="00FA0B5D">
        <w:t xml:space="preserve">Consultant and/or </w:t>
      </w:r>
      <w:r w:rsidRPr="00D225E7">
        <w:t xml:space="preserve">Law </w:t>
      </w:r>
      <w:r w:rsidRPr="00D225E7">
        <w:rPr>
          <w:rFonts w:eastAsiaTheme="minorHAnsi"/>
        </w:rPr>
        <w:t>Firm</w:t>
      </w:r>
      <w:r w:rsidRPr="00D225E7">
        <w:t xml:space="preserve">; and </w:t>
      </w:r>
    </w:p>
    <w:p w14:paraId="18E6DDFF" w14:textId="77777777" w:rsidR="00D225E7" w:rsidRPr="00D225E7" w:rsidRDefault="00D225E7" w:rsidP="00D225E7">
      <w:pPr>
        <w:jc w:val="both"/>
        <w:rPr>
          <w:rFonts w:eastAsiaTheme="minorHAnsi"/>
        </w:rPr>
      </w:pPr>
    </w:p>
    <w:p w14:paraId="6BDF32A9" w14:textId="77777777" w:rsidR="00D225E7" w:rsidRPr="00D225E7" w:rsidRDefault="00D225E7" w:rsidP="00323545">
      <w:pPr>
        <w:numPr>
          <w:ilvl w:val="1"/>
          <w:numId w:val="1"/>
        </w:numPr>
        <w:ind w:left="990"/>
        <w:contextualSpacing/>
        <w:jc w:val="both"/>
        <w:rPr>
          <w:rFonts w:eastAsiaTheme="minorHAnsi"/>
          <w:sz w:val="22"/>
          <w:szCs w:val="22"/>
        </w:rPr>
      </w:pPr>
      <w:r w:rsidRPr="00D225E7">
        <w:rPr>
          <w:rFonts w:eastAsiaTheme="minorHAnsi"/>
        </w:rPr>
        <w:t xml:space="preserve">Any litigation or threatened litigation in connection with services rendered by the </w:t>
      </w:r>
      <w:r w:rsidR="00FA0B5D">
        <w:rPr>
          <w:rFonts w:eastAsiaTheme="minorHAnsi"/>
        </w:rPr>
        <w:t xml:space="preserve">Consultant and/or </w:t>
      </w:r>
      <w:r w:rsidRPr="00D225E7">
        <w:rPr>
          <w:rFonts w:eastAsiaTheme="minorHAnsi"/>
        </w:rPr>
        <w:t xml:space="preserve">Law Firm as counsel and/or as special counsel or in connection with any opinion rendered by the </w:t>
      </w:r>
      <w:r w:rsidR="00FA0B5D">
        <w:rPr>
          <w:rFonts w:eastAsiaTheme="minorHAnsi"/>
        </w:rPr>
        <w:t xml:space="preserve">Consultant and/or </w:t>
      </w:r>
      <w:r w:rsidRPr="00D225E7">
        <w:rPr>
          <w:rFonts w:eastAsiaTheme="minorHAnsi"/>
        </w:rPr>
        <w:t>Law Firm within the last seven (7) years.</w:t>
      </w:r>
    </w:p>
    <w:p w14:paraId="6CA771FB" w14:textId="77777777" w:rsidR="00D225E7" w:rsidRDefault="00D225E7" w:rsidP="00D225E7">
      <w:pPr>
        <w:autoSpaceDE w:val="0"/>
        <w:autoSpaceDN w:val="0"/>
        <w:adjustRightInd w:val="0"/>
        <w:jc w:val="both"/>
      </w:pPr>
    </w:p>
    <w:p w14:paraId="6ECC9C4C" w14:textId="77777777" w:rsidR="00FD6AA6" w:rsidRDefault="00FA0B5D" w:rsidP="00D225E7">
      <w:pPr>
        <w:pStyle w:val="ListParagraph"/>
        <w:numPr>
          <w:ilvl w:val="0"/>
          <w:numId w:val="1"/>
        </w:numPr>
        <w:autoSpaceDE w:val="0"/>
        <w:autoSpaceDN w:val="0"/>
        <w:adjustRightInd w:val="0"/>
        <w:jc w:val="both"/>
      </w:pPr>
      <w:r>
        <w:t>State the availability of and provide acknowledgement that specific legal counsel and senior personnel will be committed to Department matters as contemplated by this Engagement</w:t>
      </w:r>
      <w:r w:rsidR="00D225E7">
        <w:t>.</w:t>
      </w:r>
    </w:p>
    <w:p w14:paraId="3A950207" w14:textId="77777777" w:rsidR="00D225E7" w:rsidRDefault="00D225E7" w:rsidP="00D225E7">
      <w:pPr>
        <w:pStyle w:val="ListParagraph"/>
        <w:autoSpaceDE w:val="0"/>
        <w:autoSpaceDN w:val="0"/>
        <w:adjustRightInd w:val="0"/>
        <w:jc w:val="both"/>
      </w:pPr>
    </w:p>
    <w:p w14:paraId="3E0FBB8E" w14:textId="2194E8B0" w:rsidR="00ED47E9" w:rsidRPr="00BE4074" w:rsidRDefault="00ED47E9" w:rsidP="00ED47E9">
      <w:pPr>
        <w:pStyle w:val="ListParagraph"/>
        <w:widowControl w:val="0"/>
        <w:numPr>
          <w:ilvl w:val="0"/>
          <w:numId w:val="1"/>
        </w:numPr>
        <w:jc w:val="both"/>
      </w:pPr>
      <w:r w:rsidRPr="00BE4074">
        <w:t>Provide written acknowledgment that the Law Firm</w:t>
      </w:r>
      <w:r w:rsidRPr="00BE4074" w:rsidDel="00A84B69">
        <w:t xml:space="preserve"> </w:t>
      </w:r>
      <w:r w:rsidRPr="00BE4074">
        <w:t xml:space="preserve">will comply with OGC’s Conflict Waiver Policy, a copy of which is attached to the </w:t>
      </w:r>
      <w:r w:rsidRPr="00ED47E9">
        <w:rPr>
          <w:i/>
        </w:rPr>
        <w:t>Standard</w:t>
      </w:r>
      <w:r w:rsidRPr="00BE4074">
        <w:t xml:space="preserve"> </w:t>
      </w:r>
      <w:r w:rsidRPr="00ED47E9">
        <w:rPr>
          <w:i/>
        </w:rPr>
        <w:t>Contract for Legal Services</w:t>
      </w:r>
      <w:r w:rsidRPr="00BE4074">
        <w:t>.</w:t>
      </w:r>
    </w:p>
    <w:p w14:paraId="7C9B1A63" w14:textId="77777777" w:rsidR="00ED47E9" w:rsidRPr="00BE4074" w:rsidRDefault="00ED47E9" w:rsidP="00ED47E9">
      <w:pPr>
        <w:widowControl w:val="0"/>
        <w:jc w:val="both"/>
      </w:pPr>
    </w:p>
    <w:p w14:paraId="65504611" w14:textId="77777777" w:rsidR="00ED47E9" w:rsidRPr="00BE4074" w:rsidRDefault="00ED47E9" w:rsidP="00ED47E9">
      <w:pPr>
        <w:widowControl w:val="0"/>
        <w:numPr>
          <w:ilvl w:val="0"/>
          <w:numId w:val="6"/>
        </w:numPr>
        <w:ind w:left="990"/>
        <w:contextualSpacing/>
        <w:jc w:val="both"/>
      </w:pPr>
      <w:r w:rsidRPr="00BE4074">
        <w:t xml:space="preserve">Describe any existing or potential conflict of interest arising from the Law Firm’s </w:t>
      </w:r>
      <w:r w:rsidRPr="00BE4074" w:rsidDel="00A84B69">
        <w:t>relationships</w:t>
      </w:r>
      <w:r w:rsidRPr="00BE4074">
        <w:t xml:space="preserve"> with or representation of other parties.  </w:t>
      </w:r>
      <w:r w:rsidRPr="00BE4074">
        <w:rPr>
          <w:b/>
          <w:u w:val="single"/>
        </w:rPr>
        <w:t>A conflict shall include, but is not limited to, the representation of any party in a matter adverse to the Commonwealth or to any Commonwealth agency for which OGC has not previously granted a conflict waiver</w:t>
      </w:r>
      <w:r w:rsidRPr="00BE4074">
        <w:t>.  This includes potential conflicts for any proposed subcontractor.  As set forth in Part IV-2 of this RFP, failure to disclose a conflict is grounds for rejection of a proposal, or removal or suspension from an engagement.</w:t>
      </w:r>
    </w:p>
    <w:p w14:paraId="539CEEFD" w14:textId="77777777" w:rsidR="00ED47E9" w:rsidRPr="00BE4074" w:rsidRDefault="00ED47E9" w:rsidP="00ED47E9">
      <w:pPr>
        <w:widowControl w:val="0"/>
        <w:jc w:val="both"/>
      </w:pPr>
    </w:p>
    <w:p w14:paraId="46894091" w14:textId="77777777" w:rsidR="00ED47E9" w:rsidRPr="00BE4074" w:rsidRDefault="00ED47E9" w:rsidP="00ED47E9">
      <w:pPr>
        <w:widowControl w:val="0"/>
        <w:numPr>
          <w:ilvl w:val="0"/>
          <w:numId w:val="6"/>
        </w:numPr>
        <w:ind w:left="990"/>
        <w:contextualSpacing/>
        <w:jc w:val="both"/>
      </w:pPr>
      <w:r w:rsidRPr="00BE4074">
        <w:lastRenderedPageBreak/>
        <w:t xml:space="preserve">Provide sufficient facts, legal implications, and possible effects for any matter as described above so that OGC may evaluate the significance of each potential conflict.  </w:t>
      </w:r>
    </w:p>
    <w:p w14:paraId="1A7EE0A8" w14:textId="77777777" w:rsidR="00ED47E9" w:rsidRPr="00BE4074" w:rsidRDefault="00ED47E9" w:rsidP="00ED47E9">
      <w:pPr>
        <w:widowControl w:val="0"/>
        <w:ind w:left="108"/>
        <w:jc w:val="both"/>
      </w:pPr>
    </w:p>
    <w:p w14:paraId="107D48AD" w14:textId="77777777" w:rsidR="00ED47E9" w:rsidRPr="00BE4074" w:rsidRDefault="00ED47E9" w:rsidP="00ED47E9">
      <w:pPr>
        <w:widowControl w:val="0"/>
        <w:numPr>
          <w:ilvl w:val="0"/>
          <w:numId w:val="6"/>
        </w:numPr>
        <w:ind w:left="990"/>
        <w:contextualSpacing/>
        <w:jc w:val="both"/>
      </w:pPr>
      <w:r w:rsidRPr="00BE4074">
        <w:t xml:space="preserve">Represent and warrant, in writing, that the Law Firm has no conflicting representations that have not been fully disclosed to and waived by the General Counsel. </w:t>
      </w:r>
    </w:p>
    <w:p w14:paraId="3159DECE" w14:textId="77777777" w:rsidR="00ED47E9" w:rsidRPr="00BE4074" w:rsidRDefault="00ED47E9" w:rsidP="00ED47E9">
      <w:pPr>
        <w:widowControl w:val="0"/>
        <w:jc w:val="both"/>
      </w:pPr>
    </w:p>
    <w:p w14:paraId="5FC54306" w14:textId="77777777" w:rsidR="00ED47E9" w:rsidRPr="00BE4074" w:rsidRDefault="00ED47E9" w:rsidP="00ED47E9">
      <w:pPr>
        <w:numPr>
          <w:ilvl w:val="0"/>
          <w:numId w:val="6"/>
        </w:numPr>
        <w:ind w:left="990"/>
        <w:contextualSpacing/>
        <w:jc w:val="both"/>
      </w:pPr>
      <w:r w:rsidRPr="00BE4074">
        <w:t xml:space="preserve">Represent and warrant that the Law Firm shall not undertake any representation that conflicts with the performance of the services or obligations as described hereunder unless such conflicting representation has been fully disclosed to and waived by the General Counsel.  </w:t>
      </w:r>
      <w:proofErr w:type="gramStart"/>
      <w:r w:rsidRPr="00BE4074">
        <w:t>Any and all</w:t>
      </w:r>
      <w:proofErr w:type="gramEnd"/>
      <w:r w:rsidRPr="00BE4074">
        <w:t xml:space="preserve"> conflicting representation shall be promptly disclosed to the General Counsel.</w:t>
      </w:r>
    </w:p>
    <w:p w14:paraId="71CD626F" w14:textId="77777777" w:rsidR="00FE0F91" w:rsidRDefault="00FE0F91" w:rsidP="00FE0F91">
      <w:pPr>
        <w:pStyle w:val="ListParagraph"/>
      </w:pPr>
    </w:p>
    <w:p w14:paraId="6F46261F" w14:textId="77777777" w:rsidR="00FA0B5D" w:rsidRPr="00F30FFA" w:rsidRDefault="00FE0F91" w:rsidP="00FA0B5D">
      <w:pPr>
        <w:pStyle w:val="ListParagraph"/>
        <w:widowControl w:val="0"/>
        <w:numPr>
          <w:ilvl w:val="0"/>
          <w:numId w:val="1"/>
        </w:numPr>
        <w:jc w:val="both"/>
      </w:pPr>
      <w:r>
        <w:t xml:space="preserve"> </w:t>
      </w:r>
      <w:r w:rsidR="00FA0B5D" w:rsidRPr="00FE0F91">
        <w:t xml:space="preserve">Confirm that the </w:t>
      </w:r>
      <w:r w:rsidR="00FA0B5D">
        <w:t xml:space="preserve">Consultant and/or </w:t>
      </w:r>
      <w:r w:rsidR="00FA0B5D" w:rsidRPr="00FE0F91">
        <w:t xml:space="preserve">Law Firm will perform legal services in accordance with the terms and conditions of the </w:t>
      </w:r>
      <w:r w:rsidR="00FA0B5D" w:rsidRPr="00FA0B5D">
        <w:rPr>
          <w:i/>
        </w:rPr>
        <w:t>Standard</w:t>
      </w:r>
      <w:r w:rsidR="00FA0B5D" w:rsidRPr="00FE0F91">
        <w:t xml:space="preserve"> </w:t>
      </w:r>
      <w:r w:rsidR="00FA0B5D" w:rsidRPr="00FA0B5D">
        <w:rPr>
          <w:i/>
        </w:rPr>
        <w:t>Contract for Legal Services</w:t>
      </w:r>
      <w:r w:rsidR="00FA0B5D">
        <w:t xml:space="preserve"> as provided herein and attached hereto.</w:t>
      </w:r>
    </w:p>
    <w:p w14:paraId="71315F61" w14:textId="77777777" w:rsidR="00FA0B5D" w:rsidRPr="00F30FFA" w:rsidRDefault="00FA0B5D" w:rsidP="00FA0B5D">
      <w:pPr>
        <w:pStyle w:val="ListParagraph"/>
        <w:widowControl w:val="0"/>
        <w:jc w:val="both"/>
      </w:pPr>
    </w:p>
    <w:p w14:paraId="76DFDC6B" w14:textId="6304A5F4" w:rsidR="00511CFB" w:rsidRDefault="00FA0B5D" w:rsidP="00511CFB">
      <w:pPr>
        <w:pStyle w:val="ListParagraph"/>
        <w:widowControl w:val="0"/>
        <w:numPr>
          <w:ilvl w:val="0"/>
          <w:numId w:val="4"/>
        </w:numPr>
        <w:jc w:val="both"/>
      </w:pPr>
      <w:r>
        <w:t>Confirm that the Consultant and/or Law Firm has and will maintain in full force and effect, during the term of the resulting Contract for Legal Services, professional liability insurance in the amount usual and customary for the business and/or firm of its size and practice area subject to normal deductibles and provide a copy of such Certificate of Insurance.  Upon execution of any resulting Contract for Legal Services, the Consultant and/or Law Firm shall provide evidence that the Commonwealth, including the Department, is named as an additional insured.</w:t>
      </w:r>
      <w:r w:rsidRPr="00FE0F91">
        <w:rPr>
          <w:i/>
        </w:rPr>
        <w:t xml:space="preserve">  </w:t>
      </w:r>
      <w:r w:rsidRPr="00FE0F91">
        <w:t xml:space="preserve"> </w:t>
      </w:r>
    </w:p>
    <w:p w14:paraId="1DC5FB80" w14:textId="77777777" w:rsidR="00511CFB" w:rsidRDefault="00511CFB" w:rsidP="00511CFB">
      <w:pPr>
        <w:widowControl w:val="0"/>
        <w:jc w:val="both"/>
      </w:pPr>
    </w:p>
    <w:p w14:paraId="42287D95" w14:textId="77777777" w:rsidR="00511CFB" w:rsidRDefault="00511CFB" w:rsidP="00511CFB">
      <w:pPr>
        <w:widowControl w:val="0"/>
        <w:jc w:val="both"/>
      </w:pPr>
    </w:p>
    <w:p w14:paraId="4A6F661C" w14:textId="77777777" w:rsidR="00511CFB" w:rsidRDefault="00511CFB" w:rsidP="00511CFB">
      <w:pPr>
        <w:widowControl w:val="0"/>
        <w:jc w:val="both"/>
      </w:pPr>
    </w:p>
    <w:p w14:paraId="3FD78D44" w14:textId="77777777" w:rsidR="00511CFB" w:rsidRDefault="00511CFB" w:rsidP="00511CFB">
      <w:pPr>
        <w:widowControl w:val="0"/>
        <w:jc w:val="both"/>
      </w:pPr>
    </w:p>
    <w:p w14:paraId="69AB5DF1" w14:textId="77777777" w:rsidR="00511CFB" w:rsidRDefault="00511CFB" w:rsidP="00511CFB">
      <w:pPr>
        <w:autoSpaceDE w:val="0"/>
        <w:autoSpaceDN w:val="0"/>
        <w:adjustRightInd w:val="0"/>
        <w:jc w:val="center"/>
      </w:pPr>
      <w:r w:rsidRPr="008546AD">
        <w:t>[The remainder of this page is intentionally left blank.]</w:t>
      </w:r>
    </w:p>
    <w:p w14:paraId="527B9260" w14:textId="77777777" w:rsidR="00511CFB" w:rsidRPr="00FE0F91" w:rsidRDefault="00511CFB" w:rsidP="00511CFB">
      <w:pPr>
        <w:widowControl w:val="0"/>
        <w:jc w:val="both"/>
      </w:pPr>
    </w:p>
    <w:p w14:paraId="3EFC158E" w14:textId="77777777" w:rsidR="00FA0B5D" w:rsidRPr="00FE0F91" w:rsidRDefault="00FA0B5D" w:rsidP="00FA0B5D">
      <w:pPr>
        <w:ind w:left="1440"/>
        <w:jc w:val="both"/>
      </w:pPr>
    </w:p>
    <w:p w14:paraId="67D3C858" w14:textId="77777777" w:rsidR="00FA0B5D" w:rsidRPr="00FE0F91" w:rsidRDefault="00FA0B5D" w:rsidP="00FA0B5D">
      <w:pPr>
        <w:rPr>
          <w:rFonts w:eastAsiaTheme="minorHAnsi"/>
        </w:rPr>
      </w:pPr>
    </w:p>
    <w:p w14:paraId="42B9B70E" w14:textId="77777777" w:rsidR="00531C69" w:rsidRDefault="00531C69" w:rsidP="00FA0B5D">
      <w:pPr>
        <w:widowControl w:val="0"/>
        <w:jc w:val="both"/>
      </w:pPr>
    </w:p>
    <w:sectPr w:rsidR="00531C69" w:rsidSect="00EF2947">
      <w:pgSz w:w="12240" w:h="15840"/>
      <w:pgMar w:top="1440" w:right="1440" w:bottom="1170" w:left="1440" w:header="720" w:footer="81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A3224E" w14:textId="77777777" w:rsidR="00FB0A83" w:rsidRDefault="00FB0A83" w:rsidP="00EF2947">
      <w:r>
        <w:separator/>
      </w:r>
    </w:p>
  </w:endnote>
  <w:endnote w:type="continuationSeparator" w:id="0">
    <w:p w14:paraId="2545A219" w14:textId="77777777" w:rsidR="00FB0A83" w:rsidRDefault="00FB0A83" w:rsidP="00EF2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6294EC" w14:textId="77777777" w:rsidR="00FB0A83" w:rsidRDefault="00FB0A83" w:rsidP="00EF2947">
      <w:r>
        <w:separator/>
      </w:r>
    </w:p>
  </w:footnote>
  <w:footnote w:type="continuationSeparator" w:id="0">
    <w:p w14:paraId="1B2F71E4" w14:textId="77777777" w:rsidR="00FB0A83" w:rsidRDefault="00FB0A83" w:rsidP="00EF29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95778"/>
    <w:multiLevelType w:val="hybridMultilevel"/>
    <w:tmpl w:val="D996E254"/>
    <w:lvl w:ilvl="0" w:tplc="4EC2D2C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006673"/>
    <w:multiLevelType w:val="hybridMultilevel"/>
    <w:tmpl w:val="B3F673F2"/>
    <w:lvl w:ilvl="0" w:tplc="9E70E01A">
      <w:start w:val="1"/>
      <w:numFmt w:val="decimal"/>
      <w:lvlText w:val="%1."/>
      <w:lvlJc w:val="left"/>
      <w:pPr>
        <w:tabs>
          <w:tab w:val="num" w:pos="720"/>
        </w:tabs>
        <w:ind w:left="720" w:hanging="360"/>
      </w:pPr>
    </w:lvl>
    <w:lvl w:ilvl="1" w:tplc="15A6E752">
      <w:start w:val="1"/>
      <w:numFmt w:val="lowerLetter"/>
      <w:lvlText w:val="(%2)"/>
      <w:lvlJc w:val="left"/>
      <w:pPr>
        <w:ind w:left="1440" w:hanging="360"/>
      </w:pPr>
      <w:rPr>
        <w:rFonts w:hint="default"/>
      </w:rPr>
    </w:lvl>
    <w:lvl w:ilvl="2" w:tplc="15A6E752">
      <w:start w:val="1"/>
      <w:numFmt w:val="lowerLetter"/>
      <w:lvlText w:val="(%3)"/>
      <w:lvlJc w:val="left"/>
      <w:pPr>
        <w:ind w:left="2340" w:hanging="36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78A06842"/>
    <w:multiLevelType w:val="multilevel"/>
    <w:tmpl w:val="E392E41C"/>
    <w:lvl w:ilvl="0">
      <w:start w:val="1"/>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7ACF1AB3"/>
    <w:multiLevelType w:val="hybridMultilevel"/>
    <w:tmpl w:val="FB84B972"/>
    <w:lvl w:ilvl="0" w:tplc="15A6E752">
      <w:start w:val="1"/>
      <w:numFmt w:val="lowerLetter"/>
      <w:lvlText w:val="(%1)"/>
      <w:lvlJc w:val="left"/>
      <w:pPr>
        <w:ind w:left="1350" w:hanging="360"/>
      </w:pPr>
      <w:rPr>
        <w:rFonts w:hint="default"/>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09209688">
    <w:abstractNumId w:val="1"/>
  </w:num>
  <w:num w:numId="2" w16cid:durableId="1372806505">
    <w:abstractNumId w:val="0"/>
  </w:num>
  <w:num w:numId="3" w16cid:durableId="447744149">
    <w:abstractNumId w:val="2"/>
  </w:num>
  <w:num w:numId="4" w16cid:durableId="1998070634">
    <w:abstractNumId w:val="1"/>
  </w:num>
  <w:num w:numId="5" w16cid:durableId="15182285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218577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AA6"/>
    <w:rsid w:val="00012164"/>
    <w:rsid w:val="000A107D"/>
    <w:rsid w:val="000B1F78"/>
    <w:rsid w:val="001D166D"/>
    <w:rsid w:val="00211935"/>
    <w:rsid w:val="0024525C"/>
    <w:rsid w:val="002553D7"/>
    <w:rsid w:val="002E0CD8"/>
    <w:rsid w:val="003030CE"/>
    <w:rsid w:val="00323545"/>
    <w:rsid w:val="00333D4F"/>
    <w:rsid w:val="003650F8"/>
    <w:rsid w:val="003B1C5E"/>
    <w:rsid w:val="00414CE1"/>
    <w:rsid w:val="00495D22"/>
    <w:rsid w:val="00511CFB"/>
    <w:rsid w:val="00531C69"/>
    <w:rsid w:val="00543221"/>
    <w:rsid w:val="00567770"/>
    <w:rsid w:val="005D7237"/>
    <w:rsid w:val="00610A92"/>
    <w:rsid w:val="00625BF8"/>
    <w:rsid w:val="00665563"/>
    <w:rsid w:val="0070744E"/>
    <w:rsid w:val="00746A6C"/>
    <w:rsid w:val="00764F7B"/>
    <w:rsid w:val="007C6130"/>
    <w:rsid w:val="007D6C4A"/>
    <w:rsid w:val="007D7171"/>
    <w:rsid w:val="008C063D"/>
    <w:rsid w:val="008F47B9"/>
    <w:rsid w:val="008F484B"/>
    <w:rsid w:val="00991A25"/>
    <w:rsid w:val="00A069B5"/>
    <w:rsid w:val="00AC2DA5"/>
    <w:rsid w:val="00B418F8"/>
    <w:rsid w:val="00B50468"/>
    <w:rsid w:val="00BA3650"/>
    <w:rsid w:val="00BD1B8E"/>
    <w:rsid w:val="00C15B69"/>
    <w:rsid w:val="00C30E90"/>
    <w:rsid w:val="00CF2A57"/>
    <w:rsid w:val="00D225E7"/>
    <w:rsid w:val="00D27D58"/>
    <w:rsid w:val="00DA7FF2"/>
    <w:rsid w:val="00DE5000"/>
    <w:rsid w:val="00E10640"/>
    <w:rsid w:val="00E3402B"/>
    <w:rsid w:val="00E813DB"/>
    <w:rsid w:val="00ED47E9"/>
    <w:rsid w:val="00EF2947"/>
    <w:rsid w:val="00F23A83"/>
    <w:rsid w:val="00F648FE"/>
    <w:rsid w:val="00FA0B5D"/>
    <w:rsid w:val="00FB0A83"/>
    <w:rsid w:val="00FD4D8E"/>
    <w:rsid w:val="00FD6AA6"/>
    <w:rsid w:val="00FE03B6"/>
    <w:rsid w:val="00FE0F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98EFC0"/>
  <w15:docId w15:val="{8544C1F7-8296-41D2-B65C-6092C950C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6AA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6AA6"/>
    <w:pPr>
      <w:ind w:left="720"/>
      <w:contextualSpacing/>
    </w:pPr>
  </w:style>
  <w:style w:type="paragraph" w:styleId="BalloonText">
    <w:name w:val="Balloon Text"/>
    <w:basedOn w:val="Normal"/>
    <w:link w:val="BalloonTextChar"/>
    <w:uiPriority w:val="99"/>
    <w:semiHidden/>
    <w:unhideWhenUsed/>
    <w:rsid w:val="00DE5000"/>
    <w:rPr>
      <w:rFonts w:ascii="Tahoma" w:hAnsi="Tahoma" w:cs="Tahoma"/>
      <w:sz w:val="16"/>
      <w:szCs w:val="16"/>
    </w:rPr>
  </w:style>
  <w:style w:type="character" w:customStyle="1" w:styleId="BalloonTextChar">
    <w:name w:val="Balloon Text Char"/>
    <w:basedOn w:val="DefaultParagraphFont"/>
    <w:link w:val="BalloonText"/>
    <w:uiPriority w:val="99"/>
    <w:semiHidden/>
    <w:rsid w:val="00DE5000"/>
    <w:rPr>
      <w:rFonts w:ascii="Tahoma" w:eastAsia="Times New Roman" w:hAnsi="Tahoma" w:cs="Tahoma"/>
      <w:sz w:val="16"/>
      <w:szCs w:val="16"/>
    </w:rPr>
  </w:style>
  <w:style w:type="paragraph" w:styleId="Revision">
    <w:name w:val="Revision"/>
    <w:hidden/>
    <w:uiPriority w:val="99"/>
    <w:semiHidden/>
    <w:rsid w:val="00333D4F"/>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F2947"/>
    <w:pPr>
      <w:tabs>
        <w:tab w:val="center" w:pos="4680"/>
        <w:tab w:val="right" w:pos="9360"/>
      </w:tabs>
    </w:pPr>
  </w:style>
  <w:style w:type="character" w:customStyle="1" w:styleId="HeaderChar">
    <w:name w:val="Header Char"/>
    <w:basedOn w:val="DefaultParagraphFont"/>
    <w:link w:val="Header"/>
    <w:uiPriority w:val="99"/>
    <w:rsid w:val="00EF294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F2947"/>
    <w:pPr>
      <w:tabs>
        <w:tab w:val="center" w:pos="4680"/>
        <w:tab w:val="right" w:pos="9360"/>
      </w:tabs>
    </w:pPr>
  </w:style>
  <w:style w:type="character" w:customStyle="1" w:styleId="FooterChar">
    <w:name w:val="Footer Char"/>
    <w:basedOn w:val="DefaultParagraphFont"/>
    <w:link w:val="Footer"/>
    <w:uiPriority w:val="99"/>
    <w:rsid w:val="00EF294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991</Words>
  <Characters>5653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Kiessling, Jordan (GC)</cp:lastModifiedBy>
  <cp:revision>7</cp:revision>
  <dcterms:created xsi:type="dcterms:W3CDTF">2024-10-10T20:13:00Z</dcterms:created>
  <dcterms:modified xsi:type="dcterms:W3CDTF">2024-10-28T19:01:00Z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