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D2FBE5F" w14:textId="77777777" w:rsidR="00682F18" w:rsidRPr="00682F18" w:rsidRDefault="00682F18" w:rsidP="00682F18">
      <w:pPr>
        <w:spacing w:after="0" w:line="240" w:lineRule="auto"/>
        <w:jc w:val="center"/>
        <w:rPr>
          <w:rFonts w:ascii="Times New Roman" w:eastAsia="Times New Roman" w:hAnsi="Times New Roman" w:cs="Times New Roman"/>
          <w:b/>
          <w:bCs/>
          <w:sz w:val="24"/>
          <w:szCs w:val="24"/>
        </w:rPr>
      </w:pPr>
      <w:r w:rsidRPr="00682F18">
        <w:rPr>
          <w:rFonts w:ascii="Times New Roman" w:eastAsia="Times New Roman" w:hAnsi="Times New Roman" w:cs="Times New Roman"/>
          <w:b/>
          <w:bCs/>
          <w:sz w:val="24"/>
          <w:szCs w:val="24"/>
        </w:rPr>
        <w:t>APPENDIX F</w:t>
      </w:r>
    </w:p>
    <w:p w14:paraId="4BA6FAEF" w14:textId="77777777" w:rsidR="00682F18" w:rsidRPr="00682F18" w:rsidRDefault="00682F18" w:rsidP="00682F18">
      <w:pPr>
        <w:spacing w:after="0" w:line="240" w:lineRule="auto"/>
        <w:jc w:val="center"/>
        <w:rPr>
          <w:rFonts w:ascii="Times New Roman" w:eastAsia="Times New Roman" w:hAnsi="Times New Roman" w:cs="Times New Roman"/>
          <w:b/>
          <w:bCs/>
          <w:sz w:val="24"/>
          <w:szCs w:val="24"/>
        </w:rPr>
      </w:pPr>
      <w:r w:rsidRPr="00682F18">
        <w:rPr>
          <w:rFonts w:ascii="Times New Roman" w:eastAsia="Times New Roman" w:hAnsi="Times New Roman" w:cs="Times New Roman"/>
          <w:b/>
          <w:bCs/>
          <w:sz w:val="24"/>
          <w:szCs w:val="24"/>
        </w:rPr>
        <w:t xml:space="preserve">DIVERSE AND DISADVANTAGED BUSINESS </w:t>
      </w:r>
    </w:p>
    <w:p w14:paraId="5FF5740B" w14:textId="77777777" w:rsidR="00682F18" w:rsidRPr="00682F18" w:rsidRDefault="00682F18" w:rsidP="00682F18">
      <w:pPr>
        <w:spacing w:after="0" w:line="240" w:lineRule="auto"/>
        <w:jc w:val="center"/>
        <w:rPr>
          <w:rFonts w:ascii="Times New Roman" w:eastAsia="Times New Roman" w:hAnsi="Times New Roman" w:cs="Times New Roman"/>
          <w:b/>
          <w:bCs/>
          <w:sz w:val="24"/>
          <w:szCs w:val="24"/>
        </w:rPr>
      </w:pPr>
      <w:r w:rsidRPr="00682F18">
        <w:rPr>
          <w:rFonts w:ascii="Times New Roman" w:eastAsia="Times New Roman" w:hAnsi="Times New Roman" w:cs="Times New Roman"/>
          <w:b/>
          <w:bCs/>
          <w:sz w:val="24"/>
          <w:szCs w:val="24"/>
        </w:rPr>
        <w:t>QUALIFICATION INFORMTION</w:t>
      </w:r>
    </w:p>
    <w:p w14:paraId="6671C64D" w14:textId="77777777" w:rsidR="00682F18" w:rsidRPr="00682F18" w:rsidRDefault="00682F18" w:rsidP="00682F18">
      <w:pPr>
        <w:spacing w:after="0" w:line="240" w:lineRule="auto"/>
        <w:jc w:val="center"/>
        <w:rPr>
          <w:rFonts w:ascii="Times New Roman" w:eastAsia="Times New Roman" w:hAnsi="Times New Roman" w:cs="Times New Roman"/>
          <w:b/>
          <w:bCs/>
          <w:sz w:val="24"/>
          <w:szCs w:val="24"/>
        </w:rPr>
      </w:pPr>
    </w:p>
    <w:p w14:paraId="35D15EED" w14:textId="77DEEA9D" w:rsidR="00682F18" w:rsidRPr="00682F18" w:rsidRDefault="00682F18" w:rsidP="00682F18">
      <w:pPr>
        <w:contextualSpacing/>
        <w:jc w:val="both"/>
        <w:rPr>
          <w:rFonts w:ascii="Times New Roman" w:eastAsia="Times New Roman" w:hAnsi="Times New Roman" w:cs="Times New Roman"/>
          <w:bCs/>
          <w:sz w:val="24"/>
          <w:szCs w:val="24"/>
        </w:rPr>
      </w:pPr>
      <w:r w:rsidRPr="00682F18">
        <w:rPr>
          <w:rFonts w:ascii="Times New Roman" w:eastAsia="Times New Roman" w:hAnsi="Times New Roman" w:cs="Times New Roman"/>
          <w:bCs/>
          <w:sz w:val="24"/>
          <w:szCs w:val="24"/>
        </w:rPr>
        <w:t>The PLCB encourages participation by Diverse and Disadvantaged Businesses (“DDBs”) as prime contractors and encourages all prime contractors to make significant commitments to use DDBs as</w:t>
      </w:r>
      <w:r w:rsidRPr="00682F18">
        <w:rPr>
          <w:rFonts w:ascii="Times New Roman" w:eastAsia="Times New Roman" w:hAnsi="Times New Roman" w:cs="Times New Roman"/>
          <w:b/>
          <w:bCs/>
          <w:sz w:val="24"/>
          <w:szCs w:val="24"/>
        </w:rPr>
        <w:t xml:space="preserve"> </w:t>
      </w:r>
      <w:r w:rsidRPr="00682F18">
        <w:rPr>
          <w:rFonts w:ascii="Times New Roman" w:eastAsia="Times New Roman" w:hAnsi="Times New Roman" w:cs="Times New Roman"/>
          <w:bCs/>
          <w:sz w:val="24"/>
          <w:szCs w:val="24"/>
        </w:rPr>
        <w:t xml:space="preserve">subcontractors and suppliers.  </w:t>
      </w:r>
      <w:r w:rsidR="00C9051E">
        <w:rPr>
          <w:rFonts w:ascii="Times New Roman" w:eastAsia="Times New Roman" w:hAnsi="Times New Roman" w:cs="Times New Roman"/>
          <w:bCs/>
          <w:sz w:val="24"/>
          <w:szCs w:val="24"/>
        </w:rPr>
        <w:t xml:space="preserve">A DDB is any business that is proven to be diverse, veteran owned, or small based on the criteria set forth below.  </w:t>
      </w:r>
      <w:r w:rsidRPr="00682F18">
        <w:rPr>
          <w:rFonts w:ascii="Times New Roman" w:eastAsia="Times New Roman" w:hAnsi="Times New Roman" w:cs="Times New Roman"/>
          <w:bCs/>
          <w:sz w:val="24"/>
          <w:szCs w:val="24"/>
        </w:rPr>
        <w:t xml:space="preserve">The PLCB will conduct its own evaluation to determine if any contractor or </w:t>
      </w:r>
      <w:r w:rsidR="00C9051E">
        <w:rPr>
          <w:rFonts w:ascii="Times New Roman" w:eastAsia="Times New Roman" w:hAnsi="Times New Roman" w:cs="Times New Roman"/>
          <w:bCs/>
          <w:sz w:val="24"/>
          <w:szCs w:val="24"/>
        </w:rPr>
        <w:t xml:space="preserve">proposed </w:t>
      </w:r>
      <w:r w:rsidRPr="00682F18">
        <w:rPr>
          <w:rFonts w:ascii="Times New Roman" w:eastAsia="Times New Roman" w:hAnsi="Times New Roman" w:cs="Times New Roman"/>
          <w:bCs/>
          <w:sz w:val="24"/>
          <w:szCs w:val="24"/>
        </w:rPr>
        <w:t>subcontractor qualifies as a DDB.</w:t>
      </w:r>
    </w:p>
    <w:p w14:paraId="3C33739A" w14:textId="77777777" w:rsidR="00682F18" w:rsidRPr="00682F18" w:rsidRDefault="00682F18" w:rsidP="00682F18">
      <w:pPr>
        <w:contextualSpacing/>
        <w:jc w:val="both"/>
        <w:rPr>
          <w:rFonts w:ascii="Times New Roman" w:eastAsia="Times New Roman" w:hAnsi="Times New Roman" w:cs="Times New Roman"/>
          <w:bCs/>
          <w:sz w:val="24"/>
          <w:szCs w:val="24"/>
        </w:rPr>
      </w:pPr>
    </w:p>
    <w:p w14:paraId="1CE6BC0E" w14:textId="02ED14BE" w:rsidR="00682F18" w:rsidRPr="00682F18" w:rsidRDefault="004A237A" w:rsidP="00682F18">
      <w:pPr>
        <w:contextualSpacing/>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It is not required that any DDB obtain </w:t>
      </w:r>
      <w:r w:rsidR="00682F18" w:rsidRPr="00682F18">
        <w:rPr>
          <w:rFonts w:ascii="Times New Roman" w:eastAsia="Times New Roman" w:hAnsi="Times New Roman" w:cs="Times New Roman"/>
          <w:bCs/>
          <w:sz w:val="24"/>
          <w:szCs w:val="24"/>
        </w:rPr>
        <w:t>certification by the Commonwealth of Pennsylvania, Department of General Services Bureau of Diversity, Inclusion, and Small Business Opportunities (“BDISBO”)</w:t>
      </w:r>
      <w:r>
        <w:rPr>
          <w:rFonts w:ascii="Times New Roman" w:eastAsia="Times New Roman" w:hAnsi="Times New Roman" w:cs="Times New Roman"/>
          <w:bCs/>
          <w:sz w:val="24"/>
          <w:szCs w:val="24"/>
        </w:rPr>
        <w:t xml:space="preserve">.  However, such certification </w:t>
      </w:r>
      <w:r w:rsidR="00682F18" w:rsidRPr="00682F18">
        <w:rPr>
          <w:rFonts w:ascii="Times New Roman" w:eastAsia="Times New Roman" w:hAnsi="Times New Roman" w:cs="Times New Roman"/>
          <w:bCs/>
          <w:sz w:val="24"/>
          <w:szCs w:val="24"/>
        </w:rPr>
        <w:t xml:space="preserve">will be accepted to receive DDB participation credit for a PLCB solicitation.  A list of businesses that have been certified by BDISBO can be found here: </w:t>
      </w:r>
      <w:hyperlink r:id="rId5" w:history="1">
        <w:r w:rsidR="00682F18" w:rsidRPr="00682F18">
          <w:rPr>
            <w:rFonts w:ascii="Times New Roman" w:eastAsia="Times New Roman" w:hAnsi="Times New Roman" w:cs="Times New Roman"/>
            <w:bCs/>
            <w:color w:val="0000FF"/>
            <w:sz w:val="24"/>
            <w:szCs w:val="24"/>
            <w:u w:val="single"/>
          </w:rPr>
          <w:t>http://www.dgs.internet.state.pa.us/suppliersearch</w:t>
        </w:r>
      </w:hyperlink>
      <w:r w:rsidR="00682F18" w:rsidRPr="00682F18">
        <w:rPr>
          <w:rFonts w:ascii="Times New Roman" w:eastAsia="Times New Roman" w:hAnsi="Times New Roman" w:cs="Times New Roman"/>
          <w:bCs/>
          <w:sz w:val="24"/>
          <w:szCs w:val="24"/>
        </w:rPr>
        <w:t xml:space="preserve">. </w:t>
      </w:r>
    </w:p>
    <w:p w14:paraId="5AC92825" w14:textId="77777777" w:rsidR="00682F18" w:rsidRPr="00682F18" w:rsidRDefault="00682F18" w:rsidP="00682F18">
      <w:pPr>
        <w:contextualSpacing/>
        <w:jc w:val="both"/>
        <w:rPr>
          <w:rFonts w:ascii="Times New Roman" w:eastAsia="Times New Roman" w:hAnsi="Times New Roman" w:cs="Times New Roman"/>
          <w:sz w:val="24"/>
          <w:szCs w:val="24"/>
        </w:rPr>
      </w:pPr>
    </w:p>
    <w:p w14:paraId="72160315" w14:textId="21092450" w:rsidR="00682F18" w:rsidRPr="00682F18" w:rsidRDefault="00682F18" w:rsidP="00682F18">
      <w:pPr>
        <w:contextualSpacing/>
        <w:jc w:val="both"/>
        <w:rPr>
          <w:rFonts w:ascii="Times New Roman" w:eastAsia="Times New Roman" w:hAnsi="Times New Roman" w:cs="Times New Roman"/>
          <w:sz w:val="24"/>
          <w:szCs w:val="24"/>
        </w:rPr>
      </w:pPr>
      <w:proofErr w:type="gramStart"/>
      <w:r w:rsidRPr="00682F18">
        <w:rPr>
          <w:rFonts w:ascii="Times New Roman" w:eastAsia="Times New Roman" w:hAnsi="Times New Roman" w:cs="Times New Roman"/>
          <w:sz w:val="24"/>
          <w:szCs w:val="24"/>
        </w:rPr>
        <w:t>In order to</w:t>
      </w:r>
      <w:proofErr w:type="gramEnd"/>
      <w:r w:rsidRPr="00682F18">
        <w:rPr>
          <w:rFonts w:ascii="Times New Roman" w:eastAsia="Times New Roman" w:hAnsi="Times New Roman" w:cs="Times New Roman"/>
          <w:sz w:val="24"/>
          <w:szCs w:val="24"/>
        </w:rPr>
        <w:t xml:space="preserve"> earn DDB participation points, please include the information </w:t>
      </w:r>
      <w:r w:rsidR="004A237A">
        <w:rPr>
          <w:rFonts w:ascii="Times New Roman" w:eastAsia="Times New Roman" w:hAnsi="Times New Roman" w:cs="Times New Roman"/>
          <w:sz w:val="24"/>
          <w:szCs w:val="24"/>
        </w:rPr>
        <w:t xml:space="preserve">listed below </w:t>
      </w:r>
      <w:r w:rsidRPr="00682F18">
        <w:rPr>
          <w:rFonts w:ascii="Times New Roman" w:eastAsia="Times New Roman" w:hAnsi="Times New Roman" w:cs="Times New Roman"/>
          <w:sz w:val="24"/>
          <w:szCs w:val="24"/>
        </w:rPr>
        <w:t>as a part of your Technical Submittal.  Each DDB commitment which is credited by the PLCB will become contractual obligations of the selected Offeror.</w:t>
      </w:r>
    </w:p>
    <w:p w14:paraId="51812F32" w14:textId="77777777" w:rsidR="00682F18" w:rsidRPr="00682F18" w:rsidRDefault="00682F18" w:rsidP="00682F18">
      <w:pPr>
        <w:contextualSpacing/>
        <w:jc w:val="both"/>
        <w:rPr>
          <w:rFonts w:ascii="Times New Roman" w:eastAsia="Times New Roman" w:hAnsi="Times New Roman" w:cs="Times New Roman"/>
          <w:sz w:val="24"/>
          <w:szCs w:val="24"/>
        </w:rPr>
      </w:pPr>
    </w:p>
    <w:p w14:paraId="63FC60A9" w14:textId="77777777" w:rsidR="00682F18" w:rsidRPr="00682F18" w:rsidRDefault="00682F18" w:rsidP="00682F18">
      <w:pPr>
        <w:spacing w:after="0" w:line="240" w:lineRule="auto"/>
        <w:jc w:val="both"/>
        <w:rPr>
          <w:rFonts w:ascii="Times New Roman" w:eastAsia="Times New Roman" w:hAnsi="Times New Roman" w:cs="Times New Roman"/>
          <w:sz w:val="24"/>
          <w:szCs w:val="24"/>
        </w:rPr>
      </w:pPr>
      <w:r w:rsidRPr="00682F18">
        <w:rPr>
          <w:rFonts w:ascii="Times New Roman" w:eastAsia="Times New Roman" w:hAnsi="Times New Roman" w:cs="Times New Roman"/>
          <w:sz w:val="24"/>
          <w:szCs w:val="24"/>
        </w:rPr>
        <w:t xml:space="preserve">The prime contractor must submit annually, or upon request by the PLCB, a Utilization Report to the Issuing Office within thirty (30) days of the end of each contract year.  The Utilization Report must provide evidence of payments made to each DDB subcontractor during the term. This information will be used to track and confirm the actual dollar amount paid to DDB subcontractors and suppliers and will serve as a record of fulfillment of the contractual commitment(s). If there was no activity, the form must be completed by stating “No activity”.  </w:t>
      </w:r>
    </w:p>
    <w:p w14:paraId="641528E1" w14:textId="77777777" w:rsidR="00682F18" w:rsidRPr="00682F18" w:rsidRDefault="00682F18" w:rsidP="00682F18">
      <w:pPr>
        <w:spacing w:after="0" w:line="240" w:lineRule="auto"/>
        <w:jc w:val="both"/>
        <w:rPr>
          <w:rFonts w:ascii="Times New Roman" w:eastAsia="Times New Roman" w:hAnsi="Times New Roman" w:cs="Times New Roman"/>
          <w:sz w:val="24"/>
          <w:szCs w:val="24"/>
        </w:rPr>
      </w:pPr>
    </w:p>
    <w:p w14:paraId="1ACE38C0" w14:textId="77777777" w:rsidR="00682F18" w:rsidRPr="00682F18" w:rsidRDefault="00682F18" w:rsidP="00682F18">
      <w:pPr>
        <w:contextualSpacing/>
        <w:jc w:val="both"/>
        <w:rPr>
          <w:rFonts w:ascii="Times New Roman" w:eastAsia="Times New Roman" w:hAnsi="Times New Roman" w:cs="Times New Roman"/>
          <w:bCs/>
          <w:sz w:val="24"/>
          <w:szCs w:val="24"/>
        </w:rPr>
      </w:pPr>
      <w:r w:rsidRPr="00682F18">
        <w:rPr>
          <w:rFonts w:ascii="Times New Roman" w:eastAsia="Times New Roman" w:hAnsi="Times New Roman" w:cs="Times New Roman"/>
          <w:bCs/>
          <w:sz w:val="24"/>
          <w:szCs w:val="24"/>
        </w:rPr>
        <w:t>If the Selected Offeror fails to satisfy its DDB commitment(s), it may be subject to a range of sanctions PLCB deems appropriate.  Such sanctions include, but are not limited to, one or more of the following: a determination that the selected Offeror is not responsible under the Contractor Responsibility Program; withholding of payments; suspension or termination of the contract together with consequential damages; and/or suspension or debarment from future contracting opportunities with the Commonwealth.</w:t>
      </w:r>
    </w:p>
    <w:p w14:paraId="7463DEA3" w14:textId="77777777" w:rsidR="00682F18" w:rsidRPr="00682F18" w:rsidRDefault="00682F18" w:rsidP="00682F18">
      <w:pPr>
        <w:contextualSpacing/>
        <w:jc w:val="both"/>
        <w:rPr>
          <w:rFonts w:ascii="Times New Roman" w:eastAsia="Times New Roman" w:hAnsi="Times New Roman" w:cs="Times New Roman"/>
          <w:sz w:val="24"/>
          <w:szCs w:val="24"/>
        </w:rPr>
      </w:pPr>
    </w:p>
    <w:p w14:paraId="3660F898" w14:textId="77777777" w:rsidR="00682F18" w:rsidRPr="00682F18" w:rsidRDefault="00682F18" w:rsidP="00682F18">
      <w:pPr>
        <w:contextualSpacing/>
        <w:jc w:val="both"/>
        <w:rPr>
          <w:rFonts w:ascii="Times New Roman" w:eastAsia="Times New Roman" w:hAnsi="Times New Roman" w:cs="Times New Roman"/>
          <w:sz w:val="24"/>
          <w:szCs w:val="24"/>
        </w:rPr>
      </w:pPr>
      <w:r w:rsidRPr="00682F18">
        <w:rPr>
          <w:rFonts w:ascii="Times New Roman" w:eastAsia="Times New Roman" w:hAnsi="Times New Roman" w:cs="Times New Roman"/>
          <w:b/>
          <w:bCs/>
          <w:sz w:val="24"/>
          <w:szCs w:val="24"/>
        </w:rPr>
        <w:t>Criteria for Qualification as a DDB</w:t>
      </w:r>
      <w:r w:rsidRPr="00682F18">
        <w:rPr>
          <w:rFonts w:ascii="Times New Roman" w:eastAsia="Times New Roman" w:hAnsi="Times New Roman" w:cs="Times New Roman"/>
          <w:sz w:val="24"/>
          <w:szCs w:val="24"/>
        </w:rPr>
        <w:t>:</w:t>
      </w:r>
    </w:p>
    <w:p w14:paraId="412DAFEB" w14:textId="77777777" w:rsidR="00682F18" w:rsidRPr="00682F18" w:rsidRDefault="00682F18" w:rsidP="00682F18">
      <w:pPr>
        <w:contextualSpacing/>
        <w:rPr>
          <w:rFonts w:ascii="Times New Roman" w:eastAsia="Times New Roman" w:hAnsi="Times New Roman" w:cs="Times New Roman"/>
          <w:sz w:val="24"/>
          <w:szCs w:val="24"/>
        </w:rPr>
      </w:pPr>
    </w:p>
    <w:p w14:paraId="10C295E7" w14:textId="71EB12FC" w:rsidR="00682F18" w:rsidRPr="00682F18" w:rsidRDefault="00682F18" w:rsidP="00682F18">
      <w:pPr>
        <w:contextualSpacing/>
        <w:jc w:val="both"/>
        <w:rPr>
          <w:rFonts w:ascii="Times New Roman" w:eastAsia="Times New Roman" w:hAnsi="Times New Roman" w:cs="Times New Roman"/>
          <w:sz w:val="24"/>
          <w:szCs w:val="24"/>
        </w:rPr>
      </w:pPr>
      <w:r w:rsidRPr="00682F18">
        <w:rPr>
          <w:rFonts w:ascii="Times New Roman" w:eastAsia="Times New Roman" w:hAnsi="Times New Roman" w:cs="Times New Roman"/>
          <w:sz w:val="24"/>
          <w:szCs w:val="24"/>
        </w:rPr>
        <w:t xml:space="preserve">To qualify as a small business, provide evidence of the following: independent ownership; no more than 100 full-time equivalent employees; </w:t>
      </w:r>
      <w:r w:rsidR="00502E67">
        <w:rPr>
          <w:rFonts w:ascii="Times New Roman" w:eastAsia="Times New Roman" w:hAnsi="Times New Roman" w:cs="Times New Roman"/>
          <w:sz w:val="24"/>
          <w:szCs w:val="24"/>
        </w:rPr>
        <w:t xml:space="preserve">and </w:t>
      </w:r>
      <w:r w:rsidRPr="00682F18">
        <w:rPr>
          <w:rFonts w:ascii="Times New Roman" w:eastAsia="Times New Roman" w:hAnsi="Times New Roman" w:cs="Times New Roman"/>
          <w:sz w:val="24"/>
          <w:szCs w:val="24"/>
        </w:rPr>
        <w:t xml:space="preserve">may not exceed 3-year average gross revenues of $38.5 million.  </w:t>
      </w:r>
    </w:p>
    <w:p w14:paraId="13FD75FE" w14:textId="77777777" w:rsidR="00682F18" w:rsidRPr="00682F18" w:rsidRDefault="00682F18" w:rsidP="00682F18">
      <w:pPr>
        <w:contextualSpacing/>
        <w:jc w:val="both"/>
        <w:rPr>
          <w:rFonts w:ascii="Times New Roman" w:eastAsia="Times New Roman" w:hAnsi="Times New Roman" w:cs="Times New Roman"/>
          <w:sz w:val="24"/>
          <w:szCs w:val="24"/>
        </w:rPr>
      </w:pPr>
    </w:p>
    <w:p w14:paraId="3A673AF9" w14:textId="3ADFE287" w:rsidR="00502E67" w:rsidRDefault="00502E67" w:rsidP="00502E67">
      <w:pPr>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 diverse</w:t>
      </w:r>
      <w:r w:rsidR="00C9051E">
        <w:rPr>
          <w:rFonts w:ascii="Times New Roman" w:eastAsia="Times New Roman" w:hAnsi="Times New Roman" w:cs="Times New Roman"/>
          <w:sz w:val="24"/>
          <w:szCs w:val="24"/>
        </w:rPr>
        <w:t xml:space="preserve"> or disadvantaged </w:t>
      </w:r>
      <w:r>
        <w:rPr>
          <w:rFonts w:ascii="Times New Roman" w:eastAsia="Times New Roman" w:hAnsi="Times New Roman" w:cs="Times New Roman"/>
          <w:sz w:val="24"/>
          <w:szCs w:val="24"/>
        </w:rPr>
        <w:t xml:space="preserve">business is any business that is at least </w:t>
      </w:r>
      <w:r w:rsidRPr="00502E67">
        <w:rPr>
          <w:rFonts w:ascii="Times New Roman" w:eastAsia="Times New Roman" w:hAnsi="Times New Roman" w:cs="Times New Roman"/>
          <w:sz w:val="24"/>
          <w:szCs w:val="24"/>
        </w:rPr>
        <w:t>at least 51% owned and controlled by</w:t>
      </w:r>
      <w:r>
        <w:rPr>
          <w:rFonts w:ascii="Times New Roman" w:eastAsia="Times New Roman" w:hAnsi="Times New Roman" w:cs="Times New Roman"/>
          <w:sz w:val="24"/>
          <w:szCs w:val="24"/>
        </w:rPr>
        <w:t xml:space="preserve"> </w:t>
      </w:r>
      <w:r w:rsidRPr="00502E67">
        <w:rPr>
          <w:rFonts w:ascii="Times New Roman" w:eastAsia="Times New Roman" w:hAnsi="Times New Roman" w:cs="Times New Roman"/>
          <w:sz w:val="24"/>
          <w:szCs w:val="24"/>
        </w:rPr>
        <w:t>one or more persons</w:t>
      </w:r>
      <w:r>
        <w:rPr>
          <w:rFonts w:ascii="Times New Roman" w:eastAsia="Times New Roman" w:hAnsi="Times New Roman" w:cs="Times New Roman"/>
          <w:sz w:val="24"/>
          <w:szCs w:val="24"/>
        </w:rPr>
        <w:t xml:space="preserve"> deemed to be diverse on the basis of:</w:t>
      </w:r>
      <w:r w:rsidRPr="00502E67">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racial or ethnic origin, gender, sexual orientation</w:t>
      </w:r>
      <w:r w:rsidR="004A237A">
        <w:rPr>
          <w:rFonts w:ascii="Times New Roman" w:eastAsia="Times New Roman" w:hAnsi="Times New Roman" w:cs="Times New Roman"/>
          <w:sz w:val="24"/>
          <w:szCs w:val="24"/>
        </w:rPr>
        <w:t>, disability, and/or veteran status.</w:t>
      </w:r>
    </w:p>
    <w:p w14:paraId="16FED56A" w14:textId="77777777" w:rsidR="004A237A" w:rsidRPr="00502E67" w:rsidRDefault="004A237A" w:rsidP="00502E67">
      <w:pPr>
        <w:contextualSpacing/>
        <w:jc w:val="both"/>
        <w:rPr>
          <w:rFonts w:ascii="Times New Roman" w:eastAsia="Times New Roman" w:hAnsi="Times New Roman" w:cs="Times New Roman"/>
          <w:sz w:val="24"/>
          <w:szCs w:val="24"/>
        </w:rPr>
      </w:pPr>
    </w:p>
    <w:p w14:paraId="7DA45827" w14:textId="7F12B9B0" w:rsidR="00682F18" w:rsidRPr="00502E67" w:rsidRDefault="004A237A" w:rsidP="00502E67">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Evidence of such divers</w:t>
      </w:r>
      <w:r w:rsidR="00C9051E">
        <w:rPr>
          <w:rFonts w:ascii="Times New Roman" w:eastAsia="Times New Roman" w:hAnsi="Times New Roman" w:cs="Times New Roman"/>
          <w:sz w:val="24"/>
          <w:szCs w:val="24"/>
        </w:rPr>
        <w:t>ity</w:t>
      </w:r>
      <w:r>
        <w:rPr>
          <w:rFonts w:ascii="Times New Roman" w:eastAsia="Times New Roman" w:hAnsi="Times New Roman" w:cs="Times New Roman"/>
          <w:sz w:val="24"/>
          <w:szCs w:val="24"/>
        </w:rPr>
        <w:t xml:space="preserve"> status can be evidenced by providing, as applicable</w:t>
      </w:r>
      <w:r w:rsidR="00C9051E">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a</w:t>
      </w:r>
      <w:r w:rsidR="00682F18" w:rsidRPr="00502E67">
        <w:rPr>
          <w:rFonts w:ascii="Times New Roman" w:eastAsia="Times New Roman" w:hAnsi="Times New Roman" w:cs="Times New Roman"/>
          <w:sz w:val="24"/>
          <w:szCs w:val="24"/>
        </w:rPr>
        <w:t xml:space="preserve"> birth certificate, passport, driver’s license, naturalization papers, tribal card</w:t>
      </w:r>
      <w:r>
        <w:rPr>
          <w:rFonts w:ascii="Times New Roman" w:eastAsia="Times New Roman" w:hAnsi="Times New Roman" w:cs="Times New Roman"/>
          <w:sz w:val="24"/>
          <w:szCs w:val="24"/>
        </w:rPr>
        <w:t>,</w:t>
      </w:r>
      <w:r w:rsidR="00682F18" w:rsidRPr="00502E67">
        <w:rPr>
          <w:rFonts w:ascii="Times New Roman" w:eastAsia="Times New Roman" w:hAnsi="Times New Roman" w:cs="Times New Roman"/>
          <w:sz w:val="24"/>
          <w:szCs w:val="24"/>
        </w:rPr>
        <w:t xml:space="preserve"> </w:t>
      </w:r>
      <w:r w:rsidRPr="00682F18">
        <w:rPr>
          <w:rFonts w:ascii="Times New Roman" w:eastAsia="Times New Roman" w:hAnsi="Times New Roman" w:cs="Times New Roman"/>
          <w:sz w:val="24"/>
          <w:szCs w:val="24"/>
        </w:rPr>
        <w:t>military records</w:t>
      </w:r>
      <w:r>
        <w:rPr>
          <w:rFonts w:ascii="Times New Roman" w:eastAsia="Times New Roman" w:hAnsi="Times New Roman" w:cs="Times New Roman"/>
          <w:sz w:val="24"/>
          <w:szCs w:val="24"/>
        </w:rPr>
        <w:t>, or</w:t>
      </w:r>
      <w:r w:rsidRPr="004A237A">
        <w:rPr>
          <w:rFonts w:ascii="Times" w:hAnsi="Times" w:cs="Times"/>
          <w:color w:val="333333"/>
          <w:shd w:val="clear" w:color="auto" w:fill="FFFFFF"/>
        </w:rPr>
        <w:t xml:space="preserve"> </w:t>
      </w:r>
      <w:r w:rsidRPr="004A237A">
        <w:rPr>
          <w:rFonts w:ascii="Times New Roman" w:eastAsia="Times New Roman" w:hAnsi="Times New Roman" w:cs="Times New Roman"/>
          <w:sz w:val="24"/>
          <w:szCs w:val="24"/>
        </w:rPr>
        <w:t>documentation from a licensed vocational rehabilitation specialist, an agency that issues disability benefits or a licensed medical professional.</w:t>
      </w:r>
      <w:r>
        <w:rPr>
          <w:rFonts w:ascii="Times New Roman" w:eastAsia="Times New Roman" w:hAnsi="Times New Roman" w:cs="Times New Roman"/>
          <w:sz w:val="24"/>
          <w:szCs w:val="24"/>
        </w:rPr>
        <w:t xml:space="preserve"> </w:t>
      </w:r>
    </w:p>
    <w:p w14:paraId="6619FDE8" w14:textId="254F0004" w:rsidR="00682F18" w:rsidRPr="00682F18" w:rsidRDefault="00682F18" w:rsidP="00682F18">
      <w:pPr>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In lieu of the above noted criteria, proof of c</w:t>
      </w:r>
      <w:r w:rsidRPr="00682F18">
        <w:rPr>
          <w:rFonts w:ascii="Times New Roman" w:eastAsia="Times New Roman" w:hAnsi="Times New Roman" w:cs="Times New Roman"/>
          <w:sz w:val="24"/>
          <w:szCs w:val="24"/>
        </w:rPr>
        <w:t>ertification by other organizations will also be accepted</w:t>
      </w:r>
      <w:r>
        <w:rPr>
          <w:rFonts w:ascii="Times New Roman" w:eastAsia="Times New Roman" w:hAnsi="Times New Roman" w:cs="Times New Roman"/>
          <w:sz w:val="24"/>
          <w:szCs w:val="24"/>
        </w:rPr>
        <w:t xml:space="preserve"> as qualification for DDB status,</w:t>
      </w:r>
      <w:r w:rsidRPr="00682F18">
        <w:rPr>
          <w:rFonts w:ascii="Times New Roman" w:eastAsia="Times New Roman" w:hAnsi="Times New Roman" w:cs="Times New Roman"/>
          <w:sz w:val="24"/>
          <w:szCs w:val="24"/>
        </w:rPr>
        <w:t xml:space="preserve"> including</w:t>
      </w:r>
      <w:r>
        <w:rPr>
          <w:rFonts w:ascii="Times New Roman" w:eastAsia="Times New Roman" w:hAnsi="Times New Roman" w:cs="Times New Roman"/>
          <w:sz w:val="24"/>
          <w:szCs w:val="24"/>
        </w:rPr>
        <w:t>, but not limited to</w:t>
      </w:r>
      <w:r w:rsidRPr="00682F18">
        <w:rPr>
          <w:rFonts w:ascii="Times New Roman" w:eastAsia="Times New Roman" w:hAnsi="Times New Roman" w:cs="Times New Roman"/>
          <w:sz w:val="24"/>
          <w:szCs w:val="24"/>
        </w:rPr>
        <w:t>: Commonwealth of Pennsylvania, Department of General Services Bureau of Diversity, Inclusion, and Small Business Opportunities (BDISBO); Woman’s Business Enterprise National Council (WBENC); National Minority Supplier Development Council (NMSDC); National Gay &amp; Lesbian Chamber of Commerce; Disability: IN; United Certification Program (UCP); US Small Business Administration 8(a) Program; Vets First Verification Program (Service-Disabled Veteran only)</w:t>
      </w:r>
      <w:r w:rsidR="005F49C5">
        <w:rPr>
          <w:rFonts w:ascii="Times New Roman" w:eastAsia="Times New Roman" w:hAnsi="Times New Roman" w:cs="Times New Roman"/>
          <w:sz w:val="24"/>
          <w:szCs w:val="24"/>
        </w:rPr>
        <w:t>; certification by any other state’s certification authority</w:t>
      </w:r>
      <w:r w:rsidRPr="00682F18">
        <w:rPr>
          <w:rFonts w:ascii="Times New Roman" w:eastAsia="Times New Roman" w:hAnsi="Times New Roman" w:cs="Times New Roman"/>
          <w:sz w:val="24"/>
          <w:szCs w:val="24"/>
        </w:rPr>
        <w:t>.</w:t>
      </w:r>
    </w:p>
    <w:p w14:paraId="333F05AA" w14:textId="3F6F765E" w:rsidR="00C94D0E" w:rsidRDefault="00C94D0E"/>
    <w:sectPr w:rsidR="00C94D0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ime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9B57FDE"/>
    <w:multiLevelType w:val="hybridMultilevel"/>
    <w:tmpl w:val="10A2791E"/>
    <w:lvl w:ilvl="0" w:tplc="3FCAA42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2F18"/>
    <w:rsid w:val="00031E6C"/>
    <w:rsid w:val="0048150E"/>
    <w:rsid w:val="004A237A"/>
    <w:rsid w:val="00502E67"/>
    <w:rsid w:val="005F49C5"/>
    <w:rsid w:val="00682F18"/>
    <w:rsid w:val="006A6F47"/>
    <w:rsid w:val="007016F2"/>
    <w:rsid w:val="008E787B"/>
    <w:rsid w:val="00975C66"/>
    <w:rsid w:val="00C9051E"/>
    <w:rsid w:val="00C94D0E"/>
    <w:rsid w:val="00DB7E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A1FCFB"/>
  <w15:chartTrackingRefBased/>
  <w15:docId w15:val="{5035D286-C448-42DB-B39B-BEE2BD7E69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uiPriority w:val="99"/>
    <w:semiHidden/>
    <w:rsid w:val="00682F18"/>
    <w:rPr>
      <w:sz w:val="16"/>
      <w:szCs w:val="16"/>
    </w:rPr>
  </w:style>
  <w:style w:type="paragraph" w:styleId="CommentText">
    <w:name w:val="annotation text"/>
    <w:basedOn w:val="Normal"/>
    <w:link w:val="CommentTextChar"/>
    <w:uiPriority w:val="99"/>
    <w:semiHidden/>
    <w:rsid w:val="00682F18"/>
    <w:pPr>
      <w:spacing w:after="0" w:line="240" w:lineRule="auto"/>
      <w:jc w:val="both"/>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semiHidden/>
    <w:rsid w:val="00682F18"/>
    <w:rPr>
      <w:rFonts w:ascii="Times New Roman" w:eastAsia="Times New Roman" w:hAnsi="Times New Roman" w:cs="Times New Roman"/>
      <w:sz w:val="20"/>
      <w:szCs w:val="20"/>
    </w:rPr>
  </w:style>
  <w:style w:type="paragraph" w:styleId="BalloonText">
    <w:name w:val="Balloon Text"/>
    <w:basedOn w:val="Normal"/>
    <w:link w:val="BalloonTextChar"/>
    <w:uiPriority w:val="99"/>
    <w:semiHidden/>
    <w:unhideWhenUsed/>
    <w:rsid w:val="00682F1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82F18"/>
    <w:rPr>
      <w:rFonts w:ascii="Segoe UI" w:hAnsi="Segoe UI" w:cs="Segoe UI"/>
      <w:sz w:val="18"/>
      <w:szCs w:val="18"/>
    </w:rPr>
  </w:style>
  <w:style w:type="paragraph" w:styleId="CommentSubject">
    <w:name w:val="annotation subject"/>
    <w:basedOn w:val="CommentText"/>
    <w:next w:val="CommentText"/>
    <w:link w:val="CommentSubjectChar"/>
    <w:uiPriority w:val="99"/>
    <w:semiHidden/>
    <w:unhideWhenUsed/>
    <w:rsid w:val="00DB7EA0"/>
    <w:pPr>
      <w:spacing w:after="160"/>
      <w:jc w:val="left"/>
    </w:pPr>
    <w:rPr>
      <w:rFonts w:asciiTheme="minorHAnsi" w:eastAsiaTheme="minorHAnsi" w:hAnsiTheme="minorHAnsi" w:cstheme="minorBidi"/>
      <w:b/>
      <w:bCs/>
    </w:rPr>
  </w:style>
  <w:style w:type="character" w:customStyle="1" w:styleId="CommentSubjectChar">
    <w:name w:val="Comment Subject Char"/>
    <w:basedOn w:val="CommentTextChar"/>
    <w:link w:val="CommentSubject"/>
    <w:uiPriority w:val="99"/>
    <w:semiHidden/>
    <w:rsid w:val="00DB7EA0"/>
    <w:rPr>
      <w:rFonts w:ascii="Times New Roman" w:eastAsia="Times New Roman" w:hAnsi="Times New Roman" w:cs="Times New Roman"/>
      <w:b/>
      <w:bCs/>
      <w:sz w:val="20"/>
      <w:szCs w:val="20"/>
    </w:rPr>
  </w:style>
  <w:style w:type="paragraph" w:styleId="ListParagraph">
    <w:name w:val="List Paragraph"/>
    <w:basedOn w:val="Normal"/>
    <w:uiPriority w:val="34"/>
    <w:qFormat/>
    <w:rsid w:val="00502E67"/>
    <w:pPr>
      <w:ind w:left="720"/>
      <w:contextualSpacing/>
    </w:pPr>
  </w:style>
  <w:style w:type="character" w:styleId="Hyperlink">
    <w:name w:val="Hyperlink"/>
    <w:basedOn w:val="DefaultParagraphFont"/>
    <w:uiPriority w:val="99"/>
    <w:unhideWhenUsed/>
    <w:rsid w:val="00975C66"/>
    <w:rPr>
      <w:color w:val="0563C1" w:themeColor="hyperlink"/>
      <w:u w:val="single"/>
    </w:rPr>
  </w:style>
  <w:style w:type="character" w:styleId="UnresolvedMention">
    <w:name w:val="Unresolved Mention"/>
    <w:basedOn w:val="DefaultParagraphFont"/>
    <w:uiPriority w:val="99"/>
    <w:semiHidden/>
    <w:unhideWhenUsed/>
    <w:rsid w:val="00975C66"/>
    <w:rPr>
      <w:color w:val="605E5C"/>
      <w:shd w:val="clear" w:color="auto" w:fill="E1DFDD"/>
    </w:rPr>
  </w:style>
  <w:style w:type="character" w:styleId="FollowedHyperlink">
    <w:name w:val="FollowedHyperlink"/>
    <w:basedOn w:val="DefaultParagraphFont"/>
    <w:uiPriority w:val="99"/>
    <w:semiHidden/>
    <w:unhideWhenUsed/>
    <w:rsid w:val="00975C66"/>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dgs.internet.state.pa.us/suppliersearch"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43</TotalTime>
  <Pages>2</Pages>
  <Words>574</Words>
  <Characters>3277</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Cravitz, Melissa</dc:creator>
  <cp:keywords/>
  <dc:description/>
  <cp:lastModifiedBy>Mcquaid, Tammy</cp:lastModifiedBy>
  <cp:revision>6</cp:revision>
  <dcterms:created xsi:type="dcterms:W3CDTF">2021-03-29T13:27:00Z</dcterms:created>
  <dcterms:modified xsi:type="dcterms:W3CDTF">2021-04-16T17:07:00Z</dcterms:modified>
</cp:coreProperties>
</file>