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A92" w:rsidRDefault="00270A92" w:rsidP="007740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740BB" w:rsidRDefault="007740BB" w:rsidP="007740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 w:rsidR="009A1B28">
        <w:rPr>
          <w:rFonts w:ascii="Times New Roman" w:hAnsi="Times New Roman" w:cs="Times New Roman"/>
          <w:b/>
          <w:sz w:val="24"/>
          <w:szCs w:val="24"/>
        </w:rPr>
        <w:t>E</w:t>
      </w:r>
    </w:p>
    <w:p w:rsidR="006639E2" w:rsidRPr="007740BB" w:rsidRDefault="001575F9" w:rsidP="007740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b/>
          <w:sz w:val="24"/>
          <w:szCs w:val="24"/>
        </w:rPr>
        <w:t>Technical Submittal Outline</w:t>
      </w:r>
    </w:p>
    <w:p w:rsidR="006D4765" w:rsidRPr="007740BB" w:rsidRDefault="006D4765" w:rsidP="007740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75F9" w:rsidRPr="007740BB" w:rsidRDefault="001575F9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b/>
          <w:sz w:val="24"/>
          <w:szCs w:val="24"/>
        </w:rPr>
        <w:t>Part II, Section II-1 Statement of the Problem</w:t>
      </w:r>
    </w:p>
    <w:p w:rsidR="00D66321" w:rsidRDefault="00D66321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575F9" w:rsidRPr="007740BB" w:rsidRDefault="001575F9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b/>
          <w:sz w:val="24"/>
          <w:szCs w:val="24"/>
        </w:rPr>
        <w:t>Part II, Section II-2 Management Summary</w:t>
      </w:r>
    </w:p>
    <w:p w:rsidR="00D66321" w:rsidRDefault="00D66321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37036" w:rsidRDefault="001575F9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b/>
          <w:sz w:val="24"/>
          <w:szCs w:val="24"/>
        </w:rPr>
        <w:t>Part II, Section II-3 Work Plan</w:t>
      </w:r>
      <w:r w:rsidR="007740B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575F9" w:rsidRDefault="007740BB" w:rsidP="00774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0BB">
        <w:rPr>
          <w:rFonts w:ascii="Times New Roman" w:hAnsi="Times New Roman" w:cs="Times New Roman"/>
          <w:sz w:val="24"/>
          <w:szCs w:val="24"/>
        </w:rPr>
        <w:t>(</w:t>
      </w:r>
      <w:r w:rsidR="00737036">
        <w:rPr>
          <w:rFonts w:ascii="Times New Roman" w:hAnsi="Times New Roman" w:cs="Times New Roman"/>
          <w:sz w:val="24"/>
          <w:szCs w:val="24"/>
        </w:rPr>
        <w:t>In addition to any other information the Offeror considers important,</w:t>
      </w:r>
      <w:r w:rsidRPr="007740BB">
        <w:rPr>
          <w:rFonts w:ascii="Times New Roman" w:hAnsi="Times New Roman" w:cs="Times New Roman"/>
          <w:sz w:val="24"/>
          <w:szCs w:val="24"/>
        </w:rPr>
        <w:t xml:space="preserve"> include subsections addressing the </w:t>
      </w:r>
      <w:r>
        <w:rPr>
          <w:rFonts w:ascii="Times New Roman" w:hAnsi="Times New Roman" w:cs="Times New Roman"/>
          <w:sz w:val="24"/>
          <w:szCs w:val="24"/>
        </w:rPr>
        <w:t>following</w:t>
      </w:r>
      <w:r w:rsidRPr="007740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areas</w:t>
      </w:r>
      <w:r w:rsidR="00737036">
        <w:rPr>
          <w:rFonts w:ascii="Times New Roman" w:hAnsi="Times New Roman" w:cs="Times New Roman"/>
          <w:sz w:val="24"/>
          <w:szCs w:val="24"/>
        </w:rPr>
        <w:t>.</w:t>
      </w:r>
      <w:r w:rsidRPr="007740BB">
        <w:rPr>
          <w:rFonts w:ascii="Times New Roman" w:hAnsi="Times New Roman" w:cs="Times New Roman"/>
          <w:sz w:val="24"/>
          <w:szCs w:val="24"/>
        </w:rPr>
        <w:t>)</w:t>
      </w:r>
    </w:p>
    <w:p w:rsidR="00510AF5" w:rsidRDefault="00510AF5" w:rsidP="00774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75F9" w:rsidRPr="006D4765" w:rsidRDefault="001575F9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IV-3.1 Fully Operational System</w:t>
      </w:r>
      <w:r w:rsidR="00D66321">
        <w:rPr>
          <w:rFonts w:ascii="Times New Roman" w:hAnsi="Times New Roman" w:cs="Times New Roman"/>
          <w:sz w:val="24"/>
          <w:szCs w:val="24"/>
        </w:rPr>
        <w:t xml:space="preserve"> -</w:t>
      </w:r>
      <w:r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IV-3.1.2</w:t>
      </w:r>
    </w:p>
    <w:p w:rsidR="001575F9" w:rsidRPr="006D4765" w:rsidRDefault="001575F9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IV-3.2 Solution Software</w:t>
      </w:r>
      <w:r w:rsidR="00D66321">
        <w:rPr>
          <w:rFonts w:ascii="Times New Roman" w:hAnsi="Times New Roman" w:cs="Times New Roman"/>
          <w:sz w:val="24"/>
          <w:szCs w:val="24"/>
        </w:rPr>
        <w:t xml:space="preserve"> -</w:t>
      </w:r>
      <w:r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IV-3.2.2</w:t>
      </w:r>
    </w:p>
    <w:p w:rsidR="001575F9" w:rsidRPr="006D4765" w:rsidRDefault="001575F9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IV-3.3 Functional Requirements</w:t>
      </w:r>
      <w:r w:rsidR="00D66321">
        <w:rPr>
          <w:rFonts w:ascii="Times New Roman" w:hAnsi="Times New Roman" w:cs="Times New Roman"/>
          <w:sz w:val="24"/>
          <w:szCs w:val="24"/>
        </w:rPr>
        <w:t xml:space="preserve"> - Offeror Response IV-3.3.2</w:t>
      </w:r>
    </w:p>
    <w:p w:rsidR="001575F9" w:rsidRPr="006D4765" w:rsidRDefault="001575F9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IV-3.3.3 General Capabilities</w:t>
      </w:r>
      <w:r w:rsidR="00D66321">
        <w:rPr>
          <w:rFonts w:ascii="Times New Roman" w:hAnsi="Times New Roman" w:cs="Times New Roman"/>
          <w:sz w:val="24"/>
          <w:szCs w:val="24"/>
        </w:rPr>
        <w:t xml:space="preserve"> - </w:t>
      </w:r>
      <w:r w:rsidRPr="006D4765">
        <w:rPr>
          <w:rFonts w:ascii="Times New Roman" w:hAnsi="Times New Roman" w:cs="Times New Roman"/>
          <w:sz w:val="24"/>
          <w:szCs w:val="24"/>
        </w:rPr>
        <w:t>Offeror Response IV-3.3.3.2</w:t>
      </w:r>
    </w:p>
    <w:p w:rsidR="001575F9" w:rsidRPr="006D4765" w:rsidRDefault="001575F9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IV-</w:t>
      </w:r>
      <w:r w:rsidR="00F845E5" w:rsidRPr="006D4765">
        <w:rPr>
          <w:rFonts w:ascii="Times New Roman" w:hAnsi="Times New Roman" w:cs="Times New Roman"/>
          <w:sz w:val="24"/>
          <w:szCs w:val="24"/>
        </w:rPr>
        <w:t xml:space="preserve">3.3.4 Appeals </w:t>
      </w:r>
      <w:r w:rsidR="00D66321">
        <w:rPr>
          <w:rFonts w:ascii="Times New Roman" w:hAnsi="Times New Roman" w:cs="Times New Roman"/>
          <w:sz w:val="24"/>
          <w:szCs w:val="24"/>
        </w:rPr>
        <w:t>- Offeror Response IV-3.3.4.2</w:t>
      </w:r>
    </w:p>
    <w:p w:rsidR="00F845E5" w:rsidRPr="006D4765" w:rsidRDefault="00F845E5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IV-3.3.5 Benefit Charging</w:t>
      </w:r>
      <w:r w:rsidR="00D66321">
        <w:rPr>
          <w:rFonts w:ascii="Times New Roman" w:hAnsi="Times New Roman" w:cs="Times New Roman"/>
          <w:sz w:val="24"/>
          <w:szCs w:val="24"/>
        </w:rPr>
        <w:t xml:space="preserve"> - Offeror Response IV-3.3.5.2</w:t>
      </w:r>
    </w:p>
    <w:p w:rsidR="00F845E5" w:rsidRPr="006D4765" w:rsidRDefault="00F845E5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IV-3.3.6 Benefit Payments</w:t>
      </w:r>
      <w:r w:rsidR="00D66321">
        <w:rPr>
          <w:rFonts w:ascii="Times New Roman" w:hAnsi="Times New Roman" w:cs="Times New Roman"/>
          <w:sz w:val="24"/>
          <w:szCs w:val="24"/>
        </w:rPr>
        <w:t xml:space="preserve"> - Offeror Response IV-3.3.6.2</w:t>
      </w:r>
    </w:p>
    <w:p w:rsidR="00F845E5" w:rsidRPr="006D4765" w:rsidRDefault="00F845E5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 xml:space="preserve">IV-3.3.7 Claimant Investigations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IV-3.3.7.2</w:t>
      </w:r>
    </w:p>
    <w:p w:rsidR="00F845E5" w:rsidRPr="006D4765" w:rsidRDefault="00F845E5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 xml:space="preserve">IV-3.3.8 Claims Intake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</w:t>
      </w:r>
      <w:r w:rsidR="00D66321">
        <w:rPr>
          <w:rFonts w:ascii="Times New Roman" w:hAnsi="Times New Roman" w:cs="Times New Roman"/>
          <w:sz w:val="24"/>
          <w:szCs w:val="24"/>
        </w:rPr>
        <w:t>esponse IV-3.3.8.2</w:t>
      </w:r>
    </w:p>
    <w:p w:rsidR="00F845E5" w:rsidRPr="006D4765" w:rsidRDefault="00F845E5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 xml:space="preserve">IV-3.3.9 Claims Maintenance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IV-3.3.9.2</w:t>
      </w:r>
    </w:p>
    <w:p w:rsidR="00F845E5" w:rsidRPr="006D4765" w:rsidRDefault="00F845E5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 xml:space="preserve">IV-3.3.10 Continued Claims/Certifications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IV-3.3.10.2</w:t>
      </w:r>
    </w:p>
    <w:p w:rsidR="00F845E5" w:rsidRPr="006D4765" w:rsidRDefault="00F845E5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 xml:space="preserve">IV-3.3.11 Employer Maintenance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Resp</w:t>
      </w:r>
      <w:r w:rsidR="00D66321">
        <w:rPr>
          <w:rFonts w:ascii="Times New Roman" w:hAnsi="Times New Roman" w:cs="Times New Roman"/>
          <w:sz w:val="24"/>
          <w:szCs w:val="24"/>
        </w:rPr>
        <w:t>onse IV-3.3.11.2</w:t>
      </w:r>
    </w:p>
    <w:p w:rsidR="00F845E5" w:rsidRPr="006D4765" w:rsidRDefault="00F845E5" w:rsidP="007740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 xml:space="preserve">IV-3.3.12 Federal Special Programs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Response</w:t>
      </w:r>
      <w:r w:rsidR="00D66321">
        <w:rPr>
          <w:rFonts w:ascii="Times New Roman" w:hAnsi="Times New Roman" w:cs="Times New Roman"/>
          <w:sz w:val="24"/>
          <w:szCs w:val="24"/>
        </w:rPr>
        <w:t xml:space="preserve"> IV-3.3.12.2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IV-3.3.13 Financial/Monetary Determinations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IV-3.3.13.2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IV-3.3.14 Interstate/Federal Programs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IV-3.3.14.2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IV-3.3.15 Non-Monetary Determinations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IV-3.3.15.2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IV-3.3.16 Overpayments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IV-3.3.16.2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IV-3.3.17 Program Maintenance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IV-3.3.17.2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IV-3.3.18 Reemployment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IV-3.3.18.2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IV-3.3.19 Trust Fund Accounting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IV-3.3.19.2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IV-3.3.20 UI Performs/BAM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IV-3.3.20.2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IV-3.3.21 UI Performs/BTQ Non-Monetary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IV-3.3.21.2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IV-3.3.22 UI Performs/Data Validation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IV-3.3.22.2</w:t>
      </w:r>
    </w:p>
    <w:p w:rsidR="00F845E5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IV-3.3.23 UI Performs/Federal Reporting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IV-3.3.23.2</w:t>
      </w:r>
    </w:p>
    <w:p w:rsidR="00396FD4" w:rsidRPr="006D4765" w:rsidRDefault="00F845E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IV-3.3.24 UI Performs/Quality Appraisal Appeal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IV-3.3.24.2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 Non-Functional and Technical Requirements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</w:t>
      </w:r>
      <w:r w:rsidR="00D66321">
        <w:rPr>
          <w:rFonts w:ascii="Times New Roman" w:hAnsi="Times New Roman" w:cs="Times New Roman"/>
          <w:sz w:val="24"/>
          <w:szCs w:val="24"/>
        </w:rPr>
        <w:t>feror Response IV-3.4.3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IV-3.4.4 Bulk Transactions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IV-3.4.4.2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IV-3.4.6 Business Rules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IV-3.4.6.2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IV-3.4.7 Case Management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IV-3.4.7.2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lastRenderedPageBreak/>
        <w:t xml:space="preserve">IV-3.4.8 Correspondence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IV-3.4.8.2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IV-3.4.9 Data Management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IV-3.4.9.2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IV-3.4.10 Document Capture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IV-3.4.10.2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IV-3.4.11 Documents and Media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IV-3.4.11.2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IV-3.4.12 Error Handling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 xml:space="preserve">Offeror </w:t>
      </w:r>
      <w:r w:rsidR="00D66321">
        <w:rPr>
          <w:rFonts w:ascii="Times New Roman" w:hAnsi="Times New Roman" w:cs="Times New Roman"/>
          <w:sz w:val="24"/>
          <w:szCs w:val="24"/>
        </w:rPr>
        <w:t>Response IV-3.4.12.2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IV-3.4.13 General Reporting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IV-3.4.13.2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IV-3.4.14 Help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IV-3.4.14.2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IV-3.4.15 Imaging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IV-3.4.15.2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IV-3.4.16 Notes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IV-3.4.16.2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IV-3.4.17 Record Retention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</w:t>
      </w:r>
      <w:r w:rsidR="00D66321">
        <w:rPr>
          <w:rFonts w:ascii="Times New Roman" w:hAnsi="Times New Roman" w:cs="Times New Roman"/>
          <w:sz w:val="24"/>
          <w:szCs w:val="24"/>
        </w:rPr>
        <w:t>or Response IV-3.4.17.2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IV-3.4.18 Scheduling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IV-3.4.18.2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IV-3.4.19 Search Capability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IV-3.4.19.2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IV-3.4.20 Security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IV-3.4.20.2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IV-3.4.21 System Architecture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IV-3.4.21.2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IV-3.4.22 System Audit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IV-3.4.22.2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IV-3.4.25 System Interfaces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IV-3.4.25.2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IV-3.4.28 User Experience and User Interfaces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IV-3.4.28.2</w:t>
      </w:r>
    </w:p>
    <w:p w:rsidR="00396FD4" w:rsidRPr="006D4765" w:rsidRDefault="00396FD4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IV-3.4.29 Workflow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IV-3.4.29.2</w:t>
      </w:r>
    </w:p>
    <w:p w:rsidR="00A240C3" w:rsidRPr="006D4765" w:rsidRDefault="0001500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IV-3.5 S</w:t>
      </w:r>
      <w:r w:rsidR="00A240C3" w:rsidRPr="006D4765">
        <w:rPr>
          <w:rFonts w:ascii="Times New Roman" w:hAnsi="Times New Roman" w:cs="Times New Roman"/>
          <w:sz w:val="24"/>
          <w:szCs w:val="24"/>
        </w:rPr>
        <w:t xml:space="preserve">ystem Development Approach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IV-3.5.2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IV-3.6 Data Conversion and Migration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IV-3.6.2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IV-3.7 Hardware and Software Requirements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Response IV-3.7.2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IV-3.8.1 System Performance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IV-3.8.1.2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IV-3.8.2 Service Level Agreements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IV-3.8.2.2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IV-3.9 Deliverables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Response I</w:t>
      </w:r>
      <w:r w:rsidR="00D66321">
        <w:rPr>
          <w:rFonts w:ascii="Times New Roman" w:hAnsi="Times New Roman" w:cs="Times New Roman"/>
          <w:sz w:val="24"/>
          <w:szCs w:val="24"/>
        </w:rPr>
        <w:t>V-3.9.2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IV-3.9.3 Software Deliverables and Work Products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IV-3.9.3.2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IV-3.10 Solution Maintenance, Operations, and Support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IV-3.10.2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IV-3.11 System Documentation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IV-3.11.2</w:t>
      </w:r>
    </w:p>
    <w:p w:rsidR="00A240C3" w:rsidRPr="006D4765" w:rsidRDefault="00A240C3" w:rsidP="00D66321">
      <w:pPr>
        <w:spacing w:after="0"/>
        <w:ind w:left="1710" w:hanging="99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IV-3.11.3 Detailed Solution and Interface Design Documentation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IV-3.11.3.2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IV-3.11.4 Technical Environment Documentation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IV-3.11.4.2</w:t>
      </w:r>
    </w:p>
    <w:p w:rsidR="00A240C3" w:rsidRPr="006D4765" w:rsidRDefault="00A240C3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IV-3.11.5 Operations Documentation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</w:t>
      </w:r>
      <w:r w:rsidR="00D66321">
        <w:rPr>
          <w:rFonts w:ascii="Times New Roman" w:hAnsi="Times New Roman" w:cs="Times New Roman"/>
          <w:sz w:val="24"/>
          <w:szCs w:val="24"/>
        </w:rPr>
        <w:t xml:space="preserve"> Response IV-3.11.5.2</w:t>
      </w:r>
    </w:p>
    <w:p w:rsidR="005B3C79" w:rsidRPr="006D4765" w:rsidRDefault="005B3C79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IV-3.12 Standards and Policies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IV-3.12.2</w:t>
      </w:r>
    </w:p>
    <w:p w:rsidR="005B3C79" w:rsidRPr="006D4765" w:rsidRDefault="005B3C79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IV-3.13 Emergency Preparedness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IV-3.13.2</w:t>
      </w:r>
    </w:p>
    <w:p w:rsidR="005B3C79" w:rsidRPr="006D4765" w:rsidRDefault="005B3C79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IV-3.14 Disaster Recovery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IV-3.14.2</w:t>
      </w:r>
    </w:p>
    <w:p w:rsidR="00510AF5" w:rsidRDefault="005B3C79" w:rsidP="00510AF5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IV-3.15 Outgoing Transition and Turnover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Response</w:t>
      </w:r>
      <w:r w:rsidR="00D66321">
        <w:rPr>
          <w:rFonts w:ascii="Times New Roman" w:hAnsi="Times New Roman" w:cs="Times New Roman"/>
          <w:sz w:val="24"/>
          <w:szCs w:val="24"/>
        </w:rPr>
        <w:t xml:space="preserve"> IV-3.15.2</w:t>
      </w:r>
    </w:p>
    <w:p w:rsidR="00270A92" w:rsidRDefault="00737036" w:rsidP="00510AF5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IV-3.16 Project Management – See IV-5.2 Project Management</w:t>
      </w:r>
    </w:p>
    <w:p w:rsidR="00737036" w:rsidRDefault="00737036" w:rsidP="00510AF5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 Tasks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IV-4.1.1 Project Initiation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Response IV-4.1.1.2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IV-4.1.2 System Security Plan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IV-4.1.2.2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lastRenderedPageBreak/>
        <w:t xml:space="preserve">IV-4.1.3 Capacity Plan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 xml:space="preserve">Offeror </w:t>
      </w:r>
      <w:r w:rsidR="00D66321">
        <w:rPr>
          <w:rFonts w:ascii="Times New Roman" w:hAnsi="Times New Roman" w:cs="Times New Roman"/>
          <w:sz w:val="24"/>
          <w:szCs w:val="24"/>
        </w:rPr>
        <w:t>Response IV-4.1.3.2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IV-4.1.4 Business Continuity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IV-4.1.4.2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IV-4.1.5 Source Code Escrow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IV-4.1.5.2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IV-4.2.1 Requirements Management Plan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 xml:space="preserve">Offeror Response </w:t>
      </w:r>
      <w:r w:rsidR="00D66321">
        <w:rPr>
          <w:rFonts w:ascii="Times New Roman" w:hAnsi="Times New Roman" w:cs="Times New Roman"/>
          <w:sz w:val="24"/>
          <w:szCs w:val="24"/>
        </w:rPr>
        <w:t>IV-4.2.1.2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IV-4.2.2 Gap Analysis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Response IV-4.2.2.2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IV-4.3.1 Functional Design Specifications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Response IV-</w:t>
      </w:r>
      <w:r w:rsidR="00D66321">
        <w:rPr>
          <w:rFonts w:ascii="Times New Roman" w:hAnsi="Times New Roman" w:cs="Times New Roman"/>
          <w:sz w:val="24"/>
          <w:szCs w:val="24"/>
        </w:rPr>
        <w:t>4.3.1.2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IV-4.3.2 System Design Specifications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IV-4.3.2.2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IV-4.4.1 Configuration Management Plan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IV-4.4.1.2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IV-4.5 System Development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</w:t>
      </w:r>
      <w:r w:rsidR="00D66321">
        <w:rPr>
          <w:rFonts w:ascii="Times New Roman" w:hAnsi="Times New Roman" w:cs="Times New Roman"/>
          <w:sz w:val="24"/>
          <w:szCs w:val="24"/>
        </w:rPr>
        <w:t>feror Response IV-4.5.2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IV-4.6 Release Management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IV-4.6.2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IV-4.7 Data Conversion and Migration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IV-4.7.2</w:t>
      </w:r>
    </w:p>
    <w:p w:rsidR="00015005" w:rsidRDefault="00015005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IV-4.8.1 Test Plan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IV-4.8.1.2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IV-4.8.2 Testing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IV-4.8.2.2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IV-4.8.3 Security Testing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IV-4.8.3.2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IV-4.9.1 Implementation Planning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IV-4.9.1.2</w:t>
      </w:r>
    </w:p>
    <w:p w:rsidR="0045574E" w:rsidRPr="006D4765" w:rsidRDefault="0045574E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IV-4.9.2 Pre-Implementation Report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 xml:space="preserve">Offeror Response </w:t>
      </w:r>
      <w:r w:rsidR="00C50E58" w:rsidRPr="006D4765">
        <w:rPr>
          <w:rFonts w:ascii="Times New Roman" w:hAnsi="Times New Roman" w:cs="Times New Roman"/>
          <w:sz w:val="24"/>
          <w:szCs w:val="24"/>
        </w:rPr>
        <w:t>IV-</w:t>
      </w:r>
      <w:r w:rsidR="00D66321">
        <w:rPr>
          <w:rFonts w:ascii="Times New Roman" w:hAnsi="Times New Roman" w:cs="Times New Roman"/>
          <w:sz w:val="24"/>
          <w:szCs w:val="24"/>
        </w:rPr>
        <w:t>4.9.2.2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IV-4.9.3 Implementation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IV-4.9.3.2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IV-4.10.1 Training Support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IV-4.10.1.2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IV-4.10.2 Technical Overview Sessions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IV-4.10.2.2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IV-4.11 Solution Maintenance, Operations and Support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IV-4.11.2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IV-4.12 Outgoing Transition and Turnover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IV-4.12.2</w:t>
      </w:r>
    </w:p>
    <w:p w:rsidR="00270A92" w:rsidRDefault="00270A92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IV-5.1 Project Strategy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Pr="006D4765">
        <w:rPr>
          <w:rFonts w:ascii="Times New Roman" w:hAnsi="Times New Roman" w:cs="Times New Roman"/>
          <w:sz w:val="24"/>
          <w:szCs w:val="24"/>
        </w:rPr>
        <w:t>Offeror Response</w:t>
      </w:r>
      <w:r w:rsidR="00D66321">
        <w:rPr>
          <w:rFonts w:ascii="Times New Roman" w:hAnsi="Times New Roman" w:cs="Times New Roman"/>
          <w:sz w:val="24"/>
          <w:szCs w:val="24"/>
        </w:rPr>
        <w:t xml:space="preserve"> IV-5.1.1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IV-5.2.1 Project Management Plan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IV-5.2.1.2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IV-5.2.2 Schedule Management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IV-5.2.2.2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IV-5.2.3 Risk and Issue Management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IV-5.2.3.2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IV-5.2.4 Change Management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IV-5.2.4.2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IV-5.2.5 Quality Management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IV-5.2.5.2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IV-5.2.6 Communication Management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IV-5.2.6.2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IV-5.2.7 Resource Management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IV-5.2.7.2</w:t>
      </w:r>
    </w:p>
    <w:p w:rsidR="00C50E58" w:rsidRPr="006D4765" w:rsidRDefault="00C50E58" w:rsidP="007740B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 xml:space="preserve">IV-5.4 Final/Closeout Reports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IV-5.4.2</w:t>
      </w:r>
    </w:p>
    <w:p w:rsidR="007740BB" w:rsidRDefault="007740BB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37036" w:rsidRDefault="001575F9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b/>
          <w:sz w:val="24"/>
          <w:szCs w:val="24"/>
        </w:rPr>
        <w:t>Part II, Section II-4 Prior Experience</w:t>
      </w:r>
      <w:r w:rsidR="007740B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575F9" w:rsidRDefault="007740BB" w:rsidP="00774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0BB">
        <w:rPr>
          <w:rFonts w:ascii="Times New Roman" w:hAnsi="Times New Roman" w:cs="Times New Roman"/>
          <w:sz w:val="24"/>
          <w:szCs w:val="24"/>
        </w:rPr>
        <w:t>(</w:t>
      </w:r>
      <w:r w:rsidR="00737036">
        <w:rPr>
          <w:rFonts w:ascii="Times New Roman" w:hAnsi="Times New Roman" w:cs="Times New Roman"/>
          <w:sz w:val="24"/>
          <w:szCs w:val="24"/>
        </w:rPr>
        <w:t>In addition to any other information the Offeror considers important,</w:t>
      </w:r>
      <w:r w:rsidRPr="007740BB">
        <w:rPr>
          <w:rFonts w:ascii="Times New Roman" w:hAnsi="Times New Roman" w:cs="Times New Roman"/>
          <w:sz w:val="24"/>
          <w:szCs w:val="24"/>
        </w:rPr>
        <w:t xml:space="preserve"> include subsections addressing the </w:t>
      </w:r>
      <w:r>
        <w:rPr>
          <w:rFonts w:ascii="Times New Roman" w:hAnsi="Times New Roman" w:cs="Times New Roman"/>
          <w:sz w:val="24"/>
          <w:szCs w:val="24"/>
        </w:rPr>
        <w:t>following</w:t>
      </w:r>
      <w:r w:rsidRPr="007740BB">
        <w:rPr>
          <w:rFonts w:ascii="Times New Roman" w:hAnsi="Times New Roman" w:cs="Times New Roman"/>
          <w:sz w:val="24"/>
          <w:szCs w:val="24"/>
        </w:rPr>
        <w:t xml:space="preserve"> areas)</w:t>
      </w:r>
    </w:p>
    <w:p w:rsidR="00510AF5" w:rsidRPr="007740BB" w:rsidRDefault="00510AF5" w:rsidP="00774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75F9" w:rsidRPr="006D4765" w:rsidRDefault="001575F9" w:rsidP="00D663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Section IV-3.17.1 Offeror Qualifications</w:t>
      </w:r>
      <w:r w:rsidR="005B3C79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IV-3.17.1.2</w:t>
      </w:r>
    </w:p>
    <w:p w:rsidR="007740BB" w:rsidRDefault="007740BB" w:rsidP="00774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37036" w:rsidRDefault="001575F9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b/>
          <w:sz w:val="24"/>
          <w:szCs w:val="24"/>
        </w:rPr>
        <w:t>Part II, Section II-5 Personnel</w:t>
      </w:r>
      <w:r w:rsidR="007740B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575F9" w:rsidRDefault="007740BB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sz w:val="24"/>
          <w:szCs w:val="24"/>
        </w:rPr>
        <w:t>(</w:t>
      </w:r>
      <w:r w:rsidR="00737036">
        <w:rPr>
          <w:rFonts w:ascii="Times New Roman" w:hAnsi="Times New Roman" w:cs="Times New Roman"/>
          <w:sz w:val="24"/>
          <w:szCs w:val="24"/>
        </w:rPr>
        <w:t xml:space="preserve">In addition to any other information the Offeror considers important, </w:t>
      </w:r>
      <w:r w:rsidRPr="007740BB">
        <w:rPr>
          <w:rFonts w:ascii="Times New Roman" w:hAnsi="Times New Roman" w:cs="Times New Roman"/>
          <w:sz w:val="24"/>
          <w:szCs w:val="24"/>
        </w:rPr>
        <w:t xml:space="preserve"> include subsections addressing the </w:t>
      </w:r>
      <w:r>
        <w:rPr>
          <w:rFonts w:ascii="Times New Roman" w:hAnsi="Times New Roman" w:cs="Times New Roman"/>
          <w:sz w:val="24"/>
          <w:szCs w:val="24"/>
        </w:rPr>
        <w:t>following</w:t>
      </w:r>
      <w:r w:rsidRPr="007740BB">
        <w:rPr>
          <w:rFonts w:ascii="Times New Roman" w:hAnsi="Times New Roman" w:cs="Times New Roman"/>
          <w:sz w:val="24"/>
          <w:szCs w:val="24"/>
        </w:rPr>
        <w:t xml:space="preserve"> areas)</w:t>
      </w:r>
    </w:p>
    <w:p w:rsidR="001575F9" w:rsidRPr="006D4765" w:rsidRDefault="001575F9" w:rsidP="00774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lastRenderedPageBreak/>
        <w:tab/>
        <w:t>Section IV-3.17.2 Team Qualifications</w:t>
      </w:r>
      <w:r w:rsidR="005B3C79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5B3C79" w:rsidRPr="006D4765">
        <w:rPr>
          <w:rFonts w:ascii="Times New Roman" w:hAnsi="Times New Roman" w:cs="Times New Roman"/>
          <w:sz w:val="24"/>
          <w:szCs w:val="24"/>
        </w:rPr>
        <w:t>Offeror Response IV-3</w:t>
      </w:r>
      <w:r w:rsidR="00D66321">
        <w:rPr>
          <w:rFonts w:ascii="Times New Roman" w:hAnsi="Times New Roman" w:cs="Times New Roman"/>
          <w:sz w:val="24"/>
          <w:szCs w:val="24"/>
        </w:rPr>
        <w:t>.17.2.2</w:t>
      </w:r>
    </w:p>
    <w:p w:rsidR="001575F9" w:rsidRPr="006D4765" w:rsidRDefault="001575F9" w:rsidP="00774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Section IV-3.17.3 Key Personnel</w:t>
      </w:r>
      <w:r w:rsidR="005B3C79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IV-3.17.3.2</w:t>
      </w:r>
    </w:p>
    <w:p w:rsidR="001575F9" w:rsidRDefault="001575F9" w:rsidP="00774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765">
        <w:rPr>
          <w:rFonts w:ascii="Times New Roman" w:hAnsi="Times New Roman" w:cs="Times New Roman"/>
          <w:sz w:val="24"/>
          <w:szCs w:val="24"/>
        </w:rPr>
        <w:tab/>
        <w:t>Section IV-3.17.4 Staff Roles</w:t>
      </w:r>
      <w:r w:rsidR="0045574E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-</w:t>
      </w:r>
      <w:r w:rsidR="00D66321" w:rsidRPr="006D4765">
        <w:rPr>
          <w:rFonts w:ascii="Times New Roman" w:hAnsi="Times New Roman" w:cs="Times New Roman"/>
          <w:sz w:val="24"/>
          <w:szCs w:val="24"/>
        </w:rPr>
        <w:t xml:space="preserve"> </w:t>
      </w:r>
      <w:r w:rsidR="00D66321">
        <w:rPr>
          <w:rFonts w:ascii="Times New Roman" w:hAnsi="Times New Roman" w:cs="Times New Roman"/>
          <w:sz w:val="24"/>
          <w:szCs w:val="24"/>
        </w:rPr>
        <w:t>Offeror Response IV-3.17.4.2</w:t>
      </w:r>
    </w:p>
    <w:p w:rsidR="007740BB" w:rsidRPr="006D4765" w:rsidRDefault="007740BB" w:rsidP="007740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75F9" w:rsidRDefault="001575F9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b/>
          <w:sz w:val="24"/>
          <w:szCs w:val="24"/>
        </w:rPr>
        <w:t>Part II, Section II-6 Training</w:t>
      </w:r>
    </w:p>
    <w:p w:rsidR="00510AF5" w:rsidRPr="007740BB" w:rsidRDefault="00510AF5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575F9" w:rsidRDefault="001575F9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b/>
          <w:sz w:val="24"/>
          <w:szCs w:val="24"/>
        </w:rPr>
        <w:t>Part II, Section II-7 Financial Capability</w:t>
      </w:r>
    </w:p>
    <w:p w:rsidR="00510AF5" w:rsidRPr="007740BB" w:rsidRDefault="00510AF5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575F9" w:rsidRPr="007740BB" w:rsidRDefault="001575F9" w:rsidP="00774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0BB">
        <w:rPr>
          <w:rFonts w:ascii="Times New Roman" w:hAnsi="Times New Roman" w:cs="Times New Roman"/>
          <w:b/>
          <w:sz w:val="24"/>
          <w:szCs w:val="24"/>
        </w:rPr>
        <w:t>Part II, Section II-8 Objections and Additions to Contract Terms and Conditions</w:t>
      </w:r>
    </w:p>
    <w:sectPr w:rsidR="001575F9" w:rsidRPr="007740BB" w:rsidSect="00270A92">
      <w:headerReference w:type="default" r:id="rId9"/>
      <w:footerReference w:type="default" r:id="rId10"/>
      <w:pgSz w:w="12240" w:h="15840"/>
      <w:pgMar w:top="16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067D" w:rsidRDefault="007C067D" w:rsidP="00270A92">
      <w:pPr>
        <w:spacing w:after="0" w:line="240" w:lineRule="auto"/>
      </w:pPr>
      <w:r>
        <w:separator/>
      </w:r>
    </w:p>
  </w:endnote>
  <w:endnote w:type="continuationSeparator" w:id="0">
    <w:p w:rsidR="007C067D" w:rsidRDefault="007C067D" w:rsidP="00270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85160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270A92" w:rsidRDefault="00270A92">
            <w:pPr>
              <w:pStyle w:val="Footer"/>
              <w:jc w:val="center"/>
            </w:pPr>
            <w:r w:rsidRPr="00270A92">
              <w:rPr>
                <w:rFonts w:ascii="Times New Roman" w:hAnsi="Times New Roman" w:cs="Times New Roman"/>
                <w:sz w:val="20"/>
                <w:szCs w:val="20"/>
              </w:rPr>
              <w:t xml:space="preserve">Page </w:t>
            </w:r>
            <w:r w:rsidRPr="00270A92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70A92">
              <w:rPr>
                <w:rFonts w:ascii="Times New Roman" w:hAnsi="Times New Roman" w:cs="Times New Roman"/>
                <w:bCs/>
                <w:sz w:val="20"/>
                <w:szCs w:val="20"/>
              </w:rPr>
              <w:instrText xml:space="preserve"> PAGE </w:instrText>
            </w:r>
            <w:r w:rsidRPr="00270A92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625415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Pr="00270A92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70A92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Pr="00270A92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70A92">
              <w:rPr>
                <w:rFonts w:ascii="Times New Roman" w:hAnsi="Times New Roman" w:cs="Times New Roman"/>
                <w:bCs/>
                <w:sz w:val="20"/>
                <w:szCs w:val="20"/>
              </w:rPr>
              <w:instrText xml:space="preserve"> NUMPAGES  </w:instrText>
            </w:r>
            <w:r w:rsidRPr="00270A92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625415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70A92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70A92" w:rsidRDefault="00270A9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067D" w:rsidRDefault="007C067D" w:rsidP="00270A92">
      <w:pPr>
        <w:spacing w:after="0" w:line="240" w:lineRule="auto"/>
      </w:pPr>
      <w:r>
        <w:separator/>
      </w:r>
    </w:p>
  </w:footnote>
  <w:footnote w:type="continuationSeparator" w:id="0">
    <w:p w:rsidR="007C067D" w:rsidRDefault="007C067D" w:rsidP="00270A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A92" w:rsidRDefault="00270A92">
    <w:pPr>
      <w:pStyle w:val="Header"/>
    </w:pPr>
    <w:r w:rsidRPr="006B4226">
      <w:rPr>
        <w:rFonts w:cs="Arial"/>
        <w:noProof/>
      </w:rPr>
      <w:drawing>
        <wp:inline distT="0" distB="0" distL="0" distR="0" wp14:anchorId="59C3105B" wp14:editId="2B576015">
          <wp:extent cx="2038350" cy="469900"/>
          <wp:effectExtent l="0" t="0" r="0" b="635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i_logo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469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5F9"/>
    <w:rsid w:val="00015005"/>
    <w:rsid w:val="0015390A"/>
    <w:rsid w:val="001575F9"/>
    <w:rsid w:val="00270A92"/>
    <w:rsid w:val="00396FD4"/>
    <w:rsid w:val="003E09A9"/>
    <w:rsid w:val="0045574E"/>
    <w:rsid w:val="00510AF5"/>
    <w:rsid w:val="005874A2"/>
    <w:rsid w:val="005B3C79"/>
    <w:rsid w:val="00625415"/>
    <w:rsid w:val="006D4765"/>
    <w:rsid w:val="00737036"/>
    <w:rsid w:val="00757976"/>
    <w:rsid w:val="007740BB"/>
    <w:rsid w:val="007C067D"/>
    <w:rsid w:val="008B296F"/>
    <w:rsid w:val="009140BC"/>
    <w:rsid w:val="00942C0C"/>
    <w:rsid w:val="00967F97"/>
    <w:rsid w:val="00971840"/>
    <w:rsid w:val="009A1B28"/>
    <w:rsid w:val="00A240C3"/>
    <w:rsid w:val="00C0621C"/>
    <w:rsid w:val="00C50E58"/>
    <w:rsid w:val="00CF4D2D"/>
    <w:rsid w:val="00D15A74"/>
    <w:rsid w:val="00D66321"/>
    <w:rsid w:val="00F8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66B7B4-653D-4639-82B3-1E1CD9DCE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75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0A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0A92"/>
  </w:style>
  <w:style w:type="paragraph" w:styleId="Footer">
    <w:name w:val="footer"/>
    <w:basedOn w:val="Normal"/>
    <w:link w:val="FooterChar"/>
    <w:uiPriority w:val="99"/>
    <w:unhideWhenUsed/>
    <w:rsid w:val="00270A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0A92"/>
  </w:style>
  <w:style w:type="paragraph" w:styleId="BalloonText">
    <w:name w:val="Balloon Text"/>
    <w:basedOn w:val="Normal"/>
    <w:link w:val="BalloonTextChar"/>
    <w:uiPriority w:val="99"/>
    <w:semiHidden/>
    <w:unhideWhenUsed/>
    <w:rsid w:val="00270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A9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370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70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70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70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703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755C3FFAE404889DC3821DDDCD7EC" ma:contentTypeVersion="0" ma:contentTypeDescription="Create a new document." ma:contentTypeScope="" ma:versionID="c8547a3252d53bdb70cd0c85bab874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53eecbcb2d41c54a024d76a8bfaa9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00CFFE-0A40-4281-8775-3FA03E83E2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B2CD72F-6AB5-441C-B862-8C1469C88E2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7968D8B-FE09-42E0-921C-DBCC02877AF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1038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Labor and Industry</Company>
  <LinksUpToDate>false</LinksUpToDate>
  <CharactersWithSpaces>6946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Bleacher</dc:creator>
  <cp:lastModifiedBy>Senft, Kenneth</cp:lastModifiedBy>
  <cp:revision>4</cp:revision>
  <dcterms:created xsi:type="dcterms:W3CDTF">2016-05-04T13:35:00Z</dcterms:created>
  <dcterms:modified xsi:type="dcterms:W3CDTF">2016-07-06T18:25:00Z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0x01010032E755C3FFAE404889DC3821DDDCD7EC</vt:lpwstr>
  </property>
</Properties>
</file>