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BB9E3" w14:textId="3FFC02ED" w:rsidR="0079776D" w:rsidRPr="00A01752" w:rsidRDefault="0079776D" w:rsidP="009C6333">
      <w:pPr>
        <w:spacing w:after="0" w:line="240" w:lineRule="auto"/>
        <w:jc w:val="center"/>
        <w:rPr>
          <w:rFonts w:cstheme="minorHAnsi"/>
          <w:b/>
          <w:bCs/>
        </w:rPr>
      </w:pPr>
      <w:r w:rsidRPr="00A01752">
        <w:rPr>
          <w:rFonts w:cstheme="minorHAnsi"/>
          <w:b/>
          <w:bCs/>
        </w:rPr>
        <w:t>DMVA Project #: 42</w:t>
      </w:r>
      <w:r w:rsidR="007A2E5D" w:rsidRPr="00A01752">
        <w:rPr>
          <w:rFonts w:cstheme="minorHAnsi"/>
          <w:b/>
          <w:bCs/>
        </w:rPr>
        <w:t>22</w:t>
      </w:r>
      <w:r w:rsidR="00BE5DCF">
        <w:rPr>
          <w:rFonts w:cstheme="minorHAnsi"/>
          <w:b/>
          <w:bCs/>
        </w:rPr>
        <w:t>0103</w:t>
      </w:r>
    </w:p>
    <w:p w14:paraId="2AD8FF97" w14:textId="77777777" w:rsidR="00FE4F06" w:rsidRPr="00FE4F06" w:rsidRDefault="00FE4F06" w:rsidP="00FE4F06">
      <w:pPr>
        <w:spacing w:after="0" w:line="240" w:lineRule="auto"/>
        <w:jc w:val="center"/>
        <w:rPr>
          <w:rFonts w:cstheme="minorHAnsi"/>
          <w:b/>
          <w:bCs/>
        </w:rPr>
      </w:pPr>
      <w:r w:rsidRPr="00FE4F06">
        <w:rPr>
          <w:rFonts w:cstheme="minorHAnsi"/>
          <w:b/>
          <w:bCs/>
        </w:rPr>
        <w:t>FTIG - BLUE MOUNTAIN GYM</w:t>
      </w:r>
    </w:p>
    <w:p w14:paraId="5E19484D" w14:textId="77777777" w:rsidR="00FE4F06" w:rsidRDefault="00FE4F06" w:rsidP="00FE4F06">
      <w:pPr>
        <w:spacing w:after="0" w:line="240" w:lineRule="auto"/>
        <w:jc w:val="center"/>
        <w:rPr>
          <w:rFonts w:cstheme="minorHAnsi"/>
          <w:b/>
          <w:bCs/>
        </w:rPr>
      </w:pPr>
      <w:r w:rsidRPr="00FE4F06">
        <w:rPr>
          <w:rFonts w:cstheme="minorHAnsi"/>
          <w:b/>
          <w:bCs/>
        </w:rPr>
        <w:t>RENO PHASE 2</w:t>
      </w:r>
    </w:p>
    <w:p w14:paraId="24A65240" w14:textId="740A8C72" w:rsidR="0079776D" w:rsidRPr="00A01752" w:rsidRDefault="0079776D" w:rsidP="00FE4F06">
      <w:pPr>
        <w:spacing w:after="0" w:line="240" w:lineRule="auto"/>
        <w:jc w:val="center"/>
        <w:rPr>
          <w:rFonts w:cstheme="minorHAnsi"/>
          <w:b/>
          <w:bCs/>
        </w:rPr>
      </w:pPr>
      <w:r w:rsidRPr="00A01752">
        <w:rPr>
          <w:rFonts w:cstheme="minorHAnsi"/>
          <w:b/>
          <w:bCs/>
        </w:rPr>
        <w:t xml:space="preserve">Area </w:t>
      </w:r>
      <w:r w:rsidR="007A2E5D" w:rsidRPr="00A01752">
        <w:rPr>
          <w:rFonts w:cstheme="minorHAnsi"/>
          <w:b/>
          <w:bCs/>
        </w:rPr>
        <w:t>4</w:t>
      </w:r>
      <w:r w:rsidRPr="00A01752">
        <w:rPr>
          <w:rFonts w:cstheme="minorHAnsi"/>
          <w:b/>
          <w:bCs/>
        </w:rPr>
        <w:t xml:space="preserve">, </w:t>
      </w:r>
      <w:r w:rsidR="00FE4F06">
        <w:rPr>
          <w:rFonts w:cstheme="minorHAnsi"/>
          <w:b/>
          <w:bCs/>
        </w:rPr>
        <w:t xml:space="preserve">BLDG 4-117, </w:t>
      </w:r>
      <w:r w:rsidRPr="00A01752">
        <w:rPr>
          <w:rFonts w:cstheme="minorHAnsi"/>
          <w:b/>
          <w:bCs/>
        </w:rPr>
        <w:t>Fort Indiantown Gap</w:t>
      </w:r>
    </w:p>
    <w:p w14:paraId="6E2B7ECD" w14:textId="0F296A9E" w:rsidR="0079776D" w:rsidRPr="00A01752" w:rsidRDefault="0079776D" w:rsidP="009C6333">
      <w:pPr>
        <w:spacing w:after="0" w:line="240" w:lineRule="auto"/>
        <w:jc w:val="center"/>
        <w:rPr>
          <w:rFonts w:cstheme="minorHAnsi"/>
          <w:b/>
          <w:bCs/>
        </w:rPr>
      </w:pPr>
      <w:r w:rsidRPr="00A01752">
        <w:rPr>
          <w:rFonts w:cstheme="minorHAnsi"/>
          <w:b/>
          <w:bCs/>
        </w:rPr>
        <w:t>Annville, PA 17003</w:t>
      </w:r>
    </w:p>
    <w:p w14:paraId="321D2899" w14:textId="23AB5498" w:rsidR="0079776D" w:rsidRPr="00A01752" w:rsidRDefault="0079776D" w:rsidP="009C6333">
      <w:pPr>
        <w:spacing w:after="0" w:line="240" w:lineRule="auto"/>
        <w:jc w:val="center"/>
        <w:rPr>
          <w:rFonts w:cstheme="minorHAnsi"/>
          <w:b/>
          <w:bCs/>
        </w:rPr>
      </w:pPr>
    </w:p>
    <w:p w14:paraId="7ED90AFB" w14:textId="7E7CA1CB" w:rsidR="0079776D" w:rsidRPr="00A01752" w:rsidRDefault="0079776D" w:rsidP="009C6333">
      <w:pPr>
        <w:spacing w:after="0" w:line="240" w:lineRule="auto"/>
        <w:jc w:val="center"/>
        <w:rPr>
          <w:rFonts w:cstheme="minorHAnsi"/>
          <w:b/>
          <w:bCs/>
        </w:rPr>
      </w:pPr>
      <w:r w:rsidRPr="00A01752">
        <w:rPr>
          <w:rFonts w:cstheme="minorHAnsi"/>
          <w:b/>
          <w:bCs/>
        </w:rPr>
        <w:t>ADDENDUM #</w:t>
      </w:r>
      <w:r w:rsidRPr="007F444E">
        <w:rPr>
          <w:rFonts w:cstheme="minorHAnsi"/>
          <w:b/>
          <w:bCs/>
        </w:rPr>
        <w:t>00</w:t>
      </w:r>
      <w:r w:rsidR="00085F87">
        <w:rPr>
          <w:rFonts w:cstheme="minorHAnsi"/>
          <w:b/>
          <w:bCs/>
        </w:rPr>
        <w:t>5</w:t>
      </w:r>
    </w:p>
    <w:p w14:paraId="53C21B24" w14:textId="472FD99F" w:rsidR="00430D74" w:rsidRPr="00A01752" w:rsidRDefault="00051EA0" w:rsidP="009C6333">
      <w:pPr>
        <w:spacing w:after="0" w:line="240" w:lineRule="auto"/>
        <w:jc w:val="center"/>
        <w:rPr>
          <w:rFonts w:cstheme="minorHAnsi"/>
          <w:b/>
          <w:bCs/>
        </w:rPr>
      </w:pPr>
      <w:r w:rsidRPr="00A01752">
        <w:rPr>
          <w:rFonts w:cstheme="minorHAnsi"/>
          <w:b/>
          <w:bCs/>
        </w:rPr>
        <w:t xml:space="preserve">Responses to </w:t>
      </w:r>
      <w:r w:rsidR="00430D74" w:rsidRPr="00A01752">
        <w:rPr>
          <w:rFonts w:cstheme="minorHAnsi"/>
          <w:b/>
          <w:bCs/>
        </w:rPr>
        <w:t>Contractor Bid Based RFIs</w:t>
      </w:r>
    </w:p>
    <w:p w14:paraId="74228890" w14:textId="77777777" w:rsidR="00492830" w:rsidRPr="00A01752" w:rsidRDefault="00492830" w:rsidP="009C6333">
      <w:pPr>
        <w:spacing w:line="240" w:lineRule="auto"/>
        <w:rPr>
          <w:rFonts w:cstheme="minorHAnsi"/>
          <w:b/>
          <w:bCs/>
          <w:u w:val="single"/>
        </w:rPr>
      </w:pPr>
    </w:p>
    <w:p w14:paraId="355776D9" w14:textId="0429EC85" w:rsidR="00AA7265" w:rsidRPr="00A01752" w:rsidRDefault="00AA7265" w:rsidP="009C6333">
      <w:pPr>
        <w:spacing w:line="240" w:lineRule="auto"/>
        <w:jc w:val="center"/>
        <w:rPr>
          <w:rFonts w:cstheme="minorHAnsi"/>
          <w:b/>
          <w:bCs/>
          <w:u w:val="single"/>
        </w:rPr>
      </w:pPr>
      <w:r w:rsidRPr="00A01752">
        <w:rPr>
          <w:rFonts w:cstheme="minorHAnsi"/>
          <w:b/>
          <w:bCs/>
          <w:u w:val="single"/>
        </w:rPr>
        <w:t xml:space="preserve">Contracting/Bid </w:t>
      </w:r>
      <w:r w:rsidR="0079776D" w:rsidRPr="00A01752">
        <w:rPr>
          <w:rFonts w:cstheme="minorHAnsi"/>
          <w:b/>
          <w:bCs/>
          <w:u w:val="single"/>
        </w:rPr>
        <w:t>Submission</w:t>
      </w:r>
    </w:p>
    <w:p w14:paraId="2A8239D5" w14:textId="716431B9" w:rsidR="00AC16CE" w:rsidRDefault="00AC16CE" w:rsidP="006B013C">
      <w:pPr>
        <w:spacing w:after="0" w:line="240" w:lineRule="auto"/>
        <w:jc w:val="center"/>
        <w:rPr>
          <w:rFonts w:cstheme="minorHAnsi"/>
          <w:b/>
          <w:bCs/>
          <w:u w:val="single"/>
        </w:rPr>
      </w:pPr>
      <w:r w:rsidRPr="00A01752">
        <w:rPr>
          <w:rFonts w:cstheme="minorHAnsi"/>
          <w:b/>
          <w:bCs/>
          <w:u w:val="single"/>
        </w:rPr>
        <w:t>General</w:t>
      </w:r>
    </w:p>
    <w:p w14:paraId="22840A62" w14:textId="77777777" w:rsidR="009152AF" w:rsidRDefault="009152AF" w:rsidP="006B013C">
      <w:pPr>
        <w:spacing w:after="0" w:line="240" w:lineRule="auto"/>
        <w:jc w:val="center"/>
        <w:rPr>
          <w:rFonts w:cstheme="minorHAnsi"/>
          <w:b/>
          <w:bCs/>
          <w:u w:val="single"/>
        </w:rPr>
      </w:pPr>
    </w:p>
    <w:p w14:paraId="121E46C8" w14:textId="0319668E" w:rsidR="009152AF" w:rsidRDefault="009152AF" w:rsidP="009152AF">
      <w:pPr>
        <w:spacing w:after="0" w:line="240" w:lineRule="auto"/>
        <w:rPr>
          <w:rFonts w:cstheme="minorHAnsi"/>
          <w:b/>
          <w:bCs/>
          <w:u w:val="single"/>
        </w:rPr>
      </w:pPr>
      <w:r>
        <w:rPr>
          <w:rFonts w:cstheme="minorHAnsi"/>
          <w:b/>
          <w:bCs/>
          <w:u w:val="single"/>
        </w:rPr>
        <w:t>General note:</w:t>
      </w:r>
    </w:p>
    <w:p w14:paraId="48E8D382" w14:textId="3F835757" w:rsidR="009152AF" w:rsidRPr="009152AF" w:rsidRDefault="009152AF" w:rsidP="009152AF">
      <w:pPr>
        <w:spacing w:after="0" w:line="240" w:lineRule="auto"/>
        <w:rPr>
          <w:rFonts w:cstheme="minorHAnsi"/>
        </w:rPr>
      </w:pPr>
      <w:r w:rsidRPr="009152AF">
        <w:rPr>
          <w:rFonts w:cstheme="minorHAnsi"/>
        </w:rPr>
        <w:t xml:space="preserve">Architectural drawings </w:t>
      </w:r>
      <w:r>
        <w:rPr>
          <w:rFonts w:cstheme="minorHAnsi"/>
        </w:rPr>
        <w:t xml:space="preserve">were updated to show tile in ADA showers, ADA shower stall insert was replaced with an ADA shower pan, per the plumbing notes below. </w:t>
      </w:r>
      <w:r w:rsidR="009052FA">
        <w:rPr>
          <w:rFonts w:cstheme="minorHAnsi"/>
        </w:rPr>
        <w:t>All other shower stalls remain unchanged</w:t>
      </w:r>
      <w:r>
        <w:rPr>
          <w:rFonts w:cstheme="minorHAnsi"/>
        </w:rPr>
        <w:t xml:space="preserve">. All updates were bubbled and identified as an Addendum #5. </w:t>
      </w:r>
    </w:p>
    <w:p w14:paraId="6E51E16B" w14:textId="77777777" w:rsidR="00A21AE5" w:rsidRDefault="00A21AE5" w:rsidP="001771C8">
      <w:pPr>
        <w:spacing w:after="0"/>
        <w:rPr>
          <w:rFonts w:cstheme="minorHAnsi"/>
          <w:color w:val="EE0000"/>
        </w:rPr>
      </w:pPr>
    </w:p>
    <w:p w14:paraId="720337B5" w14:textId="699F3BFF" w:rsidR="00085F87" w:rsidRDefault="00B7384C" w:rsidP="00B7384C">
      <w:pPr>
        <w:spacing w:after="0" w:line="240" w:lineRule="auto"/>
        <w:ind w:left="720" w:hanging="720"/>
        <w:rPr>
          <w:rFonts w:cstheme="minorHAnsi"/>
          <w:color w:val="EE0000"/>
        </w:rPr>
      </w:pPr>
      <w:r>
        <w:rPr>
          <w:rFonts w:cstheme="minorHAnsi"/>
          <w:color w:val="EE0000"/>
        </w:rPr>
        <w:t xml:space="preserve">RFI: </w:t>
      </w:r>
      <w:r>
        <w:rPr>
          <w:rFonts w:cstheme="minorHAnsi"/>
          <w:color w:val="EE0000"/>
        </w:rPr>
        <w:tab/>
      </w:r>
      <w:r w:rsidR="00A90C88">
        <w:rPr>
          <w:rFonts w:cstheme="minorHAnsi"/>
          <w:color w:val="EE0000"/>
        </w:rPr>
        <w:t>T</w:t>
      </w:r>
      <w:r w:rsidR="00085F87" w:rsidRPr="00085F87">
        <w:rPr>
          <w:rFonts w:cstheme="minorHAnsi"/>
          <w:color w:val="EE0000"/>
        </w:rPr>
        <w:t xml:space="preserve">he instructions to bidders starting on page 10 (Section 29) addresses SDB and VBE Participation/goals.  Since goals are marked “N/A” do we need to complete all the documents like, SDB/VBE Participation Submittal, SDB/VBE Utilization Schedule, and any Good Faith Efforts Documentation to Support Waiver Request of SDB/VBE Participation Goal? </w:t>
      </w:r>
    </w:p>
    <w:p w14:paraId="1E59FF0B" w14:textId="77777777" w:rsidR="00A90C88" w:rsidRPr="00085F87" w:rsidRDefault="00A90C88" w:rsidP="00B7384C">
      <w:pPr>
        <w:spacing w:after="0" w:line="240" w:lineRule="auto"/>
        <w:ind w:left="720" w:hanging="720"/>
        <w:rPr>
          <w:rFonts w:cstheme="minorHAnsi"/>
          <w:color w:val="EE0000"/>
        </w:rPr>
      </w:pPr>
    </w:p>
    <w:p w14:paraId="2F0340DA" w14:textId="230BD911" w:rsidR="00085F87" w:rsidRPr="00B7384C" w:rsidRDefault="00085F87" w:rsidP="00085F87">
      <w:pPr>
        <w:spacing w:after="0" w:line="240" w:lineRule="auto"/>
        <w:rPr>
          <w:rFonts w:cstheme="minorHAnsi"/>
        </w:rPr>
      </w:pPr>
      <w:r w:rsidRPr="00B7384C">
        <w:rPr>
          <w:rFonts w:cstheme="minorHAnsi"/>
        </w:rPr>
        <w:t xml:space="preserve"> A</w:t>
      </w:r>
      <w:r w:rsidR="00B7384C" w:rsidRPr="00B7384C">
        <w:rPr>
          <w:rFonts w:cstheme="minorHAnsi"/>
        </w:rPr>
        <w:t>:</w:t>
      </w:r>
      <w:r w:rsidR="00B7384C" w:rsidRPr="00B7384C">
        <w:rPr>
          <w:rFonts w:cstheme="minorHAnsi"/>
        </w:rPr>
        <w:tab/>
      </w:r>
      <w:r w:rsidRPr="00B7384C">
        <w:rPr>
          <w:rFonts w:cstheme="minorHAnsi"/>
        </w:rPr>
        <w:t>There is no goal setting in this project</w:t>
      </w:r>
      <w:r w:rsidR="00B7384C">
        <w:rPr>
          <w:rFonts w:cstheme="minorHAnsi"/>
        </w:rPr>
        <w:t>.</w:t>
      </w:r>
    </w:p>
    <w:p w14:paraId="48916F44" w14:textId="1D36A182" w:rsidR="00085F87" w:rsidRPr="00085F87" w:rsidRDefault="00085F87" w:rsidP="00085F87">
      <w:pPr>
        <w:spacing w:after="0" w:line="240" w:lineRule="auto"/>
        <w:rPr>
          <w:rFonts w:cstheme="minorHAnsi"/>
          <w:color w:val="EE0000"/>
        </w:rPr>
      </w:pPr>
    </w:p>
    <w:p w14:paraId="0E66614B" w14:textId="50B429DC" w:rsidR="00085F87" w:rsidRDefault="00A90C88" w:rsidP="00A90C88">
      <w:pPr>
        <w:spacing w:after="0" w:line="240" w:lineRule="auto"/>
        <w:ind w:left="720" w:hanging="720"/>
        <w:rPr>
          <w:rFonts w:cstheme="minorHAnsi"/>
          <w:color w:val="EE0000"/>
        </w:rPr>
      </w:pPr>
      <w:r>
        <w:rPr>
          <w:rFonts w:cstheme="minorHAnsi"/>
          <w:color w:val="EE0000"/>
        </w:rPr>
        <w:t>RFI:</w:t>
      </w:r>
      <w:r>
        <w:rPr>
          <w:rFonts w:cstheme="minorHAnsi"/>
          <w:color w:val="EE0000"/>
        </w:rPr>
        <w:tab/>
      </w:r>
      <w:r w:rsidR="00085F87" w:rsidRPr="00085F87">
        <w:rPr>
          <w:rFonts w:cstheme="minorHAnsi"/>
          <w:color w:val="EE0000"/>
        </w:rPr>
        <w:t>Please provide an allowance for the possible asbestos abatement and lead abatement as mentioned on page A1.0 notes D18 &amp; D19.</w:t>
      </w:r>
    </w:p>
    <w:p w14:paraId="1AB63A42" w14:textId="77777777" w:rsidR="00A90C88" w:rsidRDefault="00A90C88" w:rsidP="00A90C88">
      <w:pPr>
        <w:spacing w:after="0" w:line="240" w:lineRule="auto"/>
        <w:ind w:left="720" w:hanging="720"/>
        <w:rPr>
          <w:rFonts w:cstheme="minorHAnsi"/>
          <w:color w:val="EE0000"/>
        </w:rPr>
      </w:pPr>
    </w:p>
    <w:p w14:paraId="4F1EA4F7" w14:textId="552C68BC" w:rsidR="00A90C88" w:rsidRPr="00085F87" w:rsidRDefault="00A90C88" w:rsidP="00A90C88">
      <w:pPr>
        <w:spacing w:after="0" w:line="240" w:lineRule="auto"/>
        <w:ind w:left="720" w:hanging="720"/>
        <w:rPr>
          <w:rFonts w:cstheme="minorHAnsi"/>
        </w:rPr>
      </w:pPr>
      <w:r w:rsidRPr="00A90C88">
        <w:rPr>
          <w:rFonts w:cstheme="minorHAnsi"/>
        </w:rPr>
        <w:t>A:</w:t>
      </w:r>
      <w:r w:rsidRPr="00A90C88">
        <w:rPr>
          <w:rFonts w:cstheme="minorHAnsi"/>
        </w:rPr>
        <w:tab/>
        <w:t>Asbestos testing is currently underway in response to this RFI. An addendum will be issued once results are available, indicating whether abatement is required. The addendum will also identify the responsible party for the abatement and include an allowance if it is to be performed under the general contract.</w:t>
      </w:r>
    </w:p>
    <w:p w14:paraId="08AF28B5" w14:textId="77777777" w:rsidR="00085F87" w:rsidRPr="00085F87" w:rsidRDefault="00085F87" w:rsidP="00085F87">
      <w:pPr>
        <w:spacing w:after="0" w:line="240" w:lineRule="auto"/>
        <w:rPr>
          <w:rFonts w:cstheme="minorHAnsi"/>
          <w:color w:val="EE0000"/>
        </w:rPr>
      </w:pPr>
    </w:p>
    <w:p w14:paraId="59BA5174" w14:textId="04E7F8E7" w:rsidR="00085F87" w:rsidRPr="00085F87" w:rsidRDefault="00A90C88" w:rsidP="00085F87">
      <w:pPr>
        <w:spacing w:after="0" w:line="240" w:lineRule="auto"/>
        <w:rPr>
          <w:rFonts w:cstheme="minorHAnsi"/>
          <w:color w:val="EE0000"/>
        </w:rPr>
      </w:pPr>
      <w:r>
        <w:rPr>
          <w:rFonts w:cstheme="minorHAnsi"/>
          <w:color w:val="EE0000"/>
        </w:rPr>
        <w:t>RFI:</w:t>
      </w:r>
      <w:r>
        <w:rPr>
          <w:rFonts w:cstheme="minorHAnsi"/>
          <w:color w:val="EE0000"/>
        </w:rPr>
        <w:tab/>
      </w:r>
      <w:r w:rsidR="00085F87" w:rsidRPr="00085F87">
        <w:rPr>
          <w:rFonts w:cstheme="minorHAnsi"/>
          <w:color w:val="EE0000"/>
        </w:rPr>
        <w:t>Below are a few RFIs pertaining to the shower door glass for the above-mentioned project:</w:t>
      </w:r>
    </w:p>
    <w:p w14:paraId="5BD3AAA0" w14:textId="77777777" w:rsidR="00085F87" w:rsidRPr="00085F87" w:rsidRDefault="00085F87" w:rsidP="00085F87">
      <w:pPr>
        <w:spacing w:after="0" w:line="240" w:lineRule="auto"/>
        <w:rPr>
          <w:rFonts w:cstheme="minorHAnsi"/>
          <w:color w:val="EE0000"/>
        </w:rPr>
      </w:pPr>
    </w:p>
    <w:p w14:paraId="38D380AD" w14:textId="790DAB09" w:rsidR="004A48F5" w:rsidRPr="004A48F5" w:rsidRDefault="00085F87" w:rsidP="004A48F5">
      <w:pPr>
        <w:pStyle w:val="ListParagraph"/>
        <w:numPr>
          <w:ilvl w:val="0"/>
          <w:numId w:val="16"/>
        </w:numPr>
        <w:rPr>
          <w:rFonts w:cstheme="minorHAnsi"/>
          <w:color w:val="EE0000"/>
        </w:rPr>
      </w:pPr>
      <w:r w:rsidRPr="004A48F5">
        <w:rPr>
          <w:rFonts w:cstheme="minorHAnsi"/>
          <w:color w:val="EE0000"/>
        </w:rPr>
        <w:t>Are these an integral part of the shower enclosure assembly?</w:t>
      </w:r>
    </w:p>
    <w:p w14:paraId="642772EB" w14:textId="77777777" w:rsidR="004A48F5" w:rsidRDefault="004A48F5" w:rsidP="00085F87">
      <w:pPr>
        <w:spacing w:after="0" w:line="240" w:lineRule="auto"/>
        <w:rPr>
          <w:rFonts w:cstheme="minorHAnsi"/>
          <w:color w:val="EE0000"/>
        </w:rPr>
      </w:pPr>
    </w:p>
    <w:p w14:paraId="718C31BF" w14:textId="7E3F35EB" w:rsidR="004A48F5" w:rsidRPr="004A48F5" w:rsidRDefault="004A48F5" w:rsidP="004A48F5">
      <w:pPr>
        <w:spacing w:after="0" w:line="240" w:lineRule="auto"/>
        <w:ind w:left="720" w:hanging="720"/>
        <w:rPr>
          <w:rFonts w:cstheme="minorHAnsi"/>
        </w:rPr>
      </w:pPr>
      <w:r w:rsidRPr="004A48F5">
        <w:rPr>
          <w:rFonts w:cstheme="minorHAnsi"/>
        </w:rPr>
        <w:t>A:</w:t>
      </w:r>
      <w:r w:rsidRPr="004A48F5">
        <w:rPr>
          <w:rFonts w:cstheme="minorHAnsi"/>
        </w:rPr>
        <w:tab/>
        <w:t xml:space="preserve">Shower doors are required in men’s showers. However, they are stand-alone products and supplied and installed independently from the showers. The glass doors are to be </w:t>
      </w:r>
      <w:r w:rsidR="00A1162C">
        <w:rPr>
          <w:rFonts w:cstheme="minorHAnsi"/>
        </w:rPr>
        <w:t xml:space="preserve">supplied and </w:t>
      </w:r>
      <w:r w:rsidRPr="004A48F5">
        <w:rPr>
          <w:rFonts w:cstheme="minorHAnsi"/>
        </w:rPr>
        <w:t xml:space="preserve">installed by a 0.1 (Point 1) general contractor. </w:t>
      </w:r>
    </w:p>
    <w:p w14:paraId="437BF691" w14:textId="77777777" w:rsidR="004A48F5" w:rsidRPr="00085F87" w:rsidRDefault="004A48F5" w:rsidP="00085F87">
      <w:pPr>
        <w:spacing w:after="0" w:line="240" w:lineRule="auto"/>
        <w:rPr>
          <w:rFonts w:cstheme="minorHAnsi"/>
          <w:color w:val="EE0000"/>
        </w:rPr>
      </w:pPr>
    </w:p>
    <w:p w14:paraId="7D2DF9AC" w14:textId="434DDAE9" w:rsidR="004E7107" w:rsidRPr="00A1162C" w:rsidRDefault="00085F87" w:rsidP="006F1E03">
      <w:pPr>
        <w:pStyle w:val="ListParagraph"/>
        <w:numPr>
          <w:ilvl w:val="0"/>
          <w:numId w:val="16"/>
        </w:numPr>
        <w:rPr>
          <w:rFonts w:cstheme="minorHAnsi"/>
          <w:color w:val="EE0000"/>
        </w:rPr>
      </w:pPr>
      <w:r w:rsidRPr="00A1162C">
        <w:rPr>
          <w:rFonts w:cstheme="minorHAnsi"/>
          <w:color w:val="EE0000"/>
        </w:rPr>
        <w:t>Spec section 102819 does not specify as glass thickness.</w:t>
      </w:r>
    </w:p>
    <w:p w14:paraId="3353DDFB" w14:textId="0A2B0A27" w:rsidR="004E7107" w:rsidRPr="004E7107" w:rsidRDefault="004E7107" w:rsidP="004E7107">
      <w:pPr>
        <w:pStyle w:val="PR2"/>
        <w:numPr>
          <w:ilvl w:val="0"/>
          <w:numId w:val="0"/>
        </w:numPr>
        <w:tabs>
          <w:tab w:val="clear" w:pos="1440"/>
          <w:tab w:val="left" w:pos="720"/>
        </w:tabs>
        <w:spacing w:before="240"/>
        <w:ind w:left="720" w:hanging="720"/>
        <w:rPr>
          <w:sz w:val="20"/>
        </w:rPr>
      </w:pPr>
      <w:r w:rsidRPr="004E7107">
        <w:rPr>
          <w:rFonts w:cstheme="minorHAnsi"/>
        </w:rPr>
        <w:t>A:</w:t>
      </w:r>
      <w:r w:rsidRPr="004E7107">
        <w:rPr>
          <w:rFonts w:cstheme="minorHAnsi"/>
        </w:rPr>
        <w:tab/>
      </w:r>
      <w:r w:rsidRPr="007B50DB">
        <w:rPr>
          <w:rFonts w:asciiTheme="minorHAnsi" w:hAnsiTheme="minorHAnsi" w:cstheme="minorHAnsi"/>
        </w:rPr>
        <w:t>Per the spec section 102819</w:t>
      </w:r>
      <w:r w:rsidRPr="007B50DB">
        <w:rPr>
          <w:rFonts w:asciiTheme="minorHAnsi" w:hAnsiTheme="minorHAnsi" w:cstheme="minorHAnsi"/>
          <w:szCs w:val="22"/>
        </w:rPr>
        <w:t>, glass nominal thickness i</w:t>
      </w:r>
      <w:r w:rsidRPr="007B50DB">
        <w:rPr>
          <w:rFonts w:asciiTheme="minorHAnsi" w:hAnsiTheme="minorHAnsi" w:cstheme="minorHAnsi"/>
          <w:bCs/>
          <w:szCs w:val="22"/>
        </w:rPr>
        <w:t xml:space="preserve">s as determined by </w:t>
      </w:r>
      <w:r w:rsidR="00A1162C" w:rsidRPr="007B50DB">
        <w:rPr>
          <w:rFonts w:asciiTheme="minorHAnsi" w:hAnsiTheme="minorHAnsi" w:cstheme="minorHAnsi"/>
          <w:bCs/>
          <w:szCs w:val="22"/>
        </w:rPr>
        <w:t xml:space="preserve">a </w:t>
      </w:r>
      <w:r w:rsidRPr="007B50DB">
        <w:rPr>
          <w:rFonts w:asciiTheme="minorHAnsi" w:hAnsiTheme="minorHAnsi" w:cstheme="minorHAnsi"/>
          <w:bCs/>
          <w:szCs w:val="22"/>
        </w:rPr>
        <w:t>manufacturer based on panel size.</w:t>
      </w:r>
    </w:p>
    <w:p w14:paraId="381EDCD3" w14:textId="3377BEE6" w:rsidR="004E7107" w:rsidRPr="00085F87" w:rsidRDefault="004E7107" w:rsidP="00085F87">
      <w:pPr>
        <w:spacing w:after="0" w:line="240" w:lineRule="auto"/>
        <w:rPr>
          <w:rFonts w:cstheme="minorHAnsi"/>
          <w:color w:val="EE0000"/>
        </w:rPr>
      </w:pPr>
    </w:p>
    <w:p w14:paraId="50C384F6" w14:textId="1B041754" w:rsidR="00085F87" w:rsidRDefault="00085F87" w:rsidP="007B50DB">
      <w:pPr>
        <w:pStyle w:val="ListParagraph"/>
        <w:numPr>
          <w:ilvl w:val="0"/>
          <w:numId w:val="16"/>
        </w:numPr>
        <w:rPr>
          <w:rFonts w:cstheme="minorHAnsi"/>
          <w:color w:val="EE0000"/>
        </w:rPr>
      </w:pPr>
      <w:r w:rsidRPr="007B50DB">
        <w:rPr>
          <w:rFonts w:cstheme="minorHAnsi"/>
          <w:color w:val="EE0000"/>
        </w:rPr>
        <w:lastRenderedPageBreak/>
        <w:t>Spec section 102819, 2.1, B., b. and c. note stainless steel products, but what are these in reference to?</w:t>
      </w:r>
    </w:p>
    <w:p w14:paraId="4CF31FFB" w14:textId="77777777" w:rsidR="007B50DB" w:rsidRDefault="007B50DB" w:rsidP="007B50DB">
      <w:pPr>
        <w:pStyle w:val="ListParagraph"/>
        <w:ind w:left="1080"/>
        <w:rPr>
          <w:rFonts w:cstheme="minorHAnsi"/>
          <w:color w:val="EE0000"/>
        </w:rPr>
      </w:pPr>
    </w:p>
    <w:p w14:paraId="212C719C" w14:textId="035C93ED" w:rsidR="007B50DB" w:rsidRPr="007B50DB" w:rsidRDefault="007B50DB" w:rsidP="007B50DB">
      <w:pPr>
        <w:rPr>
          <w:rFonts w:cstheme="minorHAnsi"/>
        </w:rPr>
      </w:pPr>
      <w:r w:rsidRPr="007B50DB">
        <w:rPr>
          <w:rFonts w:cstheme="minorHAnsi"/>
        </w:rPr>
        <w:t>A:</w:t>
      </w:r>
      <w:r w:rsidRPr="007B50DB">
        <w:rPr>
          <w:rFonts w:cstheme="minorHAnsi"/>
        </w:rPr>
        <w:tab/>
        <w:t>Hinges, handles and all the accessories required for the glass door installation.</w:t>
      </w:r>
    </w:p>
    <w:p w14:paraId="7180DA49" w14:textId="77777777" w:rsidR="007B50DB" w:rsidRPr="00085F87" w:rsidRDefault="007B50DB" w:rsidP="00085F87">
      <w:pPr>
        <w:spacing w:after="0" w:line="240" w:lineRule="auto"/>
        <w:rPr>
          <w:rFonts w:cstheme="minorHAnsi"/>
          <w:color w:val="EE0000"/>
        </w:rPr>
      </w:pPr>
    </w:p>
    <w:p w14:paraId="77D0C2BB" w14:textId="14D04A61" w:rsidR="00085F87" w:rsidRDefault="00085F87" w:rsidP="007B50DB">
      <w:pPr>
        <w:pStyle w:val="ListParagraph"/>
        <w:numPr>
          <w:ilvl w:val="0"/>
          <w:numId w:val="16"/>
        </w:numPr>
        <w:rPr>
          <w:rFonts w:cstheme="minorHAnsi"/>
          <w:color w:val="EE0000"/>
        </w:rPr>
      </w:pPr>
      <w:r w:rsidRPr="007B50DB">
        <w:rPr>
          <w:rFonts w:cstheme="minorHAnsi"/>
          <w:color w:val="EE0000"/>
        </w:rPr>
        <w:t>Spec section 102819, 2.1, C. notes self closing hinges.  I am sure that this is available in this application.</w:t>
      </w:r>
    </w:p>
    <w:p w14:paraId="2F0BB249" w14:textId="77777777" w:rsidR="007B50DB" w:rsidRDefault="007B50DB" w:rsidP="007B50DB">
      <w:pPr>
        <w:pStyle w:val="ListParagraph"/>
        <w:ind w:left="1080"/>
        <w:rPr>
          <w:rFonts w:cstheme="minorHAnsi"/>
          <w:color w:val="EE0000"/>
        </w:rPr>
      </w:pPr>
    </w:p>
    <w:p w14:paraId="3D03DD52" w14:textId="6EC37375" w:rsidR="007B50DB" w:rsidRPr="007B50DB" w:rsidRDefault="007B50DB" w:rsidP="007B50DB">
      <w:pPr>
        <w:pStyle w:val="ListParagraph"/>
        <w:ind w:left="0"/>
        <w:rPr>
          <w:rFonts w:cstheme="minorHAnsi"/>
        </w:rPr>
      </w:pPr>
      <w:r w:rsidRPr="007B50DB">
        <w:rPr>
          <w:rFonts w:cstheme="minorHAnsi"/>
        </w:rPr>
        <w:t xml:space="preserve">A: </w:t>
      </w:r>
      <w:r>
        <w:rPr>
          <w:rFonts w:cstheme="minorHAnsi"/>
        </w:rPr>
        <w:tab/>
      </w:r>
      <w:r w:rsidRPr="007B50DB">
        <w:rPr>
          <w:rFonts w:cstheme="minorHAnsi"/>
        </w:rPr>
        <w:t>Yes, self-closing hinges are available and commonly used for glass shower doors.</w:t>
      </w:r>
    </w:p>
    <w:p w14:paraId="0254FB0E" w14:textId="77777777" w:rsidR="007B50DB" w:rsidRPr="00085F87" w:rsidRDefault="007B50DB" w:rsidP="00085F87">
      <w:pPr>
        <w:spacing w:after="0" w:line="240" w:lineRule="auto"/>
        <w:rPr>
          <w:rFonts w:cstheme="minorHAnsi"/>
          <w:color w:val="EE0000"/>
        </w:rPr>
      </w:pPr>
    </w:p>
    <w:p w14:paraId="1ECB7952" w14:textId="183A0D2A" w:rsidR="00085F87" w:rsidRDefault="00085F87" w:rsidP="007B50DB">
      <w:pPr>
        <w:pStyle w:val="ListParagraph"/>
        <w:numPr>
          <w:ilvl w:val="0"/>
          <w:numId w:val="16"/>
        </w:numPr>
        <w:rPr>
          <w:rFonts w:cstheme="minorHAnsi"/>
          <w:color w:val="EE0000"/>
        </w:rPr>
      </w:pPr>
      <w:r w:rsidRPr="007B50DB">
        <w:rPr>
          <w:rFonts w:cstheme="minorHAnsi"/>
          <w:color w:val="EE0000"/>
        </w:rPr>
        <w:t>Spec section 102819, 2.1, D. notes ventilating transoms, however I do not believe that these are shown on the drawings?</w:t>
      </w:r>
    </w:p>
    <w:p w14:paraId="166954DC" w14:textId="77777777" w:rsidR="007B50DB" w:rsidRDefault="007B50DB" w:rsidP="007B50DB">
      <w:pPr>
        <w:pStyle w:val="ListParagraph"/>
        <w:ind w:left="1080"/>
        <w:rPr>
          <w:rFonts w:cstheme="minorHAnsi"/>
          <w:color w:val="EE0000"/>
        </w:rPr>
      </w:pPr>
    </w:p>
    <w:p w14:paraId="71D4916C" w14:textId="560B768E" w:rsidR="007B50DB" w:rsidRPr="007B50DB" w:rsidRDefault="007B50DB" w:rsidP="007B50DB">
      <w:pPr>
        <w:ind w:left="720" w:hanging="720"/>
        <w:rPr>
          <w:rFonts w:cstheme="minorHAnsi"/>
        </w:rPr>
      </w:pPr>
      <w:r w:rsidRPr="007B50DB">
        <w:rPr>
          <w:rFonts w:cstheme="minorHAnsi"/>
        </w:rPr>
        <w:t>A:</w:t>
      </w:r>
      <w:r w:rsidRPr="007B50DB">
        <w:rPr>
          <w:rFonts w:cstheme="minorHAnsi"/>
        </w:rPr>
        <w:tab/>
      </w:r>
      <w:r>
        <w:rPr>
          <w:rFonts w:cstheme="minorHAnsi"/>
        </w:rPr>
        <w:t>Disregard</w:t>
      </w:r>
      <w:r w:rsidRPr="007B50DB">
        <w:rPr>
          <w:rFonts w:cstheme="minorHAnsi"/>
        </w:rPr>
        <w:t xml:space="preserve"> ventilating transoms</w:t>
      </w:r>
      <w:r>
        <w:rPr>
          <w:rFonts w:cstheme="minorHAnsi"/>
        </w:rPr>
        <w:t xml:space="preserve"> in the specs</w:t>
      </w:r>
      <w:r w:rsidRPr="007B50DB">
        <w:rPr>
          <w:rFonts w:cstheme="minorHAnsi"/>
        </w:rPr>
        <w:t>. We do not have glazing above doors, therefore there is no need for ventilating transoms.</w:t>
      </w:r>
    </w:p>
    <w:p w14:paraId="7EF9FC27" w14:textId="3032FEB9" w:rsidR="00085F87" w:rsidRPr="007B50DB" w:rsidRDefault="00085F87" w:rsidP="007B50DB">
      <w:pPr>
        <w:pStyle w:val="ListParagraph"/>
        <w:numPr>
          <w:ilvl w:val="0"/>
          <w:numId w:val="16"/>
        </w:numPr>
        <w:rPr>
          <w:rFonts w:cstheme="minorHAnsi"/>
          <w:color w:val="EE0000"/>
        </w:rPr>
      </w:pPr>
      <w:r w:rsidRPr="007B50DB">
        <w:rPr>
          <w:rFonts w:cstheme="minorHAnsi"/>
          <w:color w:val="EE0000"/>
        </w:rPr>
        <w:t>Spec section 102819, 2.1, F., 2. thru 5., references many different glass types.  Can we get a clarification of which is required?</w:t>
      </w:r>
    </w:p>
    <w:p w14:paraId="574B5B4E" w14:textId="77777777" w:rsidR="00085F87" w:rsidRDefault="00085F87" w:rsidP="00085F87">
      <w:pPr>
        <w:spacing w:after="0" w:line="240" w:lineRule="auto"/>
        <w:rPr>
          <w:rFonts w:cstheme="minorHAnsi"/>
          <w:color w:val="EE0000"/>
        </w:rPr>
      </w:pPr>
    </w:p>
    <w:p w14:paraId="07CCF1F6" w14:textId="0E6BD492" w:rsidR="00EA1A7F" w:rsidRPr="000867D1" w:rsidRDefault="00EA1A7F" w:rsidP="000867D1">
      <w:pPr>
        <w:spacing w:after="0" w:line="240" w:lineRule="auto"/>
        <w:ind w:left="720" w:hanging="720"/>
        <w:rPr>
          <w:rFonts w:cstheme="minorHAnsi"/>
        </w:rPr>
      </w:pPr>
      <w:r w:rsidRPr="000867D1">
        <w:rPr>
          <w:rFonts w:cstheme="minorHAnsi"/>
        </w:rPr>
        <w:t>A:</w:t>
      </w:r>
      <w:r w:rsidRPr="000867D1">
        <w:rPr>
          <w:rFonts w:cstheme="minorHAnsi"/>
        </w:rPr>
        <w:tab/>
        <w:t>Per the Toilet Room Accessories Schedule on A4.1, the shower glass doors are to have tempered textured glazing. The texture/pattern is to be selec</w:t>
      </w:r>
      <w:r w:rsidR="000867D1" w:rsidRPr="000867D1">
        <w:rPr>
          <w:rFonts w:cstheme="minorHAnsi"/>
        </w:rPr>
        <w:t>ted by the design professional during the submittal process from a manufacturer’s full range of options.</w:t>
      </w:r>
    </w:p>
    <w:p w14:paraId="2378514A" w14:textId="77777777" w:rsidR="00A90C88" w:rsidRDefault="00A90C88" w:rsidP="00A90C88">
      <w:pPr>
        <w:spacing w:after="0" w:line="240" w:lineRule="auto"/>
        <w:jc w:val="center"/>
        <w:rPr>
          <w:rFonts w:cstheme="minorHAnsi"/>
          <w:u w:val="single"/>
        </w:rPr>
      </w:pPr>
    </w:p>
    <w:p w14:paraId="719CCC59" w14:textId="52445B88" w:rsidR="00A90C88" w:rsidRPr="00A90C88" w:rsidRDefault="00A90C88" w:rsidP="00A90C88">
      <w:pPr>
        <w:spacing w:after="0" w:line="240" w:lineRule="auto"/>
        <w:jc w:val="center"/>
        <w:rPr>
          <w:rFonts w:cstheme="minorHAnsi"/>
          <w:u w:val="single"/>
        </w:rPr>
      </w:pPr>
      <w:r w:rsidRPr="00A90C88">
        <w:rPr>
          <w:rFonts w:cstheme="minorHAnsi"/>
          <w:u w:val="single"/>
        </w:rPr>
        <w:t>Electrical</w:t>
      </w:r>
    </w:p>
    <w:p w14:paraId="27587276" w14:textId="77777777" w:rsidR="00A90C88" w:rsidRDefault="00A90C88" w:rsidP="00A90C88">
      <w:pPr>
        <w:spacing w:after="0"/>
        <w:rPr>
          <w:rFonts w:cstheme="minorHAnsi"/>
          <w:color w:val="EE0000"/>
        </w:rPr>
      </w:pPr>
    </w:p>
    <w:p w14:paraId="072BE3B9" w14:textId="295A38EF" w:rsidR="00A90C88" w:rsidRDefault="00A90C88" w:rsidP="00A90C88">
      <w:pPr>
        <w:spacing w:after="0" w:line="240" w:lineRule="auto"/>
        <w:rPr>
          <w:rFonts w:cstheme="minorHAnsi"/>
          <w:color w:val="EE0000"/>
        </w:rPr>
      </w:pPr>
      <w:r w:rsidRPr="006453AF">
        <w:rPr>
          <w:rFonts w:cstheme="minorHAnsi"/>
          <w:color w:val="EE0000"/>
        </w:rPr>
        <w:t xml:space="preserve">RFI: </w:t>
      </w:r>
      <w:r>
        <w:rPr>
          <w:rFonts w:cstheme="minorHAnsi"/>
          <w:color w:val="EE0000"/>
        </w:rPr>
        <w:tab/>
        <w:t>Please confirm Fire alarm vendor and contact info.</w:t>
      </w:r>
    </w:p>
    <w:p w14:paraId="0F804DF8" w14:textId="77777777" w:rsidR="00A90C88" w:rsidRDefault="00A90C88" w:rsidP="00A90C88">
      <w:pPr>
        <w:spacing w:after="0" w:line="240" w:lineRule="auto"/>
        <w:rPr>
          <w:rFonts w:cstheme="minorHAnsi"/>
          <w:color w:val="EE0000"/>
        </w:rPr>
      </w:pPr>
    </w:p>
    <w:p w14:paraId="39CBF54B" w14:textId="483BD991" w:rsidR="00A90C88" w:rsidRPr="00A90C88" w:rsidRDefault="00A90C88" w:rsidP="00A90C88">
      <w:pPr>
        <w:spacing w:after="0" w:line="240" w:lineRule="auto"/>
        <w:ind w:left="720" w:hanging="720"/>
        <w:rPr>
          <w:rFonts w:cstheme="minorHAnsi"/>
        </w:rPr>
      </w:pPr>
      <w:r w:rsidRPr="00A90C88">
        <w:rPr>
          <w:rFonts w:cstheme="minorHAnsi"/>
        </w:rPr>
        <w:t xml:space="preserve">A: </w:t>
      </w:r>
      <w:r w:rsidRPr="00A90C88">
        <w:rPr>
          <w:rFonts w:cstheme="minorHAnsi"/>
        </w:rPr>
        <w:tab/>
        <w:t>System is a Monaco Enterprises Inc. (Monaco).  The maintenance contract is with Berkshire Group.</w:t>
      </w:r>
    </w:p>
    <w:p w14:paraId="608E03DA" w14:textId="77777777" w:rsidR="00A90C88" w:rsidRPr="006453AF" w:rsidRDefault="00A90C88" w:rsidP="00A90C88">
      <w:pPr>
        <w:spacing w:after="0" w:line="240" w:lineRule="auto"/>
        <w:rPr>
          <w:rFonts w:cstheme="minorHAnsi"/>
          <w:color w:val="EE0000"/>
        </w:rPr>
      </w:pPr>
    </w:p>
    <w:p w14:paraId="4336B895" w14:textId="3B166B8A" w:rsidR="00A90C88" w:rsidRDefault="00A90C88" w:rsidP="00A90C88">
      <w:pPr>
        <w:spacing w:after="0" w:line="240" w:lineRule="auto"/>
        <w:rPr>
          <w:rFonts w:cstheme="minorHAnsi"/>
          <w:color w:val="EE0000"/>
        </w:rPr>
      </w:pPr>
      <w:r>
        <w:rPr>
          <w:rFonts w:cstheme="minorHAnsi"/>
          <w:color w:val="EE0000"/>
        </w:rPr>
        <w:t xml:space="preserve">RFI: </w:t>
      </w:r>
      <w:r>
        <w:rPr>
          <w:rFonts w:cstheme="minorHAnsi"/>
          <w:color w:val="EE0000"/>
        </w:rPr>
        <w:tab/>
        <w:t>Please clarify to what extent of programming is needed.</w:t>
      </w:r>
    </w:p>
    <w:p w14:paraId="678B466D" w14:textId="77777777" w:rsidR="00A90C88" w:rsidRDefault="00A90C88" w:rsidP="00A90C88">
      <w:pPr>
        <w:spacing w:after="0" w:line="240" w:lineRule="auto"/>
        <w:rPr>
          <w:rFonts w:cstheme="minorHAnsi"/>
          <w:color w:val="EE0000"/>
        </w:rPr>
      </w:pPr>
    </w:p>
    <w:p w14:paraId="255405AC" w14:textId="2382E5C6" w:rsidR="00A90C88" w:rsidRPr="00A90C88" w:rsidRDefault="00A90C88" w:rsidP="00A90C88">
      <w:pPr>
        <w:spacing w:after="0" w:line="240" w:lineRule="auto"/>
        <w:ind w:left="720" w:hanging="720"/>
        <w:rPr>
          <w:rFonts w:cstheme="minorHAnsi"/>
        </w:rPr>
      </w:pPr>
      <w:r w:rsidRPr="00A90C88">
        <w:rPr>
          <w:rFonts w:cstheme="minorHAnsi"/>
        </w:rPr>
        <w:t>A:</w:t>
      </w:r>
      <w:r w:rsidRPr="00A90C88">
        <w:rPr>
          <w:rFonts w:cstheme="minorHAnsi"/>
        </w:rPr>
        <w:tab/>
        <w:t>The extent of programming will be to allow the removal/relocation and/or addition of devices, whether pull, strobe, or combination horn/strobe or any other as depicted on drawings.</w:t>
      </w:r>
    </w:p>
    <w:p w14:paraId="0AF73C34" w14:textId="77777777" w:rsidR="00E43547" w:rsidRDefault="00E43547" w:rsidP="00085F87">
      <w:pPr>
        <w:spacing w:after="0" w:line="240" w:lineRule="auto"/>
        <w:rPr>
          <w:rFonts w:cstheme="minorHAnsi"/>
          <w:color w:val="EE0000"/>
        </w:rPr>
      </w:pPr>
    </w:p>
    <w:p w14:paraId="03D3B733" w14:textId="77777777" w:rsidR="00E43547" w:rsidRDefault="00E43547" w:rsidP="00085F87">
      <w:pPr>
        <w:spacing w:after="0" w:line="240" w:lineRule="auto"/>
        <w:rPr>
          <w:rFonts w:cstheme="minorHAnsi"/>
          <w:color w:val="EE0000"/>
        </w:rPr>
      </w:pPr>
    </w:p>
    <w:p w14:paraId="4E8EC245" w14:textId="77777777" w:rsidR="00E43547" w:rsidRDefault="00E43547" w:rsidP="00085F87">
      <w:pPr>
        <w:spacing w:after="0" w:line="240" w:lineRule="auto"/>
        <w:rPr>
          <w:rFonts w:cstheme="minorHAnsi"/>
          <w:color w:val="EE0000"/>
        </w:rPr>
      </w:pPr>
    </w:p>
    <w:p w14:paraId="332F2D6C" w14:textId="479FF11D" w:rsidR="00E43547" w:rsidRPr="00085F87" w:rsidRDefault="00E43547" w:rsidP="00E43547">
      <w:pPr>
        <w:spacing w:after="0" w:line="240" w:lineRule="auto"/>
        <w:jc w:val="center"/>
        <w:rPr>
          <w:rFonts w:cstheme="minorHAnsi"/>
          <w:u w:val="single"/>
        </w:rPr>
      </w:pPr>
      <w:r w:rsidRPr="00E43547">
        <w:rPr>
          <w:rFonts w:cstheme="minorHAnsi"/>
          <w:u w:val="single"/>
        </w:rPr>
        <w:t>Plumbing</w:t>
      </w:r>
    </w:p>
    <w:p w14:paraId="43885468" w14:textId="77777777" w:rsidR="00085F87" w:rsidRDefault="00085F87" w:rsidP="000B07A4">
      <w:pPr>
        <w:spacing w:after="0" w:line="240" w:lineRule="auto"/>
        <w:rPr>
          <w:rFonts w:cstheme="minorHAnsi"/>
          <w:color w:val="EE0000"/>
        </w:rPr>
      </w:pPr>
    </w:p>
    <w:p w14:paraId="1093E769" w14:textId="77777777" w:rsidR="00E43547" w:rsidRDefault="00E43547" w:rsidP="00E43547">
      <w:pPr>
        <w:spacing w:after="0" w:line="240" w:lineRule="auto"/>
        <w:rPr>
          <w:rFonts w:cstheme="minorHAnsi"/>
          <w:color w:val="EE0000"/>
        </w:rPr>
      </w:pPr>
      <w:r w:rsidRPr="006453AF">
        <w:rPr>
          <w:rFonts w:cstheme="minorHAnsi"/>
          <w:color w:val="EE0000"/>
        </w:rPr>
        <w:t xml:space="preserve">RFI: </w:t>
      </w:r>
      <w:r>
        <w:rPr>
          <w:rFonts w:cstheme="minorHAnsi"/>
          <w:color w:val="EE0000"/>
        </w:rPr>
        <w:tab/>
      </w:r>
      <w:r w:rsidRPr="006453AF">
        <w:rPr>
          <w:rFonts w:cstheme="minorHAnsi"/>
          <w:color w:val="EE0000"/>
        </w:rPr>
        <w:t>Many of the Plumbing Fixtures and appurtenances will not be BABA Compliant.</w:t>
      </w:r>
    </w:p>
    <w:p w14:paraId="152164AA" w14:textId="77777777" w:rsidR="00E43547" w:rsidRPr="00D75DBE" w:rsidRDefault="00E43547" w:rsidP="00E43547">
      <w:pPr>
        <w:spacing w:before="120" w:after="0" w:line="240" w:lineRule="auto"/>
        <w:ind w:left="720" w:hanging="720"/>
        <w:rPr>
          <w:rFonts w:cstheme="minorHAnsi"/>
        </w:rPr>
      </w:pPr>
      <w:r w:rsidRPr="00D75DBE">
        <w:rPr>
          <w:rFonts w:cstheme="minorHAnsi"/>
        </w:rPr>
        <w:t>A:</w:t>
      </w:r>
      <w:r w:rsidRPr="00D75DBE">
        <w:rPr>
          <w:rFonts w:cstheme="minorHAnsi"/>
        </w:rPr>
        <w:tab/>
        <w:t>The plumbing fixtures represent the basis of design and may or may-not meet BABA compliance. It is the responsibility of the contractor to source BABA compliant fixtures that meet the basis of design</w:t>
      </w:r>
      <w:r>
        <w:rPr>
          <w:rFonts w:cstheme="minorHAnsi"/>
        </w:rPr>
        <w:t>, where possible</w:t>
      </w:r>
      <w:r w:rsidRPr="00D75DBE">
        <w:rPr>
          <w:rFonts w:cstheme="minorHAnsi"/>
        </w:rPr>
        <w:t>.</w:t>
      </w:r>
    </w:p>
    <w:p w14:paraId="3D1F861B" w14:textId="77777777" w:rsidR="00E43547" w:rsidRPr="006453AF" w:rsidRDefault="00E43547" w:rsidP="00E43547">
      <w:pPr>
        <w:spacing w:after="0" w:line="240" w:lineRule="auto"/>
        <w:rPr>
          <w:rFonts w:cstheme="minorHAnsi"/>
          <w:color w:val="EE0000"/>
        </w:rPr>
      </w:pPr>
    </w:p>
    <w:p w14:paraId="7D68840F" w14:textId="77777777" w:rsidR="00E43547" w:rsidRDefault="00E43547" w:rsidP="00E43547">
      <w:pPr>
        <w:spacing w:after="0" w:line="240" w:lineRule="auto"/>
        <w:ind w:left="720" w:hanging="720"/>
        <w:rPr>
          <w:rFonts w:cstheme="minorHAnsi"/>
          <w:color w:val="EE0000"/>
        </w:rPr>
      </w:pPr>
      <w:r>
        <w:rPr>
          <w:rFonts w:cstheme="minorHAnsi"/>
          <w:color w:val="EE0000"/>
        </w:rPr>
        <w:t>RFI:</w:t>
      </w:r>
      <w:r>
        <w:rPr>
          <w:rFonts w:cstheme="minorHAnsi"/>
          <w:color w:val="EE0000"/>
        </w:rPr>
        <w:tab/>
      </w:r>
      <w:r w:rsidRPr="006453AF">
        <w:rPr>
          <w:rFonts w:cstheme="minorHAnsi"/>
          <w:color w:val="EE0000"/>
        </w:rPr>
        <w:t>Will an equal to the Fixtures and appurtenances, not BABA Compliant, make and model number be provided for non-BABA Compliant items?</w:t>
      </w:r>
      <w:r>
        <w:rPr>
          <w:rFonts w:cstheme="minorHAnsi"/>
          <w:color w:val="EE0000"/>
        </w:rPr>
        <w:t xml:space="preserve">  </w:t>
      </w:r>
    </w:p>
    <w:p w14:paraId="2D9F33E1" w14:textId="77777777" w:rsidR="00E43547" w:rsidRPr="006453AF" w:rsidRDefault="00E43547" w:rsidP="00E43547">
      <w:pPr>
        <w:spacing w:before="120" w:after="0" w:line="240" w:lineRule="auto"/>
        <w:ind w:left="720" w:hanging="720"/>
        <w:rPr>
          <w:rFonts w:cstheme="minorHAnsi"/>
          <w:color w:val="EE0000"/>
        </w:rPr>
      </w:pPr>
      <w:r w:rsidRPr="00D75DBE">
        <w:rPr>
          <w:rFonts w:cstheme="minorHAnsi"/>
        </w:rPr>
        <w:lastRenderedPageBreak/>
        <w:t>A:</w:t>
      </w:r>
      <w:r w:rsidRPr="00D75DBE">
        <w:rPr>
          <w:rFonts w:cstheme="minorHAnsi"/>
        </w:rPr>
        <w:tab/>
        <w:t>The plumbing fixtures represent the basis of design and may or may-not meet BABA compliance. It is the responsibility of the contractor to source BABA compliant fixtures that meet the basis of design</w:t>
      </w:r>
      <w:r>
        <w:rPr>
          <w:rFonts w:cstheme="minorHAnsi"/>
        </w:rPr>
        <w:t>, where possible</w:t>
      </w:r>
      <w:r w:rsidRPr="00D75DBE">
        <w:rPr>
          <w:rFonts w:cstheme="minorHAnsi"/>
        </w:rPr>
        <w:t>.</w:t>
      </w:r>
    </w:p>
    <w:p w14:paraId="4F95FF1A" w14:textId="77777777" w:rsidR="00E43547" w:rsidRDefault="00E43547" w:rsidP="00E43547">
      <w:pPr>
        <w:spacing w:after="0" w:line="240" w:lineRule="auto"/>
        <w:ind w:left="720" w:hanging="720"/>
        <w:rPr>
          <w:rFonts w:cstheme="minorHAnsi"/>
          <w:color w:val="EE0000"/>
        </w:rPr>
      </w:pPr>
    </w:p>
    <w:p w14:paraId="48686368" w14:textId="77777777" w:rsidR="00E43547" w:rsidRDefault="00E43547" w:rsidP="00E43547">
      <w:pPr>
        <w:spacing w:after="0" w:line="240" w:lineRule="auto"/>
        <w:ind w:left="720" w:hanging="720"/>
        <w:rPr>
          <w:rFonts w:cstheme="minorHAnsi"/>
          <w:color w:val="EE0000"/>
        </w:rPr>
      </w:pPr>
      <w:r>
        <w:rPr>
          <w:rFonts w:cstheme="minorHAnsi"/>
          <w:color w:val="EE0000"/>
        </w:rPr>
        <w:t xml:space="preserve">RFI: </w:t>
      </w:r>
      <w:r>
        <w:rPr>
          <w:rFonts w:cstheme="minorHAnsi"/>
          <w:color w:val="EE0000"/>
        </w:rPr>
        <w:tab/>
      </w:r>
      <w:r w:rsidRPr="006453AF">
        <w:rPr>
          <w:rFonts w:cstheme="minorHAnsi"/>
          <w:color w:val="EE0000"/>
        </w:rPr>
        <w:t>An ST-4 form will take many months for approval.</w:t>
      </w:r>
    </w:p>
    <w:p w14:paraId="67BA7A40" w14:textId="77777777" w:rsidR="00E43547" w:rsidRDefault="00E43547" w:rsidP="00E43547">
      <w:pPr>
        <w:spacing w:after="0" w:line="240" w:lineRule="auto"/>
        <w:ind w:left="720" w:hanging="720"/>
        <w:rPr>
          <w:rFonts w:cstheme="minorHAnsi"/>
          <w:color w:val="EE0000"/>
        </w:rPr>
      </w:pPr>
    </w:p>
    <w:p w14:paraId="264A2659" w14:textId="0DA4251A" w:rsidR="009A5414" w:rsidRDefault="00E43547" w:rsidP="00E43547">
      <w:pPr>
        <w:spacing w:after="0" w:line="240" w:lineRule="auto"/>
        <w:ind w:left="720" w:hanging="720"/>
        <w:rPr>
          <w:rFonts w:cstheme="minorHAnsi"/>
          <w:color w:val="EE0000"/>
        </w:rPr>
      </w:pPr>
      <w:r>
        <w:rPr>
          <w:rFonts w:cstheme="minorHAnsi"/>
          <w:color w:val="EE0000"/>
        </w:rPr>
        <w:t>A:</w:t>
      </w:r>
      <w:r>
        <w:rPr>
          <w:rFonts w:cstheme="minorHAnsi"/>
          <w:color w:val="EE0000"/>
        </w:rPr>
        <w:tab/>
      </w:r>
      <w:r w:rsidR="009A5414" w:rsidRPr="009A5414">
        <w:rPr>
          <w:rFonts w:cstheme="minorHAnsi"/>
          <w:u w:val="single"/>
        </w:rPr>
        <w:t>If this is regarding tax exemption ST-4 form:</w:t>
      </w:r>
    </w:p>
    <w:p w14:paraId="77F0D18C" w14:textId="6DFD3794" w:rsidR="00E43547" w:rsidRDefault="00E43547" w:rsidP="009A5414">
      <w:pPr>
        <w:spacing w:after="0" w:line="240" w:lineRule="auto"/>
        <w:ind w:left="720"/>
        <w:rPr>
          <w:rFonts w:cstheme="minorHAnsi"/>
          <w:color w:val="EE0000"/>
        </w:rPr>
      </w:pPr>
      <w:r w:rsidRPr="00085F87">
        <w:rPr>
          <w:rFonts w:cstheme="minorHAnsi"/>
        </w:rPr>
        <w:t xml:space="preserve">PA Act 45 of 1998 as applicable may be utilized by contractors during the provision of services and materials under this contract.   The </w:t>
      </w:r>
      <w:hyperlink r:id="rId8" w:tooltip="https://www.pa.gov/content/dam/copapwp-pagov/en/revenue/documents/taxtypes/sut/documents/construction_contractors.pdf" w:history="1">
        <w:r w:rsidRPr="00085F87">
          <w:rPr>
            <w:rStyle w:val="Hyperlink"/>
            <w:rFonts w:cstheme="minorHAnsi"/>
            <w:color w:val="auto"/>
          </w:rPr>
          <w:t>Contractors' Purchases for Exempt Entities</w:t>
        </w:r>
      </w:hyperlink>
      <w:r w:rsidRPr="00085F87">
        <w:rPr>
          <w:rFonts w:cstheme="minorHAnsi"/>
        </w:rPr>
        <w:t xml:space="preserve"> list is provided as guidance from the PA Department of Revenue.  Awarded contractors may refer to the Department of Revenue’s </w:t>
      </w:r>
      <w:hyperlink r:id="rId9" w:history="1">
        <w:r w:rsidRPr="00085F87">
          <w:rPr>
            <w:rStyle w:val="Hyperlink"/>
            <w:rFonts w:cstheme="minorHAnsi"/>
            <w:color w:val="auto"/>
          </w:rPr>
          <w:t>website</w:t>
        </w:r>
      </w:hyperlink>
      <w:r w:rsidRPr="00085F87">
        <w:rPr>
          <w:rFonts w:cstheme="minorHAnsi"/>
        </w:rPr>
        <w:t xml:space="preserve"> for additional information, including instructions on the completion of  </w:t>
      </w:r>
      <w:hyperlink r:id="rId10" w:history="1">
        <w:r w:rsidRPr="00085F87">
          <w:rPr>
            <w:rStyle w:val="Hyperlink"/>
            <w:rFonts w:cstheme="minorHAnsi"/>
            <w:color w:val="auto"/>
          </w:rPr>
          <w:t>Pennsylvania Exemption Certificate (REV-1220)</w:t>
        </w:r>
      </w:hyperlink>
      <w:r w:rsidRPr="00085F87">
        <w:rPr>
          <w:rFonts w:cstheme="minorHAnsi"/>
        </w:rPr>
        <w:t xml:space="preserve">.   </w:t>
      </w:r>
      <w:r w:rsidRPr="00085F87">
        <w:rPr>
          <w:rFonts w:cstheme="minorHAnsi"/>
          <w:u w:val="single"/>
        </w:rPr>
        <w:t>Any questions about the status of a material or contractor’s ability to purchase materials should be directed to the Department of Revenue in the form of a letter ruling request</w:t>
      </w:r>
      <w:r w:rsidRPr="00085F87">
        <w:rPr>
          <w:rFonts w:cstheme="minorHAnsi"/>
        </w:rPr>
        <w:t>.   Awarded contractors may not utilize the Department of Military and Veterans Affairs tax exempt number to obtain supplies, equipment, or materials.   </w:t>
      </w:r>
    </w:p>
    <w:p w14:paraId="4B8B1DC5" w14:textId="6D300AE5" w:rsidR="009A5414" w:rsidRPr="009A5414" w:rsidRDefault="009A5414" w:rsidP="009A5414">
      <w:pPr>
        <w:spacing w:after="0" w:line="240" w:lineRule="auto"/>
        <w:ind w:left="720" w:hanging="720"/>
        <w:rPr>
          <w:rFonts w:cstheme="minorHAnsi"/>
          <w:u w:val="single"/>
        </w:rPr>
      </w:pPr>
      <w:r>
        <w:rPr>
          <w:rFonts w:cstheme="minorHAnsi"/>
          <w:color w:val="EE0000"/>
        </w:rPr>
        <w:tab/>
      </w:r>
      <w:r w:rsidRPr="009A5414">
        <w:rPr>
          <w:rFonts w:cstheme="minorHAnsi"/>
          <w:u w:val="single"/>
        </w:rPr>
        <w:t>If this is regarding products not made domestically in sufficient quantities to satisfy the requirements of the contract:</w:t>
      </w:r>
    </w:p>
    <w:p w14:paraId="19276DFA" w14:textId="13C1D20E" w:rsidR="009A5414" w:rsidRPr="009A5414" w:rsidRDefault="009A5414" w:rsidP="009A5414">
      <w:pPr>
        <w:spacing w:after="0" w:line="240" w:lineRule="auto"/>
        <w:ind w:left="720" w:hanging="720"/>
        <w:rPr>
          <w:rFonts w:cstheme="minorHAnsi"/>
        </w:rPr>
      </w:pPr>
      <w:r w:rsidRPr="009A5414">
        <w:rPr>
          <w:rFonts w:cstheme="minorHAnsi"/>
        </w:rPr>
        <w:tab/>
        <w:t>Please see other questions/answers addressing BABA Certification requirements for this project.</w:t>
      </w:r>
    </w:p>
    <w:p w14:paraId="6CA3E211" w14:textId="3301F12C" w:rsidR="00E43547" w:rsidRPr="006453AF" w:rsidRDefault="00E43547" w:rsidP="00E43547">
      <w:pPr>
        <w:spacing w:after="0" w:line="240" w:lineRule="auto"/>
        <w:rPr>
          <w:rFonts w:cstheme="minorHAnsi"/>
          <w:color w:val="EE0000"/>
        </w:rPr>
      </w:pPr>
    </w:p>
    <w:p w14:paraId="662489E7" w14:textId="77777777" w:rsidR="00E43547" w:rsidRDefault="00E43547" w:rsidP="00E43547">
      <w:pPr>
        <w:spacing w:after="0" w:line="240" w:lineRule="auto"/>
        <w:rPr>
          <w:rFonts w:cstheme="minorHAnsi"/>
          <w:color w:val="EE0000"/>
        </w:rPr>
      </w:pPr>
      <w:r>
        <w:rPr>
          <w:rFonts w:cstheme="minorHAnsi"/>
          <w:color w:val="EE0000"/>
        </w:rPr>
        <w:t>RFI:</w:t>
      </w:r>
      <w:r>
        <w:rPr>
          <w:rFonts w:cstheme="minorHAnsi"/>
          <w:color w:val="EE0000"/>
        </w:rPr>
        <w:tab/>
      </w:r>
      <w:r w:rsidRPr="006453AF">
        <w:rPr>
          <w:rFonts w:cstheme="minorHAnsi"/>
          <w:color w:val="EE0000"/>
        </w:rPr>
        <w:t>Will there be a Diminimus List for products not BABA compliant?</w:t>
      </w:r>
    </w:p>
    <w:p w14:paraId="22CB5A22" w14:textId="77777777" w:rsidR="00E43547" w:rsidRPr="0081797E" w:rsidRDefault="00E43547" w:rsidP="00E43547">
      <w:pPr>
        <w:spacing w:before="120" w:after="0" w:line="240" w:lineRule="auto"/>
        <w:ind w:left="720" w:hanging="720"/>
        <w:rPr>
          <w:rFonts w:cstheme="minorHAnsi"/>
        </w:rPr>
      </w:pPr>
      <w:r w:rsidRPr="0081797E">
        <w:rPr>
          <w:rFonts w:cstheme="minorHAnsi"/>
        </w:rPr>
        <w:t>A:</w:t>
      </w:r>
      <w:r w:rsidRPr="0081797E">
        <w:rPr>
          <w:rFonts w:cstheme="minorHAnsi"/>
        </w:rPr>
        <w:tab/>
      </w:r>
      <w:r>
        <w:rPr>
          <w:rFonts w:cstheme="minorHAnsi"/>
        </w:rPr>
        <w:t xml:space="preserve">There is a </w:t>
      </w:r>
      <w:r w:rsidRPr="0081797E">
        <w:rPr>
          <w:rFonts w:cstheme="minorHAnsi"/>
        </w:rPr>
        <w:t xml:space="preserve">Diminimus List for products </w:t>
      </w:r>
      <w:r>
        <w:rPr>
          <w:rFonts w:cstheme="minorHAnsi"/>
        </w:rPr>
        <w:t xml:space="preserve">that are </w:t>
      </w:r>
      <w:r w:rsidRPr="0081797E">
        <w:rPr>
          <w:rFonts w:cstheme="minorHAnsi"/>
        </w:rPr>
        <w:t>not BABA compliant</w:t>
      </w:r>
      <w:r>
        <w:rPr>
          <w:rFonts w:cstheme="minorHAnsi"/>
        </w:rPr>
        <w:t>, however this list has a very limited price cut off point.  We will be reviewing the submittals closely with regards to this and will be rejecting any known products that have BABA compliant alternatives.</w:t>
      </w:r>
    </w:p>
    <w:p w14:paraId="6E4D7D73" w14:textId="77777777" w:rsidR="00E43547" w:rsidRPr="006453AF" w:rsidRDefault="00E43547" w:rsidP="00E43547">
      <w:pPr>
        <w:spacing w:after="0" w:line="240" w:lineRule="auto"/>
        <w:rPr>
          <w:rFonts w:cstheme="minorHAnsi"/>
          <w:color w:val="EE0000"/>
        </w:rPr>
      </w:pPr>
    </w:p>
    <w:p w14:paraId="2DD2A056" w14:textId="77777777" w:rsidR="00E43547" w:rsidRDefault="00E43547" w:rsidP="00E43547">
      <w:pPr>
        <w:spacing w:after="0" w:line="240" w:lineRule="auto"/>
        <w:rPr>
          <w:rFonts w:cstheme="minorHAnsi"/>
          <w:color w:val="EE0000"/>
        </w:rPr>
      </w:pPr>
      <w:r>
        <w:rPr>
          <w:rFonts w:cstheme="minorHAnsi"/>
          <w:color w:val="EE0000"/>
        </w:rPr>
        <w:t>RFI:</w:t>
      </w:r>
      <w:r>
        <w:rPr>
          <w:rFonts w:cstheme="minorHAnsi"/>
          <w:color w:val="EE0000"/>
        </w:rPr>
        <w:tab/>
      </w:r>
      <w:r w:rsidRPr="006453AF">
        <w:rPr>
          <w:rFonts w:cstheme="minorHAnsi"/>
          <w:color w:val="EE0000"/>
        </w:rPr>
        <w:t>Will the BABA Certification requirements be waived for the project?</w:t>
      </w:r>
    </w:p>
    <w:p w14:paraId="045DCAF4" w14:textId="77777777" w:rsidR="00E43547" w:rsidRPr="0081797E" w:rsidRDefault="00E43547" w:rsidP="00E43547">
      <w:pPr>
        <w:spacing w:before="120" w:after="0" w:line="240" w:lineRule="auto"/>
        <w:rPr>
          <w:rFonts w:cstheme="minorHAnsi"/>
        </w:rPr>
      </w:pPr>
      <w:r>
        <w:rPr>
          <w:rFonts w:cstheme="minorHAnsi"/>
        </w:rPr>
        <w:t>A:</w:t>
      </w:r>
      <w:r>
        <w:rPr>
          <w:rFonts w:cstheme="minorHAnsi"/>
        </w:rPr>
        <w:tab/>
        <w:t>No, the BABA requirements will not be waived on this project.</w:t>
      </w:r>
    </w:p>
    <w:p w14:paraId="1D3F9F9A" w14:textId="77777777" w:rsidR="00E43547" w:rsidRPr="006453AF" w:rsidRDefault="00E43547" w:rsidP="00E43547">
      <w:pPr>
        <w:spacing w:after="0" w:line="240" w:lineRule="auto"/>
        <w:rPr>
          <w:rFonts w:cstheme="minorHAnsi"/>
          <w:color w:val="EE0000"/>
        </w:rPr>
      </w:pPr>
    </w:p>
    <w:p w14:paraId="2CDA89D3" w14:textId="77777777" w:rsidR="00E43547" w:rsidRDefault="00E43547" w:rsidP="00E43547">
      <w:pPr>
        <w:spacing w:after="0" w:line="240" w:lineRule="auto"/>
        <w:rPr>
          <w:rFonts w:cstheme="minorHAnsi"/>
          <w:color w:val="EE0000"/>
        </w:rPr>
      </w:pPr>
      <w:r w:rsidRPr="006453AF">
        <w:rPr>
          <w:rFonts w:cstheme="minorHAnsi"/>
          <w:color w:val="EE0000"/>
        </w:rPr>
        <w:t xml:space="preserve">RFI: </w:t>
      </w:r>
      <w:r>
        <w:rPr>
          <w:rFonts w:cstheme="minorHAnsi"/>
          <w:color w:val="EE0000"/>
        </w:rPr>
        <w:tab/>
      </w:r>
      <w:r w:rsidRPr="006453AF">
        <w:rPr>
          <w:rFonts w:cstheme="minorHAnsi"/>
          <w:color w:val="EE0000"/>
        </w:rPr>
        <w:t>Is SCH 40 PVC-DWV piping acceptable for above and below ground sanitary and waste piping?</w:t>
      </w:r>
    </w:p>
    <w:p w14:paraId="56E623F1" w14:textId="77777777" w:rsidR="00E43547" w:rsidRPr="0081797E" w:rsidRDefault="00E43547" w:rsidP="00E43547">
      <w:pPr>
        <w:spacing w:before="120" w:after="0" w:line="240" w:lineRule="auto"/>
        <w:ind w:left="720" w:hanging="720"/>
        <w:rPr>
          <w:rFonts w:cstheme="minorHAnsi"/>
        </w:rPr>
      </w:pPr>
      <w:r>
        <w:rPr>
          <w:rFonts w:cstheme="minorHAnsi"/>
        </w:rPr>
        <w:t>A:</w:t>
      </w:r>
      <w:r>
        <w:rPr>
          <w:rFonts w:cstheme="minorHAnsi"/>
        </w:rPr>
        <w:tab/>
      </w:r>
      <w:r w:rsidRPr="0081797E">
        <w:rPr>
          <w:rFonts w:cstheme="minorHAnsi"/>
        </w:rPr>
        <w:t>Yes, SCH 40 PVC-DWV piping is acceptable for above and below ground sanitary and waste piping</w:t>
      </w:r>
      <w:r>
        <w:rPr>
          <w:rFonts w:cstheme="minorHAnsi"/>
        </w:rPr>
        <w:t>.</w:t>
      </w:r>
    </w:p>
    <w:p w14:paraId="55FDA88B" w14:textId="77777777" w:rsidR="00E43547" w:rsidRPr="006453AF" w:rsidRDefault="00E43547" w:rsidP="00E43547">
      <w:pPr>
        <w:spacing w:after="0" w:line="240" w:lineRule="auto"/>
        <w:rPr>
          <w:rFonts w:cstheme="minorHAnsi"/>
          <w:color w:val="EE0000"/>
        </w:rPr>
      </w:pPr>
    </w:p>
    <w:p w14:paraId="7F37CE15" w14:textId="77777777" w:rsidR="00E43547" w:rsidRDefault="00E43547" w:rsidP="00E43547">
      <w:pPr>
        <w:spacing w:after="0" w:line="240" w:lineRule="auto"/>
        <w:rPr>
          <w:rFonts w:cstheme="minorHAnsi"/>
          <w:color w:val="EE0000"/>
        </w:rPr>
      </w:pPr>
      <w:r w:rsidRPr="006453AF">
        <w:rPr>
          <w:rFonts w:cstheme="minorHAnsi"/>
          <w:color w:val="EE0000"/>
        </w:rPr>
        <w:t xml:space="preserve">RFI: </w:t>
      </w:r>
      <w:r>
        <w:rPr>
          <w:rFonts w:cstheme="minorHAnsi"/>
          <w:color w:val="EE0000"/>
        </w:rPr>
        <w:tab/>
      </w:r>
      <w:r w:rsidRPr="006453AF">
        <w:rPr>
          <w:rFonts w:cstheme="minorHAnsi"/>
          <w:color w:val="EE0000"/>
        </w:rPr>
        <w:t>Are Pro-Press fittings acceptable for the Type L Copper domestic water piping?</w:t>
      </w:r>
    </w:p>
    <w:p w14:paraId="1AEA09EC" w14:textId="77777777" w:rsidR="00E43547" w:rsidRPr="006453AF" w:rsidRDefault="00E43547" w:rsidP="00E43547">
      <w:pPr>
        <w:spacing w:before="120" w:after="0" w:line="240" w:lineRule="auto"/>
        <w:rPr>
          <w:rFonts w:cstheme="minorHAnsi"/>
          <w:color w:val="EE0000"/>
        </w:rPr>
      </w:pPr>
      <w:r w:rsidRPr="0081797E">
        <w:rPr>
          <w:rFonts w:cstheme="minorHAnsi"/>
        </w:rPr>
        <w:t>A:</w:t>
      </w:r>
      <w:r w:rsidRPr="0081797E">
        <w:rPr>
          <w:rFonts w:cstheme="minorHAnsi"/>
        </w:rPr>
        <w:tab/>
        <w:t>Yes, Pro-Press fittings are acceptable for the Type L Copper domestic water piping</w:t>
      </w:r>
      <w:r>
        <w:rPr>
          <w:rFonts w:cstheme="minorHAnsi"/>
        </w:rPr>
        <w:t>.</w:t>
      </w:r>
    </w:p>
    <w:p w14:paraId="1F8B53D1" w14:textId="77777777" w:rsidR="00E43547" w:rsidRPr="006453AF" w:rsidRDefault="00E43547" w:rsidP="00E43547">
      <w:pPr>
        <w:spacing w:after="0" w:line="240" w:lineRule="auto"/>
        <w:rPr>
          <w:rFonts w:cstheme="minorHAnsi"/>
          <w:color w:val="EE0000"/>
        </w:rPr>
      </w:pPr>
    </w:p>
    <w:p w14:paraId="3F1B2B6E" w14:textId="77777777" w:rsidR="00E43547" w:rsidRDefault="00E43547" w:rsidP="00E43547">
      <w:pPr>
        <w:spacing w:after="0" w:line="240" w:lineRule="auto"/>
        <w:rPr>
          <w:rFonts w:cstheme="minorHAnsi"/>
          <w:color w:val="EE0000"/>
        </w:rPr>
      </w:pPr>
      <w:r w:rsidRPr="006453AF">
        <w:rPr>
          <w:rFonts w:cstheme="minorHAnsi"/>
          <w:color w:val="EE0000"/>
        </w:rPr>
        <w:t xml:space="preserve">RFI: </w:t>
      </w:r>
      <w:r>
        <w:rPr>
          <w:rFonts w:cstheme="minorHAnsi"/>
          <w:color w:val="EE0000"/>
        </w:rPr>
        <w:tab/>
      </w:r>
      <w:r w:rsidRPr="006453AF">
        <w:rPr>
          <w:rFonts w:cstheme="minorHAnsi"/>
          <w:color w:val="EE0000"/>
        </w:rPr>
        <w:t>What contractor is responsible for the installation of the Freedom Shower stalls?</w:t>
      </w:r>
    </w:p>
    <w:p w14:paraId="105DDEC6" w14:textId="77777777" w:rsidR="00E43547" w:rsidRPr="006453AF" w:rsidRDefault="00E43547" w:rsidP="00E43547">
      <w:pPr>
        <w:spacing w:before="120" w:after="0" w:line="240" w:lineRule="auto"/>
        <w:ind w:left="720" w:hanging="720"/>
        <w:rPr>
          <w:rFonts w:cstheme="minorHAnsi"/>
          <w:color w:val="EE0000"/>
        </w:rPr>
      </w:pPr>
      <w:r w:rsidRPr="0063101E">
        <w:rPr>
          <w:rFonts w:cstheme="minorHAnsi"/>
        </w:rPr>
        <w:t>A:</w:t>
      </w:r>
      <w:r w:rsidRPr="0063101E">
        <w:rPr>
          <w:rFonts w:cstheme="minorHAnsi"/>
        </w:rPr>
        <w:tab/>
        <w:t>The Point 1 General Contractor is responsible for the installation of the shower stall.  The Point 1 GC and Point 3 PC shall coordinate the installation to ensure all the plumbing piping, fittings, and fixtures are installed correctly and at the appropriate time.</w:t>
      </w:r>
    </w:p>
    <w:p w14:paraId="7C38142A" w14:textId="77777777" w:rsidR="00E43547" w:rsidRPr="006453AF" w:rsidRDefault="00E43547" w:rsidP="00E43547">
      <w:pPr>
        <w:spacing w:after="0" w:line="240" w:lineRule="auto"/>
        <w:rPr>
          <w:rFonts w:cstheme="minorHAnsi"/>
          <w:color w:val="EE0000"/>
        </w:rPr>
      </w:pPr>
    </w:p>
    <w:p w14:paraId="0E6A7EFB" w14:textId="77777777" w:rsidR="00E43547" w:rsidRDefault="00E43547" w:rsidP="00E43547">
      <w:pPr>
        <w:spacing w:after="0" w:line="240" w:lineRule="auto"/>
        <w:ind w:left="720" w:hanging="720"/>
        <w:rPr>
          <w:rFonts w:cstheme="minorHAnsi"/>
          <w:color w:val="EE0000"/>
        </w:rPr>
      </w:pPr>
      <w:r w:rsidRPr="006453AF">
        <w:rPr>
          <w:rFonts w:cstheme="minorHAnsi"/>
          <w:color w:val="EE0000"/>
        </w:rPr>
        <w:t xml:space="preserve">RFI: </w:t>
      </w:r>
      <w:r>
        <w:rPr>
          <w:rFonts w:cstheme="minorHAnsi"/>
          <w:color w:val="EE0000"/>
        </w:rPr>
        <w:tab/>
      </w:r>
      <w:r w:rsidRPr="006453AF">
        <w:rPr>
          <w:rFonts w:cstheme="minorHAnsi"/>
          <w:color w:val="EE0000"/>
        </w:rPr>
        <w:t>There is a Washer Box ( WB-1 ) listed on the Plumbing Schedule ( Drawing P1.1 ).</w:t>
      </w:r>
      <w:r>
        <w:rPr>
          <w:rFonts w:cstheme="minorHAnsi"/>
          <w:color w:val="EE0000"/>
        </w:rPr>
        <w:t xml:space="preserve"> </w:t>
      </w:r>
      <w:r w:rsidRPr="006453AF">
        <w:rPr>
          <w:rFonts w:cstheme="minorHAnsi"/>
          <w:color w:val="EE0000"/>
        </w:rPr>
        <w:t>Is this washer box required for the project? If so, where will this washer box be located?</w:t>
      </w:r>
    </w:p>
    <w:p w14:paraId="26961011" w14:textId="77777777" w:rsidR="00E43547" w:rsidRPr="006453AF" w:rsidRDefault="00E43547" w:rsidP="00E43547">
      <w:pPr>
        <w:spacing w:before="120" w:after="0" w:line="240" w:lineRule="auto"/>
        <w:ind w:left="720" w:hanging="720"/>
        <w:rPr>
          <w:rFonts w:cstheme="minorHAnsi"/>
          <w:color w:val="EE0000"/>
        </w:rPr>
      </w:pPr>
      <w:r w:rsidRPr="0063101E">
        <w:rPr>
          <w:rFonts w:cstheme="minorHAnsi"/>
        </w:rPr>
        <w:t>A:</w:t>
      </w:r>
      <w:r w:rsidRPr="0063101E">
        <w:rPr>
          <w:rFonts w:cstheme="minorHAnsi"/>
        </w:rPr>
        <w:tab/>
        <w:t>There is no WB-1 required for this project.  Disregard the WB-1 on the schedule on sheet P1.1</w:t>
      </w:r>
    </w:p>
    <w:p w14:paraId="65F32E72" w14:textId="77777777" w:rsidR="00E43547" w:rsidRDefault="00E43547" w:rsidP="00E43547">
      <w:pPr>
        <w:spacing w:after="0" w:line="240" w:lineRule="auto"/>
        <w:rPr>
          <w:rFonts w:cstheme="minorHAnsi"/>
          <w:color w:val="EE0000"/>
        </w:rPr>
      </w:pPr>
    </w:p>
    <w:p w14:paraId="3D49B630" w14:textId="77777777" w:rsidR="00E43547" w:rsidRDefault="00E43547" w:rsidP="00E43547">
      <w:pPr>
        <w:spacing w:after="0" w:line="240" w:lineRule="auto"/>
        <w:ind w:left="720" w:hanging="720"/>
        <w:rPr>
          <w:rFonts w:cstheme="minorHAnsi"/>
          <w:color w:val="EE0000"/>
        </w:rPr>
      </w:pPr>
      <w:r>
        <w:rPr>
          <w:rFonts w:cstheme="minorHAnsi"/>
          <w:color w:val="EE0000"/>
        </w:rPr>
        <w:lastRenderedPageBreak/>
        <w:t>RFI:</w:t>
      </w:r>
      <w:r>
        <w:rPr>
          <w:rFonts w:cstheme="minorHAnsi"/>
          <w:color w:val="EE0000"/>
        </w:rPr>
        <w:tab/>
        <w:t>Please clarify the type of showers utilized for P-7A and P-7B and what the finish of the shower walls will be.</w:t>
      </w:r>
    </w:p>
    <w:p w14:paraId="4FDF230F" w14:textId="77777777" w:rsidR="00E43547" w:rsidRDefault="00E43547" w:rsidP="00E43547">
      <w:pPr>
        <w:spacing w:before="120" w:after="0" w:line="240" w:lineRule="auto"/>
        <w:ind w:left="720" w:hanging="720"/>
        <w:rPr>
          <w:rFonts w:cstheme="minorHAnsi"/>
        </w:rPr>
      </w:pPr>
      <w:r>
        <w:rPr>
          <w:rFonts w:cstheme="minorHAnsi"/>
        </w:rPr>
        <w:t>A:</w:t>
      </w:r>
      <w:r>
        <w:rPr>
          <w:rFonts w:cstheme="minorHAnsi"/>
        </w:rPr>
        <w:tab/>
        <w:t xml:space="preserve">P-7A, the ADA Shower, shall have Tile finished walls not a fiberglass shower insert, consistent with the Architectural plans.   The shower pan shall be Freedom Model </w:t>
      </w:r>
      <w:r w:rsidRPr="00BD0FBD">
        <w:rPr>
          <w:rFonts w:cstheme="minorHAnsi"/>
        </w:rPr>
        <w:t>APF3838</w:t>
      </w:r>
      <w:r w:rsidRPr="00327FDE">
        <w:rPr>
          <w:rFonts w:cstheme="minorHAnsi"/>
          <w:highlight w:val="yellow"/>
        </w:rPr>
        <w:t>BFP</w:t>
      </w:r>
      <w:r w:rsidRPr="00BD0FBD">
        <w:rPr>
          <w:rFonts w:cstheme="minorHAnsi"/>
        </w:rPr>
        <w:t>ANRRF</w:t>
      </w:r>
      <w:r>
        <w:rPr>
          <w:rFonts w:cstheme="minorHAnsi"/>
        </w:rPr>
        <w:t>.  This replaces the BASIS OF DESIGN model number shown on the PLUMBING FIXTURE SCHEDULE on sheet P1.1.</w:t>
      </w:r>
    </w:p>
    <w:p w14:paraId="3E50C533" w14:textId="77777777" w:rsidR="00E43547" w:rsidRDefault="00E43547" w:rsidP="00E43547">
      <w:pPr>
        <w:spacing w:before="120" w:after="0" w:line="240" w:lineRule="auto"/>
        <w:ind w:left="720" w:hanging="720"/>
        <w:rPr>
          <w:rFonts w:cstheme="minorHAnsi"/>
        </w:rPr>
      </w:pPr>
      <w:r>
        <w:rPr>
          <w:rFonts w:cstheme="minorHAnsi"/>
        </w:rPr>
        <w:tab/>
        <w:t xml:space="preserve">P-7B, the non-ADA Shower, shall have Tile finished walls not a fiberglass shower insert, consistent with the Architectural plans.   The shower pan shall be Freedom Model </w:t>
      </w:r>
      <w:r w:rsidRPr="00327FDE">
        <w:rPr>
          <w:rFonts w:cstheme="minorHAnsi"/>
        </w:rPr>
        <w:t>APF3838</w:t>
      </w:r>
      <w:r w:rsidRPr="00327FDE">
        <w:rPr>
          <w:rFonts w:cstheme="minorHAnsi"/>
          <w:highlight w:val="yellow"/>
        </w:rPr>
        <w:t>SHP</w:t>
      </w:r>
      <w:r w:rsidRPr="00327FDE">
        <w:rPr>
          <w:rFonts w:cstheme="minorHAnsi"/>
        </w:rPr>
        <w:t>ANRRF</w:t>
      </w:r>
      <w:r>
        <w:rPr>
          <w:rFonts w:cstheme="minorHAnsi"/>
        </w:rPr>
        <w:t>.  This replaces the BASIS OF DESIGN model number shown on the PLUMBING FIXTURE SCHEDULE on sheet P1.1.</w:t>
      </w:r>
    </w:p>
    <w:p w14:paraId="4613494D" w14:textId="67E77973" w:rsidR="00FE4F06" w:rsidRPr="00BD0FBD" w:rsidRDefault="00FE4F06" w:rsidP="00E43547">
      <w:pPr>
        <w:spacing w:before="120" w:after="0" w:line="240" w:lineRule="auto"/>
        <w:ind w:left="720" w:hanging="720"/>
        <w:rPr>
          <w:rFonts w:cstheme="minorHAnsi"/>
        </w:rPr>
      </w:pPr>
      <w:r>
        <w:rPr>
          <w:rFonts w:cstheme="minorHAnsi"/>
        </w:rPr>
        <w:tab/>
        <w:t xml:space="preserve">Architectural drawings were updated to show tile and an ADA-accessible shower pan in the ADA-accessible showers, these changes were identified as Addendum #5. All other shower stalls </w:t>
      </w:r>
      <w:r w:rsidR="009052FA">
        <w:rPr>
          <w:rFonts w:cstheme="minorHAnsi"/>
        </w:rPr>
        <w:t>remain unchanged</w:t>
      </w:r>
      <w:r>
        <w:rPr>
          <w:rFonts w:cstheme="minorHAnsi"/>
        </w:rPr>
        <w:t xml:space="preserve">. </w:t>
      </w:r>
    </w:p>
    <w:p w14:paraId="6136DB9C" w14:textId="77777777" w:rsidR="00E43547" w:rsidRPr="00A01752" w:rsidRDefault="00E43547" w:rsidP="000B07A4">
      <w:pPr>
        <w:spacing w:after="0" w:line="240" w:lineRule="auto"/>
        <w:rPr>
          <w:rFonts w:cstheme="minorHAnsi"/>
          <w:color w:val="EE0000"/>
        </w:rPr>
      </w:pPr>
    </w:p>
    <w:sectPr w:rsidR="00E43547" w:rsidRPr="00A0175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45160" w14:textId="77777777" w:rsidR="00702354" w:rsidRDefault="00702354" w:rsidP="00492830">
      <w:pPr>
        <w:spacing w:after="0" w:line="240" w:lineRule="auto"/>
      </w:pPr>
      <w:r>
        <w:separator/>
      </w:r>
    </w:p>
  </w:endnote>
  <w:endnote w:type="continuationSeparator" w:id="0">
    <w:p w14:paraId="44856717" w14:textId="77777777" w:rsidR="00702354" w:rsidRDefault="00702354" w:rsidP="00492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1929" w14:textId="77777777" w:rsidR="00D30B17" w:rsidRDefault="00D30B17" w:rsidP="00382C92">
    <w:pPr>
      <w:pStyle w:val="Footer"/>
      <w:jc w:val="right"/>
      <w:rPr>
        <w:b/>
        <w:bCs/>
        <w:szCs w:val="20"/>
      </w:rPr>
    </w:pPr>
  </w:p>
  <w:p w14:paraId="01745D26" w14:textId="6D567BC9" w:rsidR="00382C92" w:rsidRPr="00D30B17" w:rsidRDefault="00D30B17" w:rsidP="00382C92">
    <w:pPr>
      <w:pStyle w:val="Footer"/>
      <w:jc w:val="right"/>
      <w:rPr>
        <w:b/>
        <w:bCs/>
      </w:rPr>
    </w:pPr>
    <w:r w:rsidRPr="00D30B17">
      <w:rPr>
        <w:b/>
        <w:bCs/>
        <w:szCs w:val="20"/>
      </w:rPr>
      <w:t xml:space="preserve">DMVA Project#: </w:t>
    </w:r>
    <w:bookmarkStart w:id="0" w:name="_Hlk196398671"/>
    <w:r w:rsidRPr="00D30B17">
      <w:rPr>
        <w:b/>
        <w:bCs/>
        <w:szCs w:val="20"/>
      </w:rPr>
      <w:t>422</w:t>
    </w:r>
    <w:bookmarkEnd w:id="0"/>
    <w:r w:rsidR="008D45CE">
      <w:rPr>
        <w:b/>
        <w:bCs/>
        <w:szCs w:val="20"/>
      </w:rPr>
      <w:t>20103</w:t>
    </w:r>
    <w:r w:rsidR="00382C92" w:rsidRPr="00D30B17">
      <w:rPr>
        <w:b/>
        <w:bCs/>
      </w:rPr>
      <w:tab/>
    </w:r>
    <w:r w:rsidR="00382C92" w:rsidRPr="00D30B17">
      <w:rPr>
        <w:b/>
        <w:bCs/>
      </w:rPr>
      <w:tab/>
    </w:r>
    <w:sdt>
      <w:sdtPr>
        <w:rPr>
          <w:b/>
          <w:bCs/>
        </w:rPr>
        <w:id w:val="-1641883650"/>
        <w:docPartObj>
          <w:docPartGallery w:val="Page Numbers (Bottom of Page)"/>
          <w:docPartUnique/>
        </w:docPartObj>
      </w:sdtPr>
      <w:sdtEndPr/>
      <w:sdtContent>
        <w:sdt>
          <w:sdtPr>
            <w:rPr>
              <w:b/>
              <w:bCs/>
            </w:rPr>
            <w:id w:val="-1769616900"/>
            <w:docPartObj>
              <w:docPartGallery w:val="Page Numbers (Top of Page)"/>
              <w:docPartUnique/>
            </w:docPartObj>
          </w:sdtPr>
          <w:sdtEndPr/>
          <w:sdtContent>
            <w:r w:rsidR="00382C92" w:rsidRPr="00D30B17">
              <w:rPr>
                <w:b/>
                <w:bCs/>
              </w:rPr>
              <w:t xml:space="preserve">Page </w:t>
            </w:r>
            <w:r w:rsidR="00382C92" w:rsidRPr="00D30B17">
              <w:rPr>
                <w:b/>
                <w:bCs/>
                <w:sz w:val="24"/>
                <w:szCs w:val="24"/>
              </w:rPr>
              <w:fldChar w:fldCharType="begin"/>
            </w:r>
            <w:r w:rsidR="00382C92" w:rsidRPr="00D30B17">
              <w:rPr>
                <w:b/>
                <w:bCs/>
              </w:rPr>
              <w:instrText xml:space="preserve"> PAGE </w:instrText>
            </w:r>
            <w:r w:rsidR="00382C92" w:rsidRPr="00D30B17">
              <w:rPr>
                <w:b/>
                <w:bCs/>
                <w:sz w:val="24"/>
                <w:szCs w:val="24"/>
              </w:rPr>
              <w:fldChar w:fldCharType="separate"/>
            </w:r>
            <w:r w:rsidR="00382C92" w:rsidRPr="00D30B17">
              <w:rPr>
                <w:b/>
                <w:bCs/>
                <w:sz w:val="24"/>
                <w:szCs w:val="24"/>
              </w:rPr>
              <w:t>1</w:t>
            </w:r>
            <w:r w:rsidR="00382C92" w:rsidRPr="00D30B17">
              <w:rPr>
                <w:b/>
                <w:bCs/>
                <w:sz w:val="24"/>
                <w:szCs w:val="24"/>
              </w:rPr>
              <w:fldChar w:fldCharType="end"/>
            </w:r>
            <w:r w:rsidR="00382C92" w:rsidRPr="00D30B17">
              <w:rPr>
                <w:b/>
                <w:bCs/>
              </w:rPr>
              <w:t xml:space="preserve"> of </w:t>
            </w:r>
            <w:r w:rsidR="00382C92" w:rsidRPr="00D30B17">
              <w:rPr>
                <w:b/>
                <w:bCs/>
                <w:sz w:val="24"/>
                <w:szCs w:val="24"/>
              </w:rPr>
              <w:fldChar w:fldCharType="begin"/>
            </w:r>
            <w:r w:rsidR="00382C92" w:rsidRPr="00D30B17">
              <w:rPr>
                <w:b/>
                <w:bCs/>
              </w:rPr>
              <w:instrText xml:space="preserve"> NUMPAGES  </w:instrText>
            </w:r>
            <w:r w:rsidR="00382C92" w:rsidRPr="00D30B17">
              <w:rPr>
                <w:b/>
                <w:bCs/>
                <w:sz w:val="24"/>
                <w:szCs w:val="24"/>
              </w:rPr>
              <w:fldChar w:fldCharType="separate"/>
            </w:r>
            <w:r w:rsidR="00382C92" w:rsidRPr="00D30B17">
              <w:rPr>
                <w:b/>
                <w:bCs/>
                <w:sz w:val="24"/>
                <w:szCs w:val="24"/>
              </w:rPr>
              <w:t>4</w:t>
            </w:r>
            <w:r w:rsidR="00382C92" w:rsidRPr="00D30B17">
              <w:rPr>
                <w:b/>
                <w:bCs/>
                <w:sz w:val="24"/>
                <w:szCs w:val="24"/>
              </w:rPr>
              <w:fldChar w:fldCharType="end"/>
            </w:r>
          </w:sdtContent>
        </w:sdt>
      </w:sdtContent>
    </w:sdt>
  </w:p>
  <w:p w14:paraId="402F20E7" w14:textId="77777777" w:rsidR="00FE4F06" w:rsidRDefault="00FE4F06" w:rsidP="00FE4F06">
    <w:bookmarkStart w:id="1" w:name="_Hlk205803905"/>
    <w:r>
      <w:rPr>
        <w:rStyle w:val="PageNumber"/>
        <w:b/>
        <w:bCs/>
      </w:rPr>
      <w:t>FTIG – Blue Mountain Gym Reno Phase 2</w:t>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1E9EC" w14:textId="77777777" w:rsidR="00702354" w:rsidRDefault="00702354" w:rsidP="00492830">
      <w:pPr>
        <w:spacing w:after="0" w:line="240" w:lineRule="auto"/>
      </w:pPr>
      <w:r>
        <w:separator/>
      </w:r>
    </w:p>
  </w:footnote>
  <w:footnote w:type="continuationSeparator" w:id="0">
    <w:p w14:paraId="1D537050" w14:textId="77777777" w:rsidR="00702354" w:rsidRDefault="00702354" w:rsidP="004928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30A3B"/>
    <w:multiLevelType w:val="multilevel"/>
    <w:tmpl w:val="7BC6DE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2C008AB"/>
    <w:multiLevelType w:val="multilevel"/>
    <w:tmpl w:val="92AC7E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C23546"/>
    <w:multiLevelType w:val="hybridMultilevel"/>
    <w:tmpl w:val="0A3A93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DC6641C"/>
    <w:multiLevelType w:val="hybridMultilevel"/>
    <w:tmpl w:val="6480EBB6"/>
    <w:lvl w:ilvl="0" w:tplc="2AC892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4C688F"/>
    <w:multiLevelType w:val="hybridMultilevel"/>
    <w:tmpl w:val="FAAE6D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E3B4EA2"/>
    <w:multiLevelType w:val="hybridMultilevel"/>
    <w:tmpl w:val="DD3E3C04"/>
    <w:lvl w:ilvl="0" w:tplc="62385A00">
      <w:numFmt w:val="bullet"/>
      <w:lvlText w:val="•"/>
      <w:lvlJc w:val="left"/>
      <w:pPr>
        <w:ind w:left="720" w:hanging="360"/>
      </w:pPr>
      <w:rPr>
        <w:rFonts w:ascii="Times New Roman" w:eastAsiaTheme="minorHAnsi" w:hAnsi="Times New Roman" w:cs="Times New Roman" w:hint="default"/>
      </w:rPr>
    </w:lvl>
    <w:lvl w:ilvl="1" w:tplc="CC0EAC84">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014E3A"/>
    <w:multiLevelType w:val="hybridMultilevel"/>
    <w:tmpl w:val="D460F9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2E536F7"/>
    <w:multiLevelType w:val="multilevel"/>
    <w:tmpl w:val="C80862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40AB2D30"/>
    <w:multiLevelType w:val="hybridMultilevel"/>
    <w:tmpl w:val="1A1298AC"/>
    <w:lvl w:ilvl="0" w:tplc="1F1A6AD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D7552B5"/>
    <w:multiLevelType w:val="multilevel"/>
    <w:tmpl w:val="6C0ED2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081466"/>
    <w:multiLevelType w:val="hybridMultilevel"/>
    <w:tmpl w:val="8C9E09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64A67FE7"/>
    <w:multiLevelType w:val="hybridMultilevel"/>
    <w:tmpl w:val="DD4ADCE0"/>
    <w:lvl w:ilvl="0" w:tplc="AE6022E4">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54675E4"/>
    <w:multiLevelType w:val="hybridMultilevel"/>
    <w:tmpl w:val="80EA0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F16F9E"/>
    <w:multiLevelType w:val="multilevel"/>
    <w:tmpl w:val="7BE8CF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E47ADA"/>
    <w:multiLevelType w:val="multilevel"/>
    <w:tmpl w:val="A574E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356461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6102878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875439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29891544">
    <w:abstractNumId w:val="12"/>
  </w:num>
  <w:num w:numId="5" w16cid:durableId="4722123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966048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507050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299368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69351301">
    <w:abstractNumId w:val="3"/>
  </w:num>
  <w:num w:numId="10" w16cid:durableId="157113852">
    <w:abstractNumId w:val="13"/>
  </w:num>
  <w:num w:numId="11" w16cid:durableId="1467510297">
    <w:abstractNumId w:val="15"/>
  </w:num>
  <w:num w:numId="12" w16cid:durableId="1506507725">
    <w:abstractNumId w:val="14"/>
  </w:num>
  <w:num w:numId="13" w16cid:durableId="1946688056">
    <w:abstractNumId w:val="10"/>
  </w:num>
  <w:num w:numId="14" w16cid:durableId="1894003869">
    <w:abstractNumId w:val="2"/>
  </w:num>
  <w:num w:numId="15" w16cid:durableId="1507288311">
    <w:abstractNumId w:val="6"/>
  </w:num>
  <w:num w:numId="16" w16cid:durableId="1224952323">
    <w:abstractNumId w:val="4"/>
  </w:num>
  <w:num w:numId="17" w16cid:durableId="1039478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265"/>
    <w:rsid w:val="00026973"/>
    <w:rsid w:val="00051EA0"/>
    <w:rsid w:val="00055E79"/>
    <w:rsid w:val="00085F87"/>
    <w:rsid w:val="0008666E"/>
    <w:rsid w:val="000867D1"/>
    <w:rsid w:val="00086F37"/>
    <w:rsid w:val="000A72E9"/>
    <w:rsid w:val="000B07A4"/>
    <w:rsid w:val="000C072B"/>
    <w:rsid w:val="000C0E71"/>
    <w:rsid w:val="000D6C59"/>
    <w:rsid w:val="000F2D20"/>
    <w:rsid w:val="001010BA"/>
    <w:rsid w:val="00112D0E"/>
    <w:rsid w:val="001262C4"/>
    <w:rsid w:val="001268CD"/>
    <w:rsid w:val="0013353D"/>
    <w:rsid w:val="0014034F"/>
    <w:rsid w:val="0016095C"/>
    <w:rsid w:val="0017116B"/>
    <w:rsid w:val="00175F56"/>
    <w:rsid w:val="001771C8"/>
    <w:rsid w:val="0018225C"/>
    <w:rsid w:val="00184F50"/>
    <w:rsid w:val="00186220"/>
    <w:rsid w:val="00190A5F"/>
    <w:rsid w:val="001C0D41"/>
    <w:rsid w:val="001D575D"/>
    <w:rsid w:val="001F35A9"/>
    <w:rsid w:val="00216077"/>
    <w:rsid w:val="002220F0"/>
    <w:rsid w:val="00230391"/>
    <w:rsid w:val="00230788"/>
    <w:rsid w:val="00252BC0"/>
    <w:rsid w:val="00271DFC"/>
    <w:rsid w:val="00274CBD"/>
    <w:rsid w:val="002830DE"/>
    <w:rsid w:val="0029407D"/>
    <w:rsid w:val="0029653A"/>
    <w:rsid w:val="002A5F61"/>
    <w:rsid w:val="002B1831"/>
    <w:rsid w:val="002B4B54"/>
    <w:rsid w:val="002B50D6"/>
    <w:rsid w:val="002B66FE"/>
    <w:rsid w:val="002E126E"/>
    <w:rsid w:val="002E1972"/>
    <w:rsid w:val="003455F1"/>
    <w:rsid w:val="00377BB7"/>
    <w:rsid w:val="00382C92"/>
    <w:rsid w:val="003936B7"/>
    <w:rsid w:val="003B61A4"/>
    <w:rsid w:val="003D58FC"/>
    <w:rsid w:val="003E64E9"/>
    <w:rsid w:val="003F2850"/>
    <w:rsid w:val="003F6258"/>
    <w:rsid w:val="004051DF"/>
    <w:rsid w:val="00406E26"/>
    <w:rsid w:val="00410224"/>
    <w:rsid w:val="004173A4"/>
    <w:rsid w:val="00430D74"/>
    <w:rsid w:val="00444997"/>
    <w:rsid w:val="00445AD9"/>
    <w:rsid w:val="00487A47"/>
    <w:rsid w:val="00492830"/>
    <w:rsid w:val="00496C71"/>
    <w:rsid w:val="004A48F5"/>
    <w:rsid w:val="004C044B"/>
    <w:rsid w:val="004D5174"/>
    <w:rsid w:val="004E7107"/>
    <w:rsid w:val="004F2ACA"/>
    <w:rsid w:val="0051317C"/>
    <w:rsid w:val="00522147"/>
    <w:rsid w:val="00554E40"/>
    <w:rsid w:val="00584EA5"/>
    <w:rsid w:val="005C180C"/>
    <w:rsid w:val="005D1105"/>
    <w:rsid w:val="005D778B"/>
    <w:rsid w:val="005E4E9E"/>
    <w:rsid w:val="005E7D4A"/>
    <w:rsid w:val="005E7D4E"/>
    <w:rsid w:val="0060308D"/>
    <w:rsid w:val="006418A1"/>
    <w:rsid w:val="00653967"/>
    <w:rsid w:val="00661AD0"/>
    <w:rsid w:val="006B013C"/>
    <w:rsid w:val="006D162D"/>
    <w:rsid w:val="006E1178"/>
    <w:rsid w:val="006F493E"/>
    <w:rsid w:val="00702354"/>
    <w:rsid w:val="007102DD"/>
    <w:rsid w:val="00710866"/>
    <w:rsid w:val="007135E7"/>
    <w:rsid w:val="007149E6"/>
    <w:rsid w:val="007321DF"/>
    <w:rsid w:val="007333F5"/>
    <w:rsid w:val="00735D1C"/>
    <w:rsid w:val="00753C54"/>
    <w:rsid w:val="00777195"/>
    <w:rsid w:val="007913EA"/>
    <w:rsid w:val="0079776D"/>
    <w:rsid w:val="007A2E5D"/>
    <w:rsid w:val="007B50DB"/>
    <w:rsid w:val="007B6908"/>
    <w:rsid w:val="007C6FE1"/>
    <w:rsid w:val="007E0A99"/>
    <w:rsid w:val="007E3CF4"/>
    <w:rsid w:val="007E7FD3"/>
    <w:rsid w:val="007F444E"/>
    <w:rsid w:val="007F56BC"/>
    <w:rsid w:val="007F73C7"/>
    <w:rsid w:val="008148ED"/>
    <w:rsid w:val="00823055"/>
    <w:rsid w:val="00834368"/>
    <w:rsid w:val="0085116F"/>
    <w:rsid w:val="0086219F"/>
    <w:rsid w:val="00882D05"/>
    <w:rsid w:val="00892FC7"/>
    <w:rsid w:val="008C1192"/>
    <w:rsid w:val="008D45CE"/>
    <w:rsid w:val="00900EE9"/>
    <w:rsid w:val="009052FA"/>
    <w:rsid w:val="009152AF"/>
    <w:rsid w:val="009163CD"/>
    <w:rsid w:val="00930730"/>
    <w:rsid w:val="0094417B"/>
    <w:rsid w:val="00957567"/>
    <w:rsid w:val="00963B24"/>
    <w:rsid w:val="00975D22"/>
    <w:rsid w:val="009A5414"/>
    <w:rsid w:val="009A7868"/>
    <w:rsid w:val="009C18DE"/>
    <w:rsid w:val="009C5019"/>
    <w:rsid w:val="009C6333"/>
    <w:rsid w:val="009F4F95"/>
    <w:rsid w:val="00A01752"/>
    <w:rsid w:val="00A1092F"/>
    <w:rsid w:val="00A1162C"/>
    <w:rsid w:val="00A21AE5"/>
    <w:rsid w:val="00A2256B"/>
    <w:rsid w:val="00A36BBF"/>
    <w:rsid w:val="00A47CEB"/>
    <w:rsid w:val="00A51861"/>
    <w:rsid w:val="00A668A5"/>
    <w:rsid w:val="00A75052"/>
    <w:rsid w:val="00A81796"/>
    <w:rsid w:val="00A8322D"/>
    <w:rsid w:val="00A90C88"/>
    <w:rsid w:val="00A926A4"/>
    <w:rsid w:val="00AA7265"/>
    <w:rsid w:val="00AC16CE"/>
    <w:rsid w:val="00AD0479"/>
    <w:rsid w:val="00AD2C93"/>
    <w:rsid w:val="00AE08BF"/>
    <w:rsid w:val="00B10A9E"/>
    <w:rsid w:val="00B34587"/>
    <w:rsid w:val="00B43F20"/>
    <w:rsid w:val="00B453D9"/>
    <w:rsid w:val="00B50FF2"/>
    <w:rsid w:val="00B72E3A"/>
    <w:rsid w:val="00B7384C"/>
    <w:rsid w:val="00B76150"/>
    <w:rsid w:val="00B8105B"/>
    <w:rsid w:val="00B82ED3"/>
    <w:rsid w:val="00B94033"/>
    <w:rsid w:val="00B94628"/>
    <w:rsid w:val="00BA7E7C"/>
    <w:rsid w:val="00BE5DCF"/>
    <w:rsid w:val="00C14C48"/>
    <w:rsid w:val="00C256E0"/>
    <w:rsid w:val="00C26E2C"/>
    <w:rsid w:val="00C34700"/>
    <w:rsid w:val="00C62E97"/>
    <w:rsid w:val="00C70795"/>
    <w:rsid w:val="00C83F70"/>
    <w:rsid w:val="00C91CAF"/>
    <w:rsid w:val="00CA244E"/>
    <w:rsid w:val="00CA733D"/>
    <w:rsid w:val="00CD490C"/>
    <w:rsid w:val="00CE4308"/>
    <w:rsid w:val="00CF2FE8"/>
    <w:rsid w:val="00D153BC"/>
    <w:rsid w:val="00D30B17"/>
    <w:rsid w:val="00D466B4"/>
    <w:rsid w:val="00D9338E"/>
    <w:rsid w:val="00D939A2"/>
    <w:rsid w:val="00DB5AA0"/>
    <w:rsid w:val="00DB7A7B"/>
    <w:rsid w:val="00E26E56"/>
    <w:rsid w:val="00E43547"/>
    <w:rsid w:val="00E46052"/>
    <w:rsid w:val="00E56D13"/>
    <w:rsid w:val="00E70074"/>
    <w:rsid w:val="00EA1A7F"/>
    <w:rsid w:val="00EA7305"/>
    <w:rsid w:val="00EB2037"/>
    <w:rsid w:val="00EB750D"/>
    <w:rsid w:val="00EC7AF2"/>
    <w:rsid w:val="00ED05FB"/>
    <w:rsid w:val="00ED3F0B"/>
    <w:rsid w:val="00ED505A"/>
    <w:rsid w:val="00ED5ABF"/>
    <w:rsid w:val="00EE1EFE"/>
    <w:rsid w:val="00EE3B4C"/>
    <w:rsid w:val="00EE6EF3"/>
    <w:rsid w:val="00EF57A0"/>
    <w:rsid w:val="00F04A5E"/>
    <w:rsid w:val="00F105F6"/>
    <w:rsid w:val="00F55C47"/>
    <w:rsid w:val="00F61A60"/>
    <w:rsid w:val="00F80559"/>
    <w:rsid w:val="00F90AC3"/>
    <w:rsid w:val="00F93857"/>
    <w:rsid w:val="00FA254A"/>
    <w:rsid w:val="00FA46B8"/>
    <w:rsid w:val="00FA4886"/>
    <w:rsid w:val="00FE4F06"/>
    <w:rsid w:val="00FE73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8D43F"/>
  <w15:chartTrackingRefBased/>
  <w15:docId w15:val="{B37D8107-D259-408F-8E56-37905DCEA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3F0B"/>
    <w:pPr>
      <w:spacing w:after="0" w:line="240" w:lineRule="auto"/>
      <w:ind w:left="720"/>
    </w:pPr>
    <w:rPr>
      <w:rFonts w:ascii="Calibri" w:hAnsi="Calibri" w:cs="Calibri"/>
    </w:rPr>
  </w:style>
  <w:style w:type="paragraph" w:styleId="BalloonText">
    <w:name w:val="Balloon Text"/>
    <w:basedOn w:val="Normal"/>
    <w:link w:val="BalloonTextChar"/>
    <w:uiPriority w:val="99"/>
    <w:semiHidden/>
    <w:unhideWhenUsed/>
    <w:rsid w:val="00EE6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6EF3"/>
    <w:rPr>
      <w:rFonts w:ascii="Segoe UI" w:hAnsi="Segoe UI" w:cs="Segoe UI"/>
      <w:sz w:val="18"/>
      <w:szCs w:val="18"/>
    </w:rPr>
  </w:style>
  <w:style w:type="paragraph" w:styleId="Header">
    <w:name w:val="header"/>
    <w:basedOn w:val="Normal"/>
    <w:link w:val="HeaderChar"/>
    <w:uiPriority w:val="99"/>
    <w:unhideWhenUsed/>
    <w:rsid w:val="004928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830"/>
  </w:style>
  <w:style w:type="paragraph" w:styleId="Footer">
    <w:name w:val="footer"/>
    <w:basedOn w:val="Normal"/>
    <w:link w:val="FooterChar"/>
    <w:uiPriority w:val="99"/>
    <w:unhideWhenUsed/>
    <w:rsid w:val="004928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830"/>
  </w:style>
  <w:style w:type="paragraph" w:customStyle="1" w:styleId="Default">
    <w:name w:val="Default"/>
    <w:rsid w:val="00382C92"/>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085F87"/>
    <w:rPr>
      <w:color w:val="0563C1" w:themeColor="hyperlink"/>
      <w:u w:val="single"/>
    </w:rPr>
  </w:style>
  <w:style w:type="character" w:styleId="UnresolvedMention">
    <w:name w:val="Unresolved Mention"/>
    <w:basedOn w:val="DefaultParagraphFont"/>
    <w:uiPriority w:val="99"/>
    <w:semiHidden/>
    <w:unhideWhenUsed/>
    <w:rsid w:val="00085F87"/>
    <w:rPr>
      <w:color w:val="605E5C"/>
      <w:shd w:val="clear" w:color="auto" w:fill="E1DFDD"/>
    </w:rPr>
  </w:style>
  <w:style w:type="paragraph" w:customStyle="1" w:styleId="PRT">
    <w:name w:val="PRT"/>
    <w:basedOn w:val="Normal"/>
    <w:next w:val="ART"/>
    <w:rsid w:val="004E7107"/>
    <w:pPr>
      <w:keepNext/>
      <w:numPr>
        <w:numId w:val="17"/>
      </w:numPr>
      <w:suppressAutoHyphens/>
      <w:spacing w:before="480" w:after="0" w:line="240" w:lineRule="auto"/>
      <w:jc w:val="both"/>
      <w:outlineLvl w:val="0"/>
    </w:pPr>
    <w:rPr>
      <w:rFonts w:ascii="Times New Roman" w:eastAsia="Times New Roman" w:hAnsi="Times New Roman" w:cs="Times New Roman"/>
      <w:szCs w:val="20"/>
    </w:rPr>
  </w:style>
  <w:style w:type="paragraph" w:customStyle="1" w:styleId="SUT">
    <w:name w:val="SUT"/>
    <w:basedOn w:val="Normal"/>
    <w:next w:val="PR1"/>
    <w:rsid w:val="004E7107"/>
    <w:pPr>
      <w:numPr>
        <w:ilvl w:val="1"/>
        <w:numId w:val="17"/>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DST">
    <w:name w:val="DST"/>
    <w:basedOn w:val="Normal"/>
    <w:next w:val="PR1"/>
    <w:rsid w:val="004E7107"/>
    <w:pPr>
      <w:numPr>
        <w:ilvl w:val="2"/>
        <w:numId w:val="17"/>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ART">
    <w:name w:val="ART"/>
    <w:basedOn w:val="Normal"/>
    <w:next w:val="PR1"/>
    <w:rsid w:val="004E7107"/>
    <w:pPr>
      <w:keepNext/>
      <w:numPr>
        <w:ilvl w:val="3"/>
        <w:numId w:val="17"/>
      </w:numPr>
      <w:suppressAutoHyphens/>
      <w:spacing w:before="480" w:after="0" w:line="240" w:lineRule="auto"/>
      <w:jc w:val="both"/>
      <w:outlineLvl w:val="1"/>
    </w:pPr>
    <w:rPr>
      <w:rFonts w:ascii="Times New Roman" w:eastAsia="Times New Roman" w:hAnsi="Times New Roman" w:cs="Times New Roman"/>
      <w:szCs w:val="20"/>
    </w:rPr>
  </w:style>
  <w:style w:type="paragraph" w:customStyle="1" w:styleId="PR1">
    <w:name w:val="PR1"/>
    <w:basedOn w:val="Normal"/>
    <w:rsid w:val="004E7107"/>
    <w:pPr>
      <w:numPr>
        <w:ilvl w:val="4"/>
        <w:numId w:val="17"/>
      </w:numPr>
      <w:suppressAutoHyphens/>
      <w:spacing w:before="240" w:after="0" w:line="240" w:lineRule="auto"/>
      <w:jc w:val="both"/>
      <w:outlineLvl w:val="2"/>
    </w:pPr>
    <w:rPr>
      <w:rFonts w:ascii="Times New Roman" w:eastAsia="Times New Roman" w:hAnsi="Times New Roman" w:cs="Times New Roman"/>
      <w:szCs w:val="20"/>
    </w:rPr>
  </w:style>
  <w:style w:type="paragraph" w:customStyle="1" w:styleId="PR2">
    <w:name w:val="PR2"/>
    <w:basedOn w:val="Normal"/>
    <w:rsid w:val="004E7107"/>
    <w:pPr>
      <w:numPr>
        <w:ilvl w:val="5"/>
        <w:numId w:val="17"/>
      </w:numPr>
      <w:suppressAutoHyphens/>
      <w:spacing w:after="0" w:line="240" w:lineRule="auto"/>
      <w:jc w:val="both"/>
      <w:outlineLvl w:val="3"/>
    </w:pPr>
    <w:rPr>
      <w:rFonts w:ascii="Times New Roman" w:eastAsia="Times New Roman" w:hAnsi="Times New Roman" w:cs="Times New Roman"/>
      <w:szCs w:val="20"/>
    </w:rPr>
  </w:style>
  <w:style w:type="paragraph" w:customStyle="1" w:styleId="PR3">
    <w:name w:val="PR3"/>
    <w:basedOn w:val="Normal"/>
    <w:rsid w:val="004E7107"/>
    <w:pPr>
      <w:numPr>
        <w:ilvl w:val="6"/>
        <w:numId w:val="17"/>
      </w:numPr>
      <w:suppressAutoHyphens/>
      <w:spacing w:after="0" w:line="240" w:lineRule="auto"/>
      <w:jc w:val="both"/>
      <w:outlineLvl w:val="4"/>
    </w:pPr>
    <w:rPr>
      <w:rFonts w:ascii="Times New Roman" w:eastAsia="Times New Roman" w:hAnsi="Times New Roman" w:cs="Times New Roman"/>
      <w:szCs w:val="20"/>
    </w:rPr>
  </w:style>
  <w:style w:type="paragraph" w:customStyle="1" w:styleId="PR4">
    <w:name w:val="PR4"/>
    <w:basedOn w:val="Normal"/>
    <w:rsid w:val="004E7107"/>
    <w:pPr>
      <w:numPr>
        <w:ilvl w:val="7"/>
        <w:numId w:val="17"/>
      </w:numPr>
      <w:suppressAutoHyphens/>
      <w:spacing w:after="0" w:line="240" w:lineRule="auto"/>
      <w:jc w:val="both"/>
      <w:outlineLvl w:val="5"/>
    </w:pPr>
    <w:rPr>
      <w:rFonts w:ascii="Times New Roman" w:eastAsia="Times New Roman" w:hAnsi="Times New Roman" w:cs="Times New Roman"/>
      <w:szCs w:val="20"/>
    </w:rPr>
  </w:style>
  <w:style w:type="paragraph" w:customStyle="1" w:styleId="PR5">
    <w:name w:val="PR5"/>
    <w:basedOn w:val="Normal"/>
    <w:rsid w:val="004E7107"/>
    <w:pPr>
      <w:numPr>
        <w:ilvl w:val="8"/>
        <w:numId w:val="17"/>
      </w:numPr>
      <w:suppressAutoHyphens/>
      <w:spacing w:after="0" w:line="240" w:lineRule="auto"/>
      <w:jc w:val="both"/>
      <w:outlineLvl w:val="6"/>
    </w:pPr>
    <w:rPr>
      <w:rFonts w:ascii="Times New Roman" w:eastAsia="Times New Roman" w:hAnsi="Times New Roman" w:cs="Times New Roman"/>
      <w:szCs w:val="20"/>
    </w:rPr>
  </w:style>
  <w:style w:type="character" w:styleId="PageNumber">
    <w:name w:val="page number"/>
    <w:basedOn w:val="DefaultParagraphFont"/>
    <w:rsid w:val="00FE4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13599">
      <w:bodyDiv w:val="1"/>
      <w:marLeft w:val="0"/>
      <w:marRight w:val="0"/>
      <w:marTop w:val="0"/>
      <w:marBottom w:val="0"/>
      <w:divBdr>
        <w:top w:val="none" w:sz="0" w:space="0" w:color="auto"/>
        <w:left w:val="none" w:sz="0" w:space="0" w:color="auto"/>
        <w:bottom w:val="none" w:sz="0" w:space="0" w:color="auto"/>
        <w:right w:val="none" w:sz="0" w:space="0" w:color="auto"/>
      </w:divBdr>
    </w:div>
    <w:div w:id="136531383">
      <w:bodyDiv w:val="1"/>
      <w:marLeft w:val="0"/>
      <w:marRight w:val="0"/>
      <w:marTop w:val="0"/>
      <w:marBottom w:val="0"/>
      <w:divBdr>
        <w:top w:val="none" w:sz="0" w:space="0" w:color="auto"/>
        <w:left w:val="none" w:sz="0" w:space="0" w:color="auto"/>
        <w:bottom w:val="none" w:sz="0" w:space="0" w:color="auto"/>
        <w:right w:val="none" w:sz="0" w:space="0" w:color="auto"/>
      </w:divBdr>
    </w:div>
    <w:div w:id="147017506">
      <w:bodyDiv w:val="1"/>
      <w:marLeft w:val="0"/>
      <w:marRight w:val="0"/>
      <w:marTop w:val="0"/>
      <w:marBottom w:val="0"/>
      <w:divBdr>
        <w:top w:val="none" w:sz="0" w:space="0" w:color="auto"/>
        <w:left w:val="none" w:sz="0" w:space="0" w:color="auto"/>
        <w:bottom w:val="none" w:sz="0" w:space="0" w:color="auto"/>
        <w:right w:val="none" w:sz="0" w:space="0" w:color="auto"/>
      </w:divBdr>
    </w:div>
    <w:div w:id="281692813">
      <w:bodyDiv w:val="1"/>
      <w:marLeft w:val="0"/>
      <w:marRight w:val="0"/>
      <w:marTop w:val="0"/>
      <w:marBottom w:val="0"/>
      <w:divBdr>
        <w:top w:val="none" w:sz="0" w:space="0" w:color="auto"/>
        <w:left w:val="none" w:sz="0" w:space="0" w:color="auto"/>
        <w:bottom w:val="none" w:sz="0" w:space="0" w:color="auto"/>
        <w:right w:val="none" w:sz="0" w:space="0" w:color="auto"/>
      </w:divBdr>
    </w:div>
    <w:div w:id="408044913">
      <w:bodyDiv w:val="1"/>
      <w:marLeft w:val="0"/>
      <w:marRight w:val="0"/>
      <w:marTop w:val="0"/>
      <w:marBottom w:val="0"/>
      <w:divBdr>
        <w:top w:val="none" w:sz="0" w:space="0" w:color="auto"/>
        <w:left w:val="none" w:sz="0" w:space="0" w:color="auto"/>
        <w:bottom w:val="none" w:sz="0" w:space="0" w:color="auto"/>
        <w:right w:val="none" w:sz="0" w:space="0" w:color="auto"/>
      </w:divBdr>
    </w:div>
    <w:div w:id="587420255">
      <w:bodyDiv w:val="1"/>
      <w:marLeft w:val="0"/>
      <w:marRight w:val="0"/>
      <w:marTop w:val="0"/>
      <w:marBottom w:val="0"/>
      <w:divBdr>
        <w:top w:val="none" w:sz="0" w:space="0" w:color="auto"/>
        <w:left w:val="none" w:sz="0" w:space="0" w:color="auto"/>
        <w:bottom w:val="none" w:sz="0" w:space="0" w:color="auto"/>
        <w:right w:val="none" w:sz="0" w:space="0" w:color="auto"/>
      </w:divBdr>
    </w:div>
    <w:div w:id="601104850">
      <w:bodyDiv w:val="1"/>
      <w:marLeft w:val="0"/>
      <w:marRight w:val="0"/>
      <w:marTop w:val="0"/>
      <w:marBottom w:val="0"/>
      <w:divBdr>
        <w:top w:val="none" w:sz="0" w:space="0" w:color="auto"/>
        <w:left w:val="none" w:sz="0" w:space="0" w:color="auto"/>
        <w:bottom w:val="none" w:sz="0" w:space="0" w:color="auto"/>
        <w:right w:val="none" w:sz="0" w:space="0" w:color="auto"/>
      </w:divBdr>
    </w:div>
    <w:div w:id="643200353">
      <w:bodyDiv w:val="1"/>
      <w:marLeft w:val="0"/>
      <w:marRight w:val="0"/>
      <w:marTop w:val="0"/>
      <w:marBottom w:val="0"/>
      <w:divBdr>
        <w:top w:val="none" w:sz="0" w:space="0" w:color="auto"/>
        <w:left w:val="none" w:sz="0" w:space="0" w:color="auto"/>
        <w:bottom w:val="none" w:sz="0" w:space="0" w:color="auto"/>
        <w:right w:val="none" w:sz="0" w:space="0" w:color="auto"/>
      </w:divBdr>
    </w:div>
    <w:div w:id="692534191">
      <w:bodyDiv w:val="1"/>
      <w:marLeft w:val="0"/>
      <w:marRight w:val="0"/>
      <w:marTop w:val="0"/>
      <w:marBottom w:val="0"/>
      <w:divBdr>
        <w:top w:val="none" w:sz="0" w:space="0" w:color="auto"/>
        <w:left w:val="none" w:sz="0" w:space="0" w:color="auto"/>
        <w:bottom w:val="none" w:sz="0" w:space="0" w:color="auto"/>
        <w:right w:val="none" w:sz="0" w:space="0" w:color="auto"/>
      </w:divBdr>
    </w:div>
    <w:div w:id="740063970">
      <w:bodyDiv w:val="1"/>
      <w:marLeft w:val="0"/>
      <w:marRight w:val="0"/>
      <w:marTop w:val="0"/>
      <w:marBottom w:val="0"/>
      <w:divBdr>
        <w:top w:val="none" w:sz="0" w:space="0" w:color="auto"/>
        <w:left w:val="none" w:sz="0" w:space="0" w:color="auto"/>
        <w:bottom w:val="none" w:sz="0" w:space="0" w:color="auto"/>
        <w:right w:val="none" w:sz="0" w:space="0" w:color="auto"/>
      </w:divBdr>
    </w:div>
    <w:div w:id="756634909">
      <w:bodyDiv w:val="1"/>
      <w:marLeft w:val="0"/>
      <w:marRight w:val="0"/>
      <w:marTop w:val="0"/>
      <w:marBottom w:val="0"/>
      <w:divBdr>
        <w:top w:val="none" w:sz="0" w:space="0" w:color="auto"/>
        <w:left w:val="none" w:sz="0" w:space="0" w:color="auto"/>
        <w:bottom w:val="none" w:sz="0" w:space="0" w:color="auto"/>
        <w:right w:val="none" w:sz="0" w:space="0" w:color="auto"/>
      </w:divBdr>
    </w:div>
    <w:div w:id="808209807">
      <w:bodyDiv w:val="1"/>
      <w:marLeft w:val="0"/>
      <w:marRight w:val="0"/>
      <w:marTop w:val="0"/>
      <w:marBottom w:val="0"/>
      <w:divBdr>
        <w:top w:val="none" w:sz="0" w:space="0" w:color="auto"/>
        <w:left w:val="none" w:sz="0" w:space="0" w:color="auto"/>
        <w:bottom w:val="none" w:sz="0" w:space="0" w:color="auto"/>
        <w:right w:val="none" w:sz="0" w:space="0" w:color="auto"/>
      </w:divBdr>
    </w:div>
    <w:div w:id="855121241">
      <w:bodyDiv w:val="1"/>
      <w:marLeft w:val="0"/>
      <w:marRight w:val="0"/>
      <w:marTop w:val="0"/>
      <w:marBottom w:val="0"/>
      <w:divBdr>
        <w:top w:val="none" w:sz="0" w:space="0" w:color="auto"/>
        <w:left w:val="none" w:sz="0" w:space="0" w:color="auto"/>
        <w:bottom w:val="none" w:sz="0" w:space="0" w:color="auto"/>
        <w:right w:val="none" w:sz="0" w:space="0" w:color="auto"/>
      </w:divBdr>
    </w:div>
    <w:div w:id="870654206">
      <w:bodyDiv w:val="1"/>
      <w:marLeft w:val="0"/>
      <w:marRight w:val="0"/>
      <w:marTop w:val="0"/>
      <w:marBottom w:val="0"/>
      <w:divBdr>
        <w:top w:val="none" w:sz="0" w:space="0" w:color="auto"/>
        <w:left w:val="none" w:sz="0" w:space="0" w:color="auto"/>
        <w:bottom w:val="none" w:sz="0" w:space="0" w:color="auto"/>
        <w:right w:val="none" w:sz="0" w:space="0" w:color="auto"/>
      </w:divBdr>
    </w:div>
    <w:div w:id="870656179">
      <w:bodyDiv w:val="1"/>
      <w:marLeft w:val="0"/>
      <w:marRight w:val="0"/>
      <w:marTop w:val="0"/>
      <w:marBottom w:val="0"/>
      <w:divBdr>
        <w:top w:val="none" w:sz="0" w:space="0" w:color="auto"/>
        <w:left w:val="none" w:sz="0" w:space="0" w:color="auto"/>
        <w:bottom w:val="none" w:sz="0" w:space="0" w:color="auto"/>
        <w:right w:val="none" w:sz="0" w:space="0" w:color="auto"/>
      </w:divBdr>
    </w:div>
    <w:div w:id="879123465">
      <w:bodyDiv w:val="1"/>
      <w:marLeft w:val="0"/>
      <w:marRight w:val="0"/>
      <w:marTop w:val="0"/>
      <w:marBottom w:val="0"/>
      <w:divBdr>
        <w:top w:val="none" w:sz="0" w:space="0" w:color="auto"/>
        <w:left w:val="none" w:sz="0" w:space="0" w:color="auto"/>
        <w:bottom w:val="none" w:sz="0" w:space="0" w:color="auto"/>
        <w:right w:val="none" w:sz="0" w:space="0" w:color="auto"/>
      </w:divBdr>
    </w:div>
    <w:div w:id="998922536">
      <w:bodyDiv w:val="1"/>
      <w:marLeft w:val="0"/>
      <w:marRight w:val="0"/>
      <w:marTop w:val="0"/>
      <w:marBottom w:val="0"/>
      <w:divBdr>
        <w:top w:val="none" w:sz="0" w:space="0" w:color="auto"/>
        <w:left w:val="none" w:sz="0" w:space="0" w:color="auto"/>
        <w:bottom w:val="none" w:sz="0" w:space="0" w:color="auto"/>
        <w:right w:val="none" w:sz="0" w:space="0" w:color="auto"/>
      </w:divBdr>
    </w:div>
    <w:div w:id="1252852115">
      <w:bodyDiv w:val="1"/>
      <w:marLeft w:val="0"/>
      <w:marRight w:val="0"/>
      <w:marTop w:val="0"/>
      <w:marBottom w:val="0"/>
      <w:divBdr>
        <w:top w:val="none" w:sz="0" w:space="0" w:color="auto"/>
        <w:left w:val="none" w:sz="0" w:space="0" w:color="auto"/>
        <w:bottom w:val="none" w:sz="0" w:space="0" w:color="auto"/>
        <w:right w:val="none" w:sz="0" w:space="0" w:color="auto"/>
      </w:divBdr>
    </w:div>
    <w:div w:id="1295864760">
      <w:bodyDiv w:val="1"/>
      <w:marLeft w:val="0"/>
      <w:marRight w:val="0"/>
      <w:marTop w:val="0"/>
      <w:marBottom w:val="0"/>
      <w:divBdr>
        <w:top w:val="none" w:sz="0" w:space="0" w:color="auto"/>
        <w:left w:val="none" w:sz="0" w:space="0" w:color="auto"/>
        <w:bottom w:val="none" w:sz="0" w:space="0" w:color="auto"/>
        <w:right w:val="none" w:sz="0" w:space="0" w:color="auto"/>
      </w:divBdr>
    </w:div>
    <w:div w:id="1413970898">
      <w:bodyDiv w:val="1"/>
      <w:marLeft w:val="0"/>
      <w:marRight w:val="0"/>
      <w:marTop w:val="0"/>
      <w:marBottom w:val="0"/>
      <w:divBdr>
        <w:top w:val="none" w:sz="0" w:space="0" w:color="auto"/>
        <w:left w:val="none" w:sz="0" w:space="0" w:color="auto"/>
        <w:bottom w:val="none" w:sz="0" w:space="0" w:color="auto"/>
        <w:right w:val="none" w:sz="0" w:space="0" w:color="auto"/>
      </w:divBdr>
    </w:div>
    <w:div w:id="1430662078">
      <w:bodyDiv w:val="1"/>
      <w:marLeft w:val="0"/>
      <w:marRight w:val="0"/>
      <w:marTop w:val="0"/>
      <w:marBottom w:val="0"/>
      <w:divBdr>
        <w:top w:val="none" w:sz="0" w:space="0" w:color="auto"/>
        <w:left w:val="none" w:sz="0" w:space="0" w:color="auto"/>
        <w:bottom w:val="none" w:sz="0" w:space="0" w:color="auto"/>
        <w:right w:val="none" w:sz="0" w:space="0" w:color="auto"/>
      </w:divBdr>
    </w:div>
    <w:div w:id="1492596312">
      <w:bodyDiv w:val="1"/>
      <w:marLeft w:val="0"/>
      <w:marRight w:val="0"/>
      <w:marTop w:val="0"/>
      <w:marBottom w:val="0"/>
      <w:divBdr>
        <w:top w:val="none" w:sz="0" w:space="0" w:color="auto"/>
        <w:left w:val="none" w:sz="0" w:space="0" w:color="auto"/>
        <w:bottom w:val="none" w:sz="0" w:space="0" w:color="auto"/>
        <w:right w:val="none" w:sz="0" w:space="0" w:color="auto"/>
      </w:divBdr>
    </w:div>
    <w:div w:id="1638994241">
      <w:bodyDiv w:val="1"/>
      <w:marLeft w:val="0"/>
      <w:marRight w:val="0"/>
      <w:marTop w:val="0"/>
      <w:marBottom w:val="0"/>
      <w:divBdr>
        <w:top w:val="none" w:sz="0" w:space="0" w:color="auto"/>
        <w:left w:val="none" w:sz="0" w:space="0" w:color="auto"/>
        <w:bottom w:val="none" w:sz="0" w:space="0" w:color="auto"/>
        <w:right w:val="none" w:sz="0" w:space="0" w:color="auto"/>
      </w:divBdr>
    </w:div>
    <w:div w:id="1652521583">
      <w:bodyDiv w:val="1"/>
      <w:marLeft w:val="0"/>
      <w:marRight w:val="0"/>
      <w:marTop w:val="0"/>
      <w:marBottom w:val="0"/>
      <w:divBdr>
        <w:top w:val="none" w:sz="0" w:space="0" w:color="auto"/>
        <w:left w:val="none" w:sz="0" w:space="0" w:color="auto"/>
        <w:bottom w:val="none" w:sz="0" w:space="0" w:color="auto"/>
        <w:right w:val="none" w:sz="0" w:space="0" w:color="auto"/>
      </w:divBdr>
    </w:div>
    <w:div w:id="1699312160">
      <w:bodyDiv w:val="1"/>
      <w:marLeft w:val="0"/>
      <w:marRight w:val="0"/>
      <w:marTop w:val="0"/>
      <w:marBottom w:val="0"/>
      <w:divBdr>
        <w:top w:val="none" w:sz="0" w:space="0" w:color="auto"/>
        <w:left w:val="none" w:sz="0" w:space="0" w:color="auto"/>
        <w:bottom w:val="none" w:sz="0" w:space="0" w:color="auto"/>
        <w:right w:val="none" w:sz="0" w:space="0" w:color="auto"/>
      </w:divBdr>
    </w:div>
    <w:div w:id="1704551242">
      <w:bodyDiv w:val="1"/>
      <w:marLeft w:val="0"/>
      <w:marRight w:val="0"/>
      <w:marTop w:val="0"/>
      <w:marBottom w:val="0"/>
      <w:divBdr>
        <w:top w:val="none" w:sz="0" w:space="0" w:color="auto"/>
        <w:left w:val="none" w:sz="0" w:space="0" w:color="auto"/>
        <w:bottom w:val="none" w:sz="0" w:space="0" w:color="auto"/>
        <w:right w:val="none" w:sz="0" w:space="0" w:color="auto"/>
      </w:divBdr>
    </w:div>
    <w:div w:id="1723096612">
      <w:bodyDiv w:val="1"/>
      <w:marLeft w:val="0"/>
      <w:marRight w:val="0"/>
      <w:marTop w:val="0"/>
      <w:marBottom w:val="0"/>
      <w:divBdr>
        <w:top w:val="none" w:sz="0" w:space="0" w:color="auto"/>
        <w:left w:val="none" w:sz="0" w:space="0" w:color="auto"/>
        <w:bottom w:val="none" w:sz="0" w:space="0" w:color="auto"/>
        <w:right w:val="none" w:sz="0" w:space="0" w:color="auto"/>
      </w:divBdr>
    </w:div>
    <w:div w:id="1966229100">
      <w:bodyDiv w:val="1"/>
      <w:marLeft w:val="0"/>
      <w:marRight w:val="0"/>
      <w:marTop w:val="0"/>
      <w:marBottom w:val="0"/>
      <w:divBdr>
        <w:top w:val="none" w:sz="0" w:space="0" w:color="auto"/>
        <w:left w:val="none" w:sz="0" w:space="0" w:color="auto"/>
        <w:bottom w:val="none" w:sz="0" w:space="0" w:color="auto"/>
        <w:right w:val="none" w:sz="0" w:space="0" w:color="auto"/>
      </w:divBdr>
    </w:div>
    <w:div w:id="1990406149">
      <w:bodyDiv w:val="1"/>
      <w:marLeft w:val="0"/>
      <w:marRight w:val="0"/>
      <w:marTop w:val="0"/>
      <w:marBottom w:val="0"/>
      <w:divBdr>
        <w:top w:val="none" w:sz="0" w:space="0" w:color="auto"/>
        <w:left w:val="none" w:sz="0" w:space="0" w:color="auto"/>
        <w:bottom w:val="none" w:sz="0" w:space="0" w:color="auto"/>
        <w:right w:val="none" w:sz="0" w:space="0" w:color="auto"/>
      </w:divBdr>
    </w:div>
    <w:div w:id="2008710133">
      <w:bodyDiv w:val="1"/>
      <w:marLeft w:val="0"/>
      <w:marRight w:val="0"/>
      <w:marTop w:val="0"/>
      <w:marBottom w:val="0"/>
      <w:divBdr>
        <w:top w:val="none" w:sz="0" w:space="0" w:color="auto"/>
        <w:left w:val="none" w:sz="0" w:space="0" w:color="auto"/>
        <w:bottom w:val="none" w:sz="0" w:space="0" w:color="auto"/>
        <w:right w:val="none" w:sz="0" w:space="0" w:color="auto"/>
      </w:divBdr>
    </w:div>
    <w:div w:id="2036076336">
      <w:bodyDiv w:val="1"/>
      <w:marLeft w:val="0"/>
      <w:marRight w:val="0"/>
      <w:marTop w:val="0"/>
      <w:marBottom w:val="0"/>
      <w:divBdr>
        <w:top w:val="none" w:sz="0" w:space="0" w:color="auto"/>
        <w:left w:val="none" w:sz="0" w:space="0" w:color="auto"/>
        <w:bottom w:val="none" w:sz="0" w:space="0" w:color="auto"/>
        <w:right w:val="none" w:sz="0" w:space="0" w:color="auto"/>
      </w:divBdr>
    </w:div>
    <w:div w:id="2101217894">
      <w:bodyDiv w:val="1"/>
      <w:marLeft w:val="0"/>
      <w:marRight w:val="0"/>
      <w:marTop w:val="0"/>
      <w:marBottom w:val="0"/>
      <w:divBdr>
        <w:top w:val="none" w:sz="0" w:space="0" w:color="auto"/>
        <w:left w:val="none" w:sz="0" w:space="0" w:color="auto"/>
        <w:bottom w:val="none" w:sz="0" w:space="0" w:color="auto"/>
        <w:right w:val="none" w:sz="0" w:space="0" w:color="auto"/>
      </w:divBdr>
    </w:div>
    <w:div w:id="2130119884">
      <w:bodyDiv w:val="1"/>
      <w:marLeft w:val="0"/>
      <w:marRight w:val="0"/>
      <w:marTop w:val="0"/>
      <w:marBottom w:val="0"/>
      <w:divBdr>
        <w:top w:val="none" w:sz="0" w:space="0" w:color="auto"/>
        <w:left w:val="none" w:sz="0" w:space="0" w:color="auto"/>
        <w:bottom w:val="none" w:sz="0" w:space="0" w:color="auto"/>
        <w:right w:val="none" w:sz="0" w:space="0" w:color="auto"/>
      </w:divBdr>
    </w:div>
    <w:div w:id="2140025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gov/content/dam/copapwp-pagov/en/revenue/documents/taxtypes/sut/documents/construction_contractor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a.gov/content/dam/copapwp-pagov/en/revenue/documents/formsandpublications/formsforbusinesses/sut/documents/rev-1220.pdf" TargetMode="External"/><Relationship Id="rId4" Type="http://schemas.openxmlformats.org/officeDocument/2006/relationships/settings" Target="settings.xml"/><Relationship Id="rId9" Type="http://schemas.openxmlformats.org/officeDocument/2006/relationships/hyperlink" Target="https://www.pa.gov/en/agencies/revenu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F3AC1-5124-4AC7-8880-12AED1F51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1188</Words>
  <Characters>6776</Characters>
  <Application>Microsoft Office Word</Application>
  <DocSecurity>4</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Nye, Jason</dc:creator>
  <cp:keywords/>
  <dc:description/>
  <cp:lastModifiedBy>Rebuck, Tina</cp:lastModifiedBy>
  <cp:revision>2</cp:revision>
  <cp:lastPrinted>2025-07-10T16:30:00Z</cp:lastPrinted>
  <dcterms:created xsi:type="dcterms:W3CDTF">2026-01-13T12:40:00Z</dcterms:created>
  <dcterms:modified xsi:type="dcterms:W3CDTF">2026-01-13T12:40:00Z</dcterms:modified>
</cp:coreProperties>
</file>