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260" w:type="dxa"/>
        <w:tblInd w:w="108" w:type="dxa"/>
        <w:tblLook w:val="04A0" w:firstRow="1" w:lastRow="0" w:firstColumn="1" w:lastColumn="0" w:noHBand="0" w:noVBand="1"/>
      </w:tblPr>
      <w:tblGrid>
        <w:gridCol w:w="2060"/>
        <w:gridCol w:w="8200"/>
      </w:tblGrid>
      <w:tr w:rsidR="00F709DC" w:rsidRPr="001D44BE" w14:paraId="4A8F8575" w14:textId="77777777" w:rsidTr="00F709DC">
        <w:trPr>
          <w:trHeight w:val="300"/>
        </w:trPr>
        <w:tc>
          <w:tcPr>
            <w:tcW w:w="10260" w:type="dxa"/>
            <w:gridSpan w:val="2"/>
            <w:tcBorders>
              <w:top w:val="nil"/>
              <w:left w:val="nil"/>
              <w:bottom w:val="nil"/>
              <w:right w:val="nil"/>
            </w:tcBorders>
            <w:shd w:val="clear" w:color="auto" w:fill="auto"/>
            <w:noWrap/>
            <w:hideMark/>
          </w:tcPr>
          <w:p w14:paraId="4A8F8574" w14:textId="62AEF423" w:rsidR="00F709DC" w:rsidRPr="00FF0D3F" w:rsidRDefault="00F709DC" w:rsidP="00FF0D3F">
            <w:pPr>
              <w:spacing w:after="0" w:line="240" w:lineRule="auto"/>
              <w:rPr>
                <w:rFonts w:ascii="Constantia" w:eastAsia="Times New Roman" w:hAnsi="Constantia" w:cs="Calibri"/>
                <w:color w:val="000000"/>
                <w:sz w:val="24"/>
                <w:szCs w:val="24"/>
              </w:rPr>
            </w:pPr>
            <w:r w:rsidRPr="00FF0D3F">
              <w:rPr>
                <w:rFonts w:ascii="Constantia" w:eastAsia="Times New Roman" w:hAnsi="Constantia" w:cs="Calibri"/>
                <w:color w:val="000000"/>
                <w:sz w:val="24"/>
                <w:szCs w:val="24"/>
              </w:rPr>
              <w:t xml:space="preserve">Appendix </w:t>
            </w:r>
            <w:r w:rsidR="003F0419">
              <w:rPr>
                <w:rFonts w:ascii="Constantia" w:eastAsia="Times New Roman" w:hAnsi="Constantia" w:cs="Calibri"/>
                <w:color w:val="000000"/>
                <w:sz w:val="24"/>
                <w:szCs w:val="24"/>
              </w:rPr>
              <w:t>C</w:t>
            </w:r>
            <w:r w:rsidR="003F0419" w:rsidRPr="00FF0D3F">
              <w:rPr>
                <w:rFonts w:ascii="Constantia" w:eastAsia="Times New Roman" w:hAnsi="Constantia" w:cs="Calibri"/>
                <w:color w:val="000000"/>
                <w:sz w:val="24"/>
                <w:szCs w:val="24"/>
              </w:rPr>
              <w:t xml:space="preserve"> </w:t>
            </w:r>
            <w:r w:rsidRPr="00FF0D3F">
              <w:rPr>
                <w:rFonts w:ascii="Constantia" w:eastAsia="Times New Roman" w:hAnsi="Constantia" w:cs="Calibri"/>
                <w:color w:val="000000"/>
                <w:sz w:val="24"/>
                <w:szCs w:val="24"/>
              </w:rPr>
              <w:t xml:space="preserve">– Required Reports </w:t>
            </w:r>
          </w:p>
        </w:tc>
      </w:tr>
      <w:tr w:rsidR="00F709DC" w:rsidRPr="001D44BE" w14:paraId="4A8F857A" w14:textId="77777777" w:rsidTr="00F709DC">
        <w:trPr>
          <w:trHeight w:val="1245"/>
        </w:trPr>
        <w:tc>
          <w:tcPr>
            <w:tcW w:w="2060" w:type="dxa"/>
            <w:tcBorders>
              <w:top w:val="nil"/>
              <w:left w:val="nil"/>
              <w:bottom w:val="nil"/>
              <w:right w:val="nil"/>
            </w:tcBorders>
            <w:shd w:val="clear" w:color="auto" w:fill="auto"/>
            <w:noWrap/>
            <w:hideMark/>
          </w:tcPr>
          <w:p w14:paraId="4A8F8576" w14:textId="77777777" w:rsidR="00F709DC" w:rsidRPr="00FF0D3F" w:rsidRDefault="00F709DC" w:rsidP="00F709DC">
            <w:pPr>
              <w:spacing w:after="0" w:line="240" w:lineRule="auto"/>
              <w:jc w:val="center"/>
              <w:rPr>
                <w:rFonts w:ascii="Constantia" w:eastAsia="Times New Roman" w:hAnsi="Constantia" w:cs="Calibri"/>
                <w:color w:val="000000"/>
                <w:sz w:val="24"/>
                <w:szCs w:val="24"/>
              </w:rPr>
            </w:pPr>
          </w:p>
        </w:tc>
        <w:tc>
          <w:tcPr>
            <w:tcW w:w="8200" w:type="dxa"/>
            <w:tcBorders>
              <w:top w:val="nil"/>
              <w:left w:val="nil"/>
              <w:bottom w:val="nil"/>
              <w:right w:val="nil"/>
            </w:tcBorders>
            <w:shd w:val="clear" w:color="auto" w:fill="auto"/>
            <w:hideMark/>
          </w:tcPr>
          <w:p w14:paraId="4A8F8577" w14:textId="77777777" w:rsidR="00F709DC" w:rsidRPr="00FF0D3F" w:rsidRDefault="00F709DC" w:rsidP="00FF0D3F">
            <w:pPr>
              <w:spacing w:after="0" w:line="240" w:lineRule="auto"/>
              <w:jc w:val="center"/>
              <w:rPr>
                <w:rFonts w:ascii="Constantia" w:eastAsia="Times New Roman" w:hAnsi="Constantia" w:cs="Calibri"/>
                <w:color w:val="000000"/>
                <w:sz w:val="24"/>
                <w:szCs w:val="24"/>
              </w:rPr>
            </w:pPr>
          </w:p>
          <w:p w14:paraId="4A8F8578" w14:textId="77777777" w:rsidR="00F709DC" w:rsidRPr="00FF0D3F" w:rsidRDefault="00F709DC" w:rsidP="00FF0D3F">
            <w:pPr>
              <w:spacing w:after="0" w:line="240" w:lineRule="auto"/>
              <w:jc w:val="center"/>
              <w:rPr>
                <w:rFonts w:ascii="Constantia" w:eastAsia="Times New Roman" w:hAnsi="Constantia" w:cs="Calibri"/>
                <w:color w:val="000000"/>
                <w:sz w:val="24"/>
                <w:szCs w:val="24"/>
              </w:rPr>
            </w:pPr>
          </w:p>
          <w:p w14:paraId="4A8F8579" w14:textId="009DF4AE" w:rsidR="00F709DC" w:rsidRPr="00FF0D3F" w:rsidRDefault="00F709DC" w:rsidP="00FF0D3F">
            <w:pPr>
              <w:spacing w:after="0" w:line="240" w:lineRule="auto"/>
              <w:jc w:val="both"/>
              <w:rPr>
                <w:rFonts w:ascii="Constantia" w:eastAsia="Times New Roman" w:hAnsi="Constantia" w:cs="Calibri"/>
                <w:color w:val="000000"/>
                <w:sz w:val="24"/>
                <w:szCs w:val="24"/>
              </w:rPr>
            </w:pPr>
            <w:r w:rsidRPr="00FF0D3F">
              <w:rPr>
                <w:rFonts w:ascii="Constantia" w:hAnsi="Constantia"/>
                <w:sz w:val="24"/>
                <w:szCs w:val="24"/>
              </w:rPr>
              <w:t xml:space="preserve">The </w:t>
            </w:r>
            <w:r w:rsidR="00611006" w:rsidRPr="00FF0D3F">
              <w:rPr>
                <w:rFonts w:ascii="Constantia" w:hAnsi="Constantia"/>
                <w:sz w:val="24"/>
                <w:szCs w:val="24"/>
              </w:rPr>
              <w:t xml:space="preserve">awarded </w:t>
            </w:r>
            <w:r w:rsidR="005C2496" w:rsidRPr="00FF0D3F">
              <w:rPr>
                <w:rFonts w:ascii="Constantia" w:hAnsi="Constantia"/>
                <w:sz w:val="24"/>
                <w:szCs w:val="24"/>
              </w:rPr>
              <w:t>C</w:t>
            </w:r>
            <w:r w:rsidR="00611006" w:rsidRPr="00FF0D3F">
              <w:rPr>
                <w:rFonts w:ascii="Constantia" w:hAnsi="Constantia"/>
                <w:sz w:val="24"/>
                <w:szCs w:val="24"/>
              </w:rPr>
              <w:t xml:space="preserve">ontractor </w:t>
            </w:r>
            <w:r w:rsidRPr="00FF0D3F">
              <w:rPr>
                <w:rFonts w:ascii="Constantia" w:hAnsi="Constantia"/>
                <w:sz w:val="24"/>
                <w:szCs w:val="24"/>
              </w:rPr>
              <w:t>for data collection</w:t>
            </w:r>
            <w:r w:rsidR="00611006" w:rsidRPr="00FF0D3F">
              <w:rPr>
                <w:rFonts w:ascii="Constantia" w:hAnsi="Constantia"/>
                <w:sz w:val="24"/>
                <w:szCs w:val="24"/>
              </w:rPr>
              <w:t xml:space="preserve"> services</w:t>
            </w:r>
            <w:r w:rsidRPr="00FF0D3F">
              <w:rPr>
                <w:rFonts w:ascii="Constantia" w:hAnsi="Constantia"/>
                <w:sz w:val="24"/>
                <w:szCs w:val="24"/>
              </w:rPr>
              <w:t xml:space="preserve"> for the Pennsylvania </w:t>
            </w:r>
            <w:proofErr w:type="spellStart"/>
            <w:r w:rsidRPr="00FF0D3F">
              <w:rPr>
                <w:rFonts w:ascii="Constantia" w:hAnsi="Constantia"/>
                <w:sz w:val="24"/>
                <w:szCs w:val="24"/>
              </w:rPr>
              <w:t>BRFSS</w:t>
            </w:r>
            <w:proofErr w:type="spellEnd"/>
            <w:r w:rsidRPr="00FF0D3F">
              <w:rPr>
                <w:rFonts w:ascii="Constantia" w:hAnsi="Constantia"/>
                <w:sz w:val="24"/>
                <w:szCs w:val="24"/>
              </w:rPr>
              <w:t xml:space="preserve"> survey </w:t>
            </w:r>
            <w:r w:rsidR="008B66D2">
              <w:rPr>
                <w:rFonts w:ascii="Constantia" w:hAnsi="Constantia"/>
                <w:sz w:val="24"/>
                <w:szCs w:val="24"/>
              </w:rPr>
              <w:t>shall</w:t>
            </w:r>
            <w:r w:rsidRPr="00FF0D3F">
              <w:rPr>
                <w:rFonts w:ascii="Constantia" w:hAnsi="Constantia"/>
                <w:sz w:val="24"/>
                <w:szCs w:val="24"/>
              </w:rPr>
              <w:t xml:space="preserve"> prepare the annual, quarterly and monthly plans and reports listed below.  The </w:t>
            </w:r>
            <w:r w:rsidR="005C2496" w:rsidRPr="00FF0D3F">
              <w:rPr>
                <w:rFonts w:ascii="Constantia" w:hAnsi="Constantia"/>
                <w:sz w:val="24"/>
                <w:szCs w:val="24"/>
              </w:rPr>
              <w:t>C</w:t>
            </w:r>
            <w:r w:rsidRPr="00FF0D3F">
              <w:rPr>
                <w:rFonts w:ascii="Constantia" w:hAnsi="Constantia"/>
                <w:sz w:val="24"/>
                <w:szCs w:val="24"/>
              </w:rPr>
              <w:t xml:space="preserve">ontractor </w:t>
            </w:r>
            <w:r w:rsidR="000F49F9" w:rsidRPr="00FF0D3F">
              <w:rPr>
                <w:rFonts w:ascii="Constantia" w:hAnsi="Constantia"/>
                <w:sz w:val="24"/>
                <w:szCs w:val="24"/>
              </w:rPr>
              <w:t xml:space="preserve">shall </w:t>
            </w:r>
            <w:r w:rsidR="008764F6">
              <w:rPr>
                <w:rFonts w:ascii="Constantia" w:hAnsi="Constantia"/>
                <w:sz w:val="24"/>
                <w:szCs w:val="24"/>
              </w:rPr>
              <w:t>provide</w:t>
            </w:r>
            <w:r w:rsidR="008764F6" w:rsidRPr="00FF0D3F">
              <w:rPr>
                <w:rFonts w:ascii="Constantia" w:hAnsi="Constantia"/>
                <w:sz w:val="24"/>
                <w:szCs w:val="24"/>
              </w:rPr>
              <w:t xml:space="preserve"> </w:t>
            </w:r>
            <w:r w:rsidRPr="00FF0D3F">
              <w:rPr>
                <w:rFonts w:ascii="Constantia" w:hAnsi="Constantia"/>
                <w:sz w:val="24"/>
                <w:szCs w:val="24"/>
              </w:rPr>
              <w:t>these to the Pennsylvania Department of Health</w:t>
            </w:r>
            <w:r w:rsidR="000F49F9" w:rsidRPr="00FF0D3F">
              <w:rPr>
                <w:rFonts w:ascii="Constantia" w:hAnsi="Constantia"/>
                <w:sz w:val="24"/>
                <w:szCs w:val="24"/>
              </w:rPr>
              <w:t xml:space="preserve"> (Department)</w:t>
            </w:r>
            <w:r w:rsidR="008764F6">
              <w:rPr>
                <w:rFonts w:ascii="Constantia" w:hAnsi="Constantia"/>
                <w:sz w:val="24"/>
                <w:szCs w:val="24"/>
              </w:rPr>
              <w:t xml:space="preserve"> by the 21</w:t>
            </w:r>
            <w:r w:rsidR="008764F6" w:rsidRPr="00FF0D3F">
              <w:rPr>
                <w:rFonts w:ascii="Constantia" w:hAnsi="Constantia"/>
                <w:sz w:val="24"/>
                <w:szCs w:val="24"/>
                <w:vertAlign w:val="superscript"/>
              </w:rPr>
              <w:t>st</w:t>
            </w:r>
            <w:r w:rsidR="008764F6">
              <w:rPr>
                <w:rFonts w:ascii="Constantia" w:hAnsi="Constantia"/>
                <w:sz w:val="24"/>
                <w:szCs w:val="24"/>
              </w:rPr>
              <w:t xml:space="preserve"> day of th</w:t>
            </w:r>
            <w:r w:rsidR="00BC380F">
              <w:rPr>
                <w:rFonts w:ascii="Constantia" w:hAnsi="Constantia"/>
                <w:sz w:val="24"/>
                <w:szCs w:val="24"/>
              </w:rPr>
              <w:t>e following month for monthly reports and of the 21</w:t>
            </w:r>
            <w:r w:rsidR="00BC380F" w:rsidRPr="00FF0D3F">
              <w:rPr>
                <w:rFonts w:ascii="Constantia" w:hAnsi="Constantia"/>
                <w:sz w:val="24"/>
                <w:szCs w:val="24"/>
                <w:vertAlign w:val="superscript"/>
              </w:rPr>
              <w:t>st</w:t>
            </w:r>
            <w:r w:rsidR="00BC380F">
              <w:rPr>
                <w:rFonts w:ascii="Constantia" w:hAnsi="Constantia"/>
                <w:sz w:val="24"/>
                <w:szCs w:val="24"/>
              </w:rPr>
              <w:t xml:space="preserve"> day of the month following the end of a calendar year quarter for quarterly reports</w:t>
            </w:r>
            <w:r w:rsidRPr="00FF0D3F">
              <w:rPr>
                <w:rFonts w:ascii="Constantia" w:hAnsi="Constantia"/>
                <w:sz w:val="24"/>
                <w:szCs w:val="24"/>
              </w:rPr>
              <w:t>.   This shared information will allow both parties to identify concerns about performance on a monthly and quarterly basis, and address issues relating to the quality of the survey together throughout the term of the contract.</w:t>
            </w:r>
          </w:p>
        </w:tc>
      </w:tr>
      <w:tr w:rsidR="00F709DC" w:rsidRPr="001D44BE" w14:paraId="4A8F857D" w14:textId="77777777" w:rsidTr="00F709DC">
        <w:trPr>
          <w:trHeight w:val="90"/>
        </w:trPr>
        <w:tc>
          <w:tcPr>
            <w:tcW w:w="2060" w:type="dxa"/>
            <w:tcBorders>
              <w:top w:val="nil"/>
              <w:left w:val="nil"/>
              <w:bottom w:val="nil"/>
              <w:right w:val="nil"/>
            </w:tcBorders>
            <w:shd w:val="clear" w:color="auto" w:fill="auto"/>
            <w:noWrap/>
            <w:hideMark/>
          </w:tcPr>
          <w:p w14:paraId="4A8F857B" w14:textId="77777777" w:rsidR="00F709DC" w:rsidRPr="00FF0D3F" w:rsidRDefault="00F709DC" w:rsidP="00F709DC">
            <w:pPr>
              <w:spacing w:after="0" w:line="240" w:lineRule="auto"/>
              <w:jc w:val="center"/>
              <w:rPr>
                <w:rFonts w:ascii="Constantia" w:eastAsia="Times New Roman" w:hAnsi="Constantia" w:cs="Calibri"/>
                <w:color w:val="000000"/>
                <w:sz w:val="24"/>
                <w:szCs w:val="24"/>
              </w:rPr>
            </w:pPr>
          </w:p>
        </w:tc>
        <w:tc>
          <w:tcPr>
            <w:tcW w:w="8200" w:type="dxa"/>
            <w:tcBorders>
              <w:top w:val="nil"/>
              <w:left w:val="nil"/>
              <w:bottom w:val="nil"/>
              <w:right w:val="nil"/>
            </w:tcBorders>
            <w:shd w:val="clear" w:color="auto" w:fill="auto"/>
            <w:noWrap/>
            <w:hideMark/>
          </w:tcPr>
          <w:p w14:paraId="4A8F857C" w14:textId="77777777" w:rsidR="00F709DC" w:rsidRPr="00FF0D3F" w:rsidRDefault="00F709DC" w:rsidP="001D44BE">
            <w:pPr>
              <w:spacing w:after="0" w:line="240" w:lineRule="auto"/>
              <w:jc w:val="center"/>
              <w:rPr>
                <w:rFonts w:ascii="Constantia" w:eastAsia="Times New Roman" w:hAnsi="Constantia" w:cs="Calibri"/>
                <w:color w:val="000000"/>
                <w:sz w:val="24"/>
                <w:szCs w:val="24"/>
              </w:rPr>
            </w:pPr>
          </w:p>
        </w:tc>
      </w:tr>
      <w:tr w:rsidR="00F709DC" w:rsidRPr="001D44BE" w14:paraId="4A8F8580" w14:textId="77777777" w:rsidTr="00F709DC">
        <w:trPr>
          <w:trHeight w:val="300"/>
        </w:trPr>
        <w:tc>
          <w:tcPr>
            <w:tcW w:w="2060" w:type="dxa"/>
            <w:tcBorders>
              <w:top w:val="nil"/>
              <w:left w:val="nil"/>
              <w:bottom w:val="nil"/>
              <w:right w:val="nil"/>
            </w:tcBorders>
            <w:shd w:val="clear" w:color="auto" w:fill="auto"/>
            <w:noWrap/>
            <w:hideMark/>
          </w:tcPr>
          <w:p w14:paraId="4A8F857E" w14:textId="77777777" w:rsidR="00F709DC" w:rsidRPr="00FF0D3F" w:rsidRDefault="00F709DC" w:rsidP="00F709DC">
            <w:pPr>
              <w:spacing w:after="0" w:line="240" w:lineRule="auto"/>
              <w:rPr>
                <w:rFonts w:ascii="Constantia" w:eastAsia="Times New Roman" w:hAnsi="Constantia" w:cs="Calibri"/>
                <w:color w:val="000000"/>
                <w:sz w:val="24"/>
                <w:szCs w:val="24"/>
              </w:rPr>
            </w:pPr>
          </w:p>
        </w:tc>
        <w:tc>
          <w:tcPr>
            <w:tcW w:w="8200" w:type="dxa"/>
            <w:tcBorders>
              <w:top w:val="nil"/>
              <w:left w:val="nil"/>
              <w:bottom w:val="nil"/>
              <w:right w:val="nil"/>
            </w:tcBorders>
            <w:shd w:val="clear" w:color="auto" w:fill="auto"/>
            <w:noWrap/>
            <w:hideMark/>
          </w:tcPr>
          <w:p w14:paraId="4A8F857F" w14:textId="77777777" w:rsidR="00F709DC" w:rsidRPr="00FF0D3F" w:rsidRDefault="00F709DC" w:rsidP="00F709DC">
            <w:pPr>
              <w:spacing w:after="0" w:line="240" w:lineRule="auto"/>
              <w:rPr>
                <w:rFonts w:ascii="Constantia" w:eastAsia="Times New Roman" w:hAnsi="Constantia" w:cs="Calibri"/>
                <w:color w:val="000000"/>
                <w:sz w:val="24"/>
                <w:szCs w:val="24"/>
              </w:rPr>
            </w:pPr>
          </w:p>
        </w:tc>
      </w:tr>
      <w:tr w:rsidR="00F709DC" w:rsidRPr="001D44BE" w14:paraId="4A8F8583" w14:textId="77777777" w:rsidTr="00F709DC">
        <w:trPr>
          <w:trHeight w:val="870"/>
        </w:trPr>
        <w:tc>
          <w:tcPr>
            <w:tcW w:w="2060" w:type="dxa"/>
            <w:tcBorders>
              <w:top w:val="nil"/>
              <w:left w:val="nil"/>
              <w:bottom w:val="nil"/>
              <w:right w:val="nil"/>
            </w:tcBorders>
            <w:shd w:val="clear" w:color="auto" w:fill="auto"/>
            <w:hideMark/>
          </w:tcPr>
          <w:p w14:paraId="4A8F8581" w14:textId="77777777" w:rsidR="00F709DC" w:rsidRPr="00FF0D3F" w:rsidRDefault="00F709DC" w:rsidP="00F709DC">
            <w:pPr>
              <w:spacing w:after="0" w:line="240" w:lineRule="auto"/>
              <w:rPr>
                <w:rFonts w:ascii="Constantia" w:eastAsia="Times New Roman" w:hAnsi="Constantia" w:cs="Calibri"/>
                <w:color w:val="000000"/>
                <w:sz w:val="24"/>
                <w:szCs w:val="24"/>
              </w:rPr>
            </w:pPr>
            <w:r w:rsidRPr="00FF0D3F">
              <w:rPr>
                <w:rFonts w:ascii="Constantia" w:eastAsia="Times New Roman" w:hAnsi="Constantia" w:cs="Calibri"/>
                <w:color w:val="000000"/>
                <w:sz w:val="24"/>
                <w:szCs w:val="24"/>
              </w:rPr>
              <w:t>Annual Plan</w:t>
            </w:r>
          </w:p>
        </w:tc>
        <w:tc>
          <w:tcPr>
            <w:tcW w:w="8200" w:type="dxa"/>
            <w:tcBorders>
              <w:top w:val="nil"/>
              <w:left w:val="nil"/>
              <w:bottom w:val="nil"/>
              <w:right w:val="nil"/>
            </w:tcBorders>
            <w:shd w:val="clear" w:color="auto" w:fill="auto"/>
            <w:hideMark/>
          </w:tcPr>
          <w:p w14:paraId="4A8F8582" w14:textId="7A32C1E2" w:rsidR="00F709DC" w:rsidRPr="00FF0D3F" w:rsidRDefault="00F709DC" w:rsidP="00FF0D3F">
            <w:pPr>
              <w:spacing w:after="0" w:line="240" w:lineRule="auto"/>
              <w:jc w:val="both"/>
              <w:rPr>
                <w:rFonts w:ascii="Constantia" w:eastAsia="Times New Roman" w:hAnsi="Constantia" w:cs="Calibri"/>
                <w:color w:val="000000"/>
                <w:sz w:val="24"/>
                <w:szCs w:val="24"/>
              </w:rPr>
            </w:pPr>
            <w:r w:rsidRPr="00FF0D3F">
              <w:rPr>
                <w:rFonts w:ascii="Constantia" w:eastAsia="Times New Roman" w:hAnsi="Constantia" w:cs="Calibri"/>
                <w:color w:val="000000"/>
                <w:sz w:val="24"/>
                <w:szCs w:val="24"/>
              </w:rPr>
              <w:t>Plan for numerous operations listed below.  The preliminary version is due</w:t>
            </w:r>
            <w:r w:rsidR="00AF58FA">
              <w:rPr>
                <w:rFonts w:ascii="Constantia" w:eastAsia="Times New Roman" w:hAnsi="Constantia" w:cs="Calibri"/>
                <w:color w:val="000000"/>
                <w:sz w:val="24"/>
                <w:szCs w:val="24"/>
              </w:rPr>
              <w:t xml:space="preserve"> to the Department</w:t>
            </w:r>
            <w:r w:rsidRPr="00FF0D3F">
              <w:rPr>
                <w:rFonts w:ascii="Constantia" w:eastAsia="Times New Roman" w:hAnsi="Constantia" w:cs="Calibri"/>
                <w:color w:val="000000"/>
                <w:sz w:val="24"/>
                <w:szCs w:val="24"/>
              </w:rPr>
              <w:t xml:space="preserve"> before the beginning of the survey year, to be updated after consultation with the </w:t>
            </w:r>
            <w:r w:rsidR="000F49F9" w:rsidRPr="00FF0D3F">
              <w:rPr>
                <w:rFonts w:ascii="Constantia" w:eastAsia="Times New Roman" w:hAnsi="Constantia" w:cs="Calibri"/>
                <w:color w:val="000000"/>
                <w:sz w:val="24"/>
                <w:szCs w:val="24"/>
              </w:rPr>
              <w:t xml:space="preserve">Department </w:t>
            </w:r>
            <w:r w:rsidRPr="00FF0D3F">
              <w:rPr>
                <w:rFonts w:ascii="Constantia" w:eastAsia="Times New Roman" w:hAnsi="Constantia" w:cs="Calibri"/>
                <w:color w:val="000000"/>
                <w:sz w:val="24"/>
                <w:szCs w:val="24"/>
              </w:rPr>
              <w:t>after review of the annual report.</w:t>
            </w:r>
          </w:p>
        </w:tc>
      </w:tr>
      <w:tr w:rsidR="00F709DC" w:rsidRPr="001D44BE" w14:paraId="4A8F8586" w14:textId="77777777" w:rsidTr="00F709DC">
        <w:trPr>
          <w:trHeight w:val="105"/>
        </w:trPr>
        <w:tc>
          <w:tcPr>
            <w:tcW w:w="2060" w:type="dxa"/>
            <w:tcBorders>
              <w:top w:val="nil"/>
              <w:left w:val="nil"/>
              <w:bottom w:val="nil"/>
              <w:right w:val="nil"/>
            </w:tcBorders>
            <w:shd w:val="clear" w:color="auto" w:fill="auto"/>
            <w:hideMark/>
          </w:tcPr>
          <w:p w14:paraId="4A8F8584" w14:textId="77777777" w:rsidR="00F709DC" w:rsidRPr="00FF0D3F" w:rsidRDefault="00F709DC" w:rsidP="00F709DC">
            <w:pPr>
              <w:spacing w:after="0" w:line="240" w:lineRule="auto"/>
              <w:rPr>
                <w:rFonts w:ascii="Constantia" w:eastAsia="Times New Roman" w:hAnsi="Constantia" w:cs="Calibri"/>
                <w:color w:val="000000"/>
                <w:sz w:val="24"/>
                <w:szCs w:val="24"/>
              </w:rPr>
            </w:pPr>
          </w:p>
        </w:tc>
        <w:tc>
          <w:tcPr>
            <w:tcW w:w="8200" w:type="dxa"/>
            <w:tcBorders>
              <w:top w:val="nil"/>
              <w:left w:val="nil"/>
              <w:bottom w:val="nil"/>
              <w:right w:val="nil"/>
            </w:tcBorders>
            <w:shd w:val="clear" w:color="auto" w:fill="auto"/>
            <w:noWrap/>
            <w:vAlign w:val="bottom"/>
            <w:hideMark/>
          </w:tcPr>
          <w:p w14:paraId="4A8F8585" w14:textId="77777777" w:rsidR="00F709DC" w:rsidRPr="00FF0D3F" w:rsidRDefault="00F709DC" w:rsidP="00FF0D3F">
            <w:pPr>
              <w:spacing w:after="0" w:line="240" w:lineRule="auto"/>
              <w:jc w:val="both"/>
              <w:rPr>
                <w:rFonts w:ascii="Constantia" w:eastAsia="Times New Roman" w:hAnsi="Constantia" w:cs="Calibri"/>
                <w:color w:val="000000"/>
                <w:sz w:val="24"/>
                <w:szCs w:val="24"/>
              </w:rPr>
            </w:pPr>
          </w:p>
        </w:tc>
      </w:tr>
      <w:tr w:rsidR="00F709DC" w:rsidRPr="001D44BE" w14:paraId="4A8F8589" w14:textId="77777777" w:rsidTr="00F709DC">
        <w:trPr>
          <w:trHeight w:val="2085"/>
        </w:trPr>
        <w:tc>
          <w:tcPr>
            <w:tcW w:w="2060" w:type="dxa"/>
            <w:tcBorders>
              <w:top w:val="nil"/>
              <w:left w:val="nil"/>
              <w:bottom w:val="nil"/>
              <w:right w:val="nil"/>
            </w:tcBorders>
            <w:shd w:val="clear" w:color="auto" w:fill="auto"/>
            <w:hideMark/>
          </w:tcPr>
          <w:p w14:paraId="4A8F8587" w14:textId="77777777" w:rsidR="00F709DC" w:rsidRPr="00FF0D3F" w:rsidRDefault="00F709DC" w:rsidP="00F709DC">
            <w:pPr>
              <w:spacing w:after="0" w:line="240" w:lineRule="auto"/>
              <w:rPr>
                <w:rFonts w:ascii="Constantia" w:eastAsia="Times New Roman" w:hAnsi="Constantia" w:cs="Calibri"/>
                <w:color w:val="000000"/>
                <w:sz w:val="24"/>
                <w:szCs w:val="24"/>
              </w:rPr>
            </w:pPr>
          </w:p>
        </w:tc>
        <w:tc>
          <w:tcPr>
            <w:tcW w:w="8200" w:type="dxa"/>
            <w:tcBorders>
              <w:top w:val="nil"/>
              <w:left w:val="nil"/>
              <w:bottom w:val="nil"/>
              <w:right w:val="nil"/>
            </w:tcBorders>
            <w:shd w:val="clear" w:color="auto" w:fill="auto"/>
            <w:hideMark/>
          </w:tcPr>
          <w:p w14:paraId="4A8F8588" w14:textId="2162D544" w:rsidR="00F709DC" w:rsidRPr="00FF0D3F" w:rsidRDefault="00F709DC" w:rsidP="00FF0D3F">
            <w:pPr>
              <w:spacing w:after="0" w:line="240" w:lineRule="auto"/>
              <w:jc w:val="both"/>
              <w:rPr>
                <w:rFonts w:ascii="Constantia" w:eastAsia="Times New Roman" w:hAnsi="Constantia" w:cs="Calibri"/>
                <w:color w:val="000000"/>
                <w:sz w:val="24"/>
                <w:szCs w:val="24"/>
              </w:rPr>
            </w:pPr>
            <w:r w:rsidRPr="00FF0D3F">
              <w:rPr>
                <w:rFonts w:ascii="Constantia" w:eastAsia="Times New Roman" w:hAnsi="Constantia" w:cs="Calibri"/>
                <w:color w:val="000000"/>
                <w:sz w:val="24"/>
                <w:szCs w:val="24"/>
                <w:u w:val="single"/>
              </w:rPr>
              <w:t>Introduction</w:t>
            </w:r>
            <w:r w:rsidRPr="00FF0D3F">
              <w:rPr>
                <w:rFonts w:ascii="Constantia" w:eastAsia="Times New Roman" w:hAnsi="Constantia" w:cs="Calibri"/>
                <w:color w:val="000000"/>
                <w:sz w:val="24"/>
                <w:szCs w:val="24"/>
              </w:rPr>
              <w:t xml:space="preserve">.  Describe the location or locations where the interviewers and supervising personnel will physically be located while working during the coming year.  Include the number of </w:t>
            </w:r>
            <w:r w:rsidR="007C0795" w:rsidRPr="00FF0D3F">
              <w:rPr>
                <w:rFonts w:ascii="Constantia" w:eastAsia="Times New Roman" w:hAnsi="Constantia" w:cs="Calibri"/>
                <w:color w:val="000000"/>
                <w:sz w:val="24"/>
                <w:szCs w:val="24"/>
              </w:rPr>
              <w:t>workstations</w:t>
            </w:r>
            <w:r w:rsidRPr="00FF0D3F">
              <w:rPr>
                <w:rFonts w:ascii="Constantia" w:eastAsia="Times New Roman" w:hAnsi="Constantia" w:cs="Calibri"/>
                <w:color w:val="000000"/>
                <w:sz w:val="24"/>
                <w:szCs w:val="24"/>
              </w:rPr>
              <w:t xml:space="preserve"> and estimated number of interviewers which will be used for Pennsylvania.  Provide an organization chart which shows how key training and oversight roles are </w:t>
            </w:r>
            <w:r w:rsidR="007C0795" w:rsidRPr="00FF0D3F">
              <w:rPr>
                <w:rFonts w:ascii="Constantia" w:eastAsia="Times New Roman" w:hAnsi="Constantia" w:cs="Calibri"/>
                <w:color w:val="000000"/>
                <w:sz w:val="24"/>
                <w:szCs w:val="24"/>
              </w:rPr>
              <w:t>organized and</w:t>
            </w:r>
            <w:r w:rsidRPr="00FF0D3F">
              <w:rPr>
                <w:rFonts w:ascii="Constantia" w:eastAsia="Times New Roman" w:hAnsi="Constantia" w:cs="Calibri"/>
                <w:color w:val="000000"/>
                <w:sz w:val="24"/>
                <w:szCs w:val="24"/>
              </w:rPr>
              <w:t xml:space="preserve"> gives the names of the key managers.</w:t>
            </w:r>
          </w:p>
        </w:tc>
      </w:tr>
      <w:tr w:rsidR="00F709DC" w:rsidRPr="001D44BE" w14:paraId="4A8F858C" w14:textId="77777777" w:rsidTr="00F709DC">
        <w:trPr>
          <w:trHeight w:val="1290"/>
        </w:trPr>
        <w:tc>
          <w:tcPr>
            <w:tcW w:w="2060" w:type="dxa"/>
            <w:tcBorders>
              <w:top w:val="nil"/>
              <w:left w:val="nil"/>
              <w:bottom w:val="nil"/>
              <w:right w:val="nil"/>
            </w:tcBorders>
            <w:shd w:val="clear" w:color="auto" w:fill="auto"/>
            <w:hideMark/>
          </w:tcPr>
          <w:p w14:paraId="4A8F858A" w14:textId="77777777" w:rsidR="00F709DC" w:rsidRPr="00FF0D3F" w:rsidRDefault="00F709DC" w:rsidP="00F709DC">
            <w:pPr>
              <w:spacing w:after="0" w:line="240" w:lineRule="auto"/>
              <w:rPr>
                <w:rFonts w:ascii="Constantia" w:eastAsia="Times New Roman" w:hAnsi="Constantia" w:cs="Calibri"/>
                <w:color w:val="000000"/>
                <w:sz w:val="24"/>
                <w:szCs w:val="24"/>
              </w:rPr>
            </w:pPr>
          </w:p>
        </w:tc>
        <w:tc>
          <w:tcPr>
            <w:tcW w:w="8200" w:type="dxa"/>
            <w:tcBorders>
              <w:top w:val="nil"/>
              <w:left w:val="nil"/>
              <w:bottom w:val="nil"/>
              <w:right w:val="nil"/>
            </w:tcBorders>
            <w:shd w:val="clear" w:color="auto" w:fill="auto"/>
            <w:hideMark/>
          </w:tcPr>
          <w:p w14:paraId="4A8F858B" w14:textId="207579EB" w:rsidR="00F709DC" w:rsidRPr="00FF0D3F" w:rsidRDefault="00F709DC" w:rsidP="00FF0D3F">
            <w:pPr>
              <w:spacing w:after="0" w:line="240" w:lineRule="auto"/>
              <w:jc w:val="both"/>
              <w:rPr>
                <w:rFonts w:ascii="Constantia" w:eastAsia="Times New Roman" w:hAnsi="Constantia" w:cs="Calibri"/>
                <w:color w:val="000000"/>
                <w:sz w:val="24"/>
                <w:szCs w:val="24"/>
              </w:rPr>
            </w:pPr>
            <w:r w:rsidRPr="00FF0D3F">
              <w:rPr>
                <w:rFonts w:ascii="Constantia" w:eastAsia="Times New Roman" w:hAnsi="Constantia" w:cs="Calibri"/>
                <w:color w:val="000000"/>
                <w:sz w:val="24"/>
                <w:szCs w:val="24"/>
              </w:rPr>
              <w:t xml:space="preserve">Use of sub-contractors, including the firm name and address, contact person, complete description of the work to be subcontracted, and descriptive information about the subcontractor’s </w:t>
            </w:r>
            <w:r w:rsidR="003D0662">
              <w:rPr>
                <w:rFonts w:ascii="Constantia" w:eastAsia="Times New Roman" w:hAnsi="Constantia" w:cs="Calibri"/>
                <w:color w:val="000000"/>
                <w:sz w:val="24"/>
                <w:szCs w:val="24"/>
              </w:rPr>
              <w:t>data collection experience.</w:t>
            </w:r>
            <w:r w:rsidRPr="00FF0D3F">
              <w:rPr>
                <w:rFonts w:ascii="Constantia" w:eastAsia="Times New Roman" w:hAnsi="Constantia" w:cs="Calibri"/>
                <w:color w:val="000000"/>
                <w:sz w:val="24"/>
                <w:szCs w:val="24"/>
              </w:rPr>
              <w:t xml:space="preserve"> </w:t>
            </w:r>
          </w:p>
        </w:tc>
      </w:tr>
      <w:tr w:rsidR="00F709DC" w:rsidRPr="001D44BE" w14:paraId="4A8F858F" w14:textId="77777777" w:rsidTr="00F709DC">
        <w:trPr>
          <w:trHeight w:val="555"/>
        </w:trPr>
        <w:tc>
          <w:tcPr>
            <w:tcW w:w="2060" w:type="dxa"/>
            <w:tcBorders>
              <w:top w:val="nil"/>
              <w:left w:val="nil"/>
              <w:bottom w:val="nil"/>
              <w:right w:val="nil"/>
            </w:tcBorders>
            <w:shd w:val="clear" w:color="auto" w:fill="auto"/>
            <w:hideMark/>
          </w:tcPr>
          <w:p w14:paraId="4A8F858D" w14:textId="77777777" w:rsidR="00F709DC" w:rsidRPr="00FF0D3F" w:rsidRDefault="00F709DC" w:rsidP="00F709DC">
            <w:pPr>
              <w:spacing w:after="0" w:line="240" w:lineRule="auto"/>
              <w:rPr>
                <w:rFonts w:ascii="Constantia" w:eastAsia="Times New Roman" w:hAnsi="Constantia" w:cs="Calibri"/>
                <w:color w:val="000000"/>
                <w:sz w:val="24"/>
                <w:szCs w:val="24"/>
              </w:rPr>
            </w:pPr>
          </w:p>
        </w:tc>
        <w:tc>
          <w:tcPr>
            <w:tcW w:w="8200" w:type="dxa"/>
            <w:tcBorders>
              <w:top w:val="nil"/>
              <w:left w:val="nil"/>
              <w:bottom w:val="nil"/>
              <w:right w:val="nil"/>
            </w:tcBorders>
            <w:shd w:val="clear" w:color="auto" w:fill="auto"/>
            <w:hideMark/>
          </w:tcPr>
          <w:p w14:paraId="4A8F858E" w14:textId="77777777" w:rsidR="00F709DC" w:rsidRPr="00FF0D3F" w:rsidRDefault="00F709DC" w:rsidP="00FF0D3F">
            <w:pPr>
              <w:spacing w:after="0" w:line="240" w:lineRule="auto"/>
              <w:jc w:val="both"/>
              <w:rPr>
                <w:rFonts w:ascii="Constantia" w:eastAsia="Times New Roman" w:hAnsi="Constantia" w:cs="Calibri"/>
                <w:color w:val="000000"/>
                <w:sz w:val="24"/>
                <w:szCs w:val="24"/>
              </w:rPr>
            </w:pPr>
            <w:r w:rsidRPr="00FF0D3F">
              <w:rPr>
                <w:rFonts w:ascii="Constantia" w:eastAsia="Times New Roman" w:hAnsi="Constantia" w:cs="Calibri"/>
                <w:color w:val="000000"/>
                <w:sz w:val="24"/>
                <w:szCs w:val="24"/>
              </w:rPr>
              <w:t>Oversight of Interviewers</w:t>
            </w:r>
          </w:p>
        </w:tc>
      </w:tr>
      <w:tr w:rsidR="00F709DC" w:rsidRPr="001D44BE" w14:paraId="4A8F8592" w14:textId="77777777" w:rsidTr="00F709DC">
        <w:trPr>
          <w:trHeight w:val="3705"/>
        </w:trPr>
        <w:tc>
          <w:tcPr>
            <w:tcW w:w="2060" w:type="dxa"/>
            <w:tcBorders>
              <w:top w:val="nil"/>
              <w:left w:val="nil"/>
              <w:bottom w:val="nil"/>
              <w:right w:val="nil"/>
            </w:tcBorders>
            <w:shd w:val="clear" w:color="auto" w:fill="auto"/>
            <w:hideMark/>
          </w:tcPr>
          <w:p w14:paraId="4A8F8590" w14:textId="77777777" w:rsidR="00F709DC" w:rsidRPr="00FF0D3F" w:rsidRDefault="00F709DC" w:rsidP="00F709DC">
            <w:pPr>
              <w:spacing w:after="0" w:line="240" w:lineRule="auto"/>
              <w:rPr>
                <w:rFonts w:ascii="Constantia" w:eastAsia="Times New Roman" w:hAnsi="Constantia" w:cs="Calibri"/>
                <w:color w:val="000000"/>
                <w:sz w:val="24"/>
                <w:szCs w:val="24"/>
              </w:rPr>
            </w:pPr>
          </w:p>
        </w:tc>
        <w:tc>
          <w:tcPr>
            <w:tcW w:w="8200" w:type="dxa"/>
            <w:tcBorders>
              <w:top w:val="nil"/>
              <w:left w:val="nil"/>
              <w:bottom w:val="nil"/>
              <w:right w:val="nil"/>
            </w:tcBorders>
            <w:shd w:val="clear" w:color="auto" w:fill="auto"/>
            <w:hideMark/>
          </w:tcPr>
          <w:p w14:paraId="4A8F8591" w14:textId="2B40A860" w:rsidR="00F709DC" w:rsidRPr="00FF0D3F" w:rsidRDefault="00F709DC" w:rsidP="00FF0D3F">
            <w:pPr>
              <w:spacing w:after="0" w:line="240" w:lineRule="auto"/>
              <w:jc w:val="both"/>
              <w:rPr>
                <w:rFonts w:ascii="Constantia" w:eastAsia="Times New Roman" w:hAnsi="Constantia" w:cs="Calibri"/>
                <w:color w:val="000000"/>
                <w:sz w:val="24"/>
                <w:szCs w:val="24"/>
              </w:rPr>
            </w:pPr>
            <w:r w:rsidRPr="00FF0D3F">
              <w:rPr>
                <w:rFonts w:ascii="Constantia" w:eastAsia="Times New Roman" w:hAnsi="Constantia" w:cs="Calibri"/>
                <w:color w:val="000000"/>
                <w:sz w:val="24"/>
                <w:szCs w:val="24"/>
                <w:u w:val="single"/>
              </w:rPr>
              <w:t>Interviewer Training</w:t>
            </w:r>
            <w:r w:rsidRPr="00FF0D3F">
              <w:rPr>
                <w:rFonts w:ascii="Constantia" w:eastAsia="Times New Roman" w:hAnsi="Constantia" w:cs="Calibri"/>
                <w:color w:val="000000"/>
                <w:sz w:val="24"/>
                <w:szCs w:val="24"/>
              </w:rPr>
              <w:t xml:space="preserve">.  Describe the initial training </w:t>
            </w:r>
            <w:r w:rsidR="00611006" w:rsidRPr="00FF0D3F">
              <w:rPr>
                <w:rFonts w:ascii="Constantia" w:eastAsia="Times New Roman" w:hAnsi="Constantia" w:cs="Calibri"/>
                <w:color w:val="000000"/>
                <w:sz w:val="24"/>
                <w:szCs w:val="24"/>
              </w:rPr>
              <w:t>that</w:t>
            </w:r>
            <w:r w:rsidRPr="00FF0D3F">
              <w:rPr>
                <w:rFonts w:ascii="Constantia" w:eastAsia="Times New Roman" w:hAnsi="Constantia" w:cs="Calibri"/>
                <w:color w:val="000000"/>
                <w:sz w:val="24"/>
                <w:szCs w:val="24"/>
              </w:rPr>
              <w:t xml:space="preserve"> new interviewers will receive.  Include the place of training, the number of new interviewers trained at one time, the curriculum and training materials used, and the amount of time initial training will require. Provide details on how the </w:t>
            </w:r>
            <w:proofErr w:type="spellStart"/>
            <w:r w:rsidRPr="00FF0D3F">
              <w:rPr>
                <w:rFonts w:ascii="Constantia" w:eastAsia="Times New Roman" w:hAnsi="Constantia" w:cs="Calibri"/>
                <w:color w:val="000000"/>
                <w:sz w:val="24"/>
                <w:szCs w:val="24"/>
              </w:rPr>
              <w:t>BRFSS</w:t>
            </w:r>
            <w:proofErr w:type="spellEnd"/>
            <w:r w:rsidRPr="00FF0D3F">
              <w:rPr>
                <w:rFonts w:ascii="Constantia" w:eastAsia="Times New Roman" w:hAnsi="Constantia" w:cs="Calibri"/>
                <w:color w:val="000000"/>
                <w:sz w:val="24"/>
                <w:szCs w:val="24"/>
              </w:rPr>
              <w:t xml:space="preserve"> questionnaire is introduced, including practice on the Pennsylvania version.  Provide specific information on how the following topics are trained: definitions, pronunciation of medical terms, refusal avoidance and provision of contact information for the Pennsylvania Coordinator, </w:t>
            </w:r>
            <w:r w:rsidR="000F49F9" w:rsidRPr="00FF0D3F">
              <w:rPr>
                <w:rFonts w:ascii="Constantia" w:eastAsia="Times New Roman" w:hAnsi="Constantia" w:cs="Calibri"/>
                <w:color w:val="000000"/>
                <w:sz w:val="24"/>
                <w:szCs w:val="24"/>
              </w:rPr>
              <w:t xml:space="preserve">Contractor </w:t>
            </w:r>
            <w:r w:rsidRPr="00FF0D3F">
              <w:rPr>
                <w:rFonts w:ascii="Constantia" w:eastAsia="Times New Roman" w:hAnsi="Constantia" w:cs="Calibri"/>
                <w:color w:val="000000"/>
                <w:sz w:val="24"/>
                <w:szCs w:val="24"/>
              </w:rPr>
              <w:t xml:space="preserve">supervisors,  and internet links to the Pennsylvania and federal </w:t>
            </w:r>
            <w:proofErr w:type="spellStart"/>
            <w:r w:rsidRPr="00FF0D3F">
              <w:rPr>
                <w:rFonts w:ascii="Constantia" w:eastAsia="Times New Roman" w:hAnsi="Constantia" w:cs="Calibri"/>
                <w:color w:val="000000"/>
                <w:sz w:val="24"/>
                <w:szCs w:val="24"/>
              </w:rPr>
              <w:t>BRFSS</w:t>
            </w:r>
            <w:proofErr w:type="spellEnd"/>
            <w:r w:rsidRPr="00FF0D3F">
              <w:rPr>
                <w:rFonts w:ascii="Constantia" w:eastAsia="Times New Roman" w:hAnsi="Constantia" w:cs="Calibri"/>
                <w:color w:val="000000"/>
                <w:sz w:val="24"/>
                <w:szCs w:val="24"/>
              </w:rPr>
              <w:t xml:space="preserve"> web sites, dealing with respondents’ questions and concerns, refusal recovery and appointments for future calls, assignment of interim and final dispositions, including the most difficult determinations, respondent selection among adults.</w:t>
            </w:r>
          </w:p>
        </w:tc>
      </w:tr>
      <w:tr w:rsidR="00F709DC" w:rsidRPr="001D44BE" w14:paraId="4A8F8595" w14:textId="77777777" w:rsidTr="00F709DC">
        <w:trPr>
          <w:trHeight w:val="855"/>
        </w:trPr>
        <w:tc>
          <w:tcPr>
            <w:tcW w:w="2060" w:type="dxa"/>
            <w:tcBorders>
              <w:top w:val="nil"/>
              <w:left w:val="nil"/>
              <w:bottom w:val="nil"/>
              <w:right w:val="nil"/>
            </w:tcBorders>
            <w:shd w:val="clear" w:color="auto" w:fill="auto"/>
            <w:hideMark/>
          </w:tcPr>
          <w:p w14:paraId="4A8F8593" w14:textId="77777777" w:rsidR="00F709DC" w:rsidRPr="00FF0D3F" w:rsidRDefault="00F709DC" w:rsidP="00F709DC">
            <w:pPr>
              <w:spacing w:after="0" w:line="240" w:lineRule="auto"/>
              <w:rPr>
                <w:rFonts w:ascii="Constantia" w:eastAsia="Times New Roman" w:hAnsi="Constantia" w:cs="Calibri"/>
                <w:color w:val="000000"/>
                <w:sz w:val="24"/>
                <w:szCs w:val="24"/>
              </w:rPr>
            </w:pPr>
          </w:p>
        </w:tc>
        <w:tc>
          <w:tcPr>
            <w:tcW w:w="8200" w:type="dxa"/>
            <w:tcBorders>
              <w:top w:val="nil"/>
              <w:left w:val="nil"/>
              <w:bottom w:val="nil"/>
              <w:right w:val="nil"/>
            </w:tcBorders>
            <w:shd w:val="clear" w:color="auto" w:fill="auto"/>
            <w:hideMark/>
          </w:tcPr>
          <w:p w14:paraId="4A8F8594" w14:textId="77777777" w:rsidR="00F709DC" w:rsidRPr="00FF0D3F" w:rsidRDefault="00F709DC" w:rsidP="00FF0D3F">
            <w:pPr>
              <w:spacing w:after="0" w:line="240" w:lineRule="auto"/>
              <w:jc w:val="both"/>
              <w:rPr>
                <w:rFonts w:ascii="Constantia" w:eastAsia="Times New Roman" w:hAnsi="Constantia" w:cs="Calibri"/>
                <w:color w:val="000000"/>
                <w:sz w:val="24"/>
                <w:szCs w:val="24"/>
              </w:rPr>
            </w:pPr>
            <w:r w:rsidRPr="00FF0D3F">
              <w:rPr>
                <w:rFonts w:ascii="Constantia" w:eastAsia="Times New Roman" w:hAnsi="Constantia" w:cs="Calibri"/>
                <w:color w:val="000000"/>
                <w:sz w:val="24"/>
                <w:szCs w:val="24"/>
              </w:rPr>
              <w:t xml:space="preserve">Describe how interviewers are periodically reviewed, describe refresher training of interviewers, and training which occurs when a change is made in the questionnaire. </w:t>
            </w:r>
          </w:p>
        </w:tc>
      </w:tr>
      <w:tr w:rsidR="00F709DC" w:rsidRPr="001D44BE" w14:paraId="4A8F8598" w14:textId="77777777" w:rsidTr="00F709DC">
        <w:trPr>
          <w:trHeight w:val="1440"/>
        </w:trPr>
        <w:tc>
          <w:tcPr>
            <w:tcW w:w="2060" w:type="dxa"/>
            <w:tcBorders>
              <w:top w:val="nil"/>
              <w:left w:val="nil"/>
              <w:bottom w:val="nil"/>
              <w:right w:val="nil"/>
            </w:tcBorders>
            <w:shd w:val="clear" w:color="auto" w:fill="auto"/>
            <w:hideMark/>
          </w:tcPr>
          <w:p w14:paraId="4A8F8596" w14:textId="77777777" w:rsidR="00F709DC" w:rsidRPr="00FF0D3F" w:rsidRDefault="00F709DC" w:rsidP="00F709DC">
            <w:pPr>
              <w:spacing w:after="0" w:line="240" w:lineRule="auto"/>
              <w:rPr>
                <w:rFonts w:ascii="Constantia" w:eastAsia="Times New Roman" w:hAnsi="Constantia" w:cs="Calibri"/>
                <w:color w:val="000000"/>
                <w:sz w:val="24"/>
                <w:szCs w:val="24"/>
              </w:rPr>
            </w:pPr>
            <w:r w:rsidRPr="00FF0D3F">
              <w:rPr>
                <w:rFonts w:ascii="Constantia" w:eastAsia="Times New Roman" w:hAnsi="Constantia" w:cs="Calibri"/>
                <w:color w:val="000000"/>
                <w:sz w:val="24"/>
                <w:szCs w:val="24"/>
              </w:rPr>
              <w:t xml:space="preserve"> </w:t>
            </w:r>
          </w:p>
        </w:tc>
        <w:tc>
          <w:tcPr>
            <w:tcW w:w="8200" w:type="dxa"/>
            <w:tcBorders>
              <w:top w:val="nil"/>
              <w:left w:val="nil"/>
              <w:bottom w:val="nil"/>
              <w:right w:val="nil"/>
            </w:tcBorders>
            <w:shd w:val="clear" w:color="auto" w:fill="auto"/>
            <w:hideMark/>
          </w:tcPr>
          <w:p w14:paraId="4A8F8597" w14:textId="77777777" w:rsidR="00F709DC" w:rsidRPr="00FF0D3F" w:rsidRDefault="00F709DC" w:rsidP="00FF0D3F">
            <w:pPr>
              <w:spacing w:after="0" w:line="240" w:lineRule="auto"/>
              <w:jc w:val="both"/>
              <w:rPr>
                <w:rFonts w:ascii="Constantia" w:eastAsia="Times New Roman" w:hAnsi="Constantia" w:cs="Calibri"/>
                <w:color w:val="000000"/>
                <w:sz w:val="24"/>
                <w:szCs w:val="24"/>
              </w:rPr>
            </w:pPr>
            <w:r w:rsidRPr="00FF0D3F">
              <w:rPr>
                <w:rFonts w:ascii="Constantia" w:eastAsia="Times New Roman" w:hAnsi="Constantia" w:cs="Calibri"/>
                <w:color w:val="000000"/>
                <w:sz w:val="24"/>
                <w:szCs w:val="24"/>
                <w:u w:val="single"/>
              </w:rPr>
              <w:t>Interviewer Experience.</w:t>
            </w:r>
            <w:r w:rsidRPr="00FF0D3F">
              <w:rPr>
                <w:rFonts w:ascii="Constantia" w:eastAsia="Times New Roman" w:hAnsi="Constantia" w:cs="Calibri"/>
                <w:color w:val="000000"/>
                <w:sz w:val="24"/>
                <w:szCs w:val="24"/>
              </w:rPr>
              <w:t xml:space="preserve">  Describe the experience required of an interviewer before assignment to a Pennsylvania </w:t>
            </w:r>
            <w:proofErr w:type="spellStart"/>
            <w:r w:rsidRPr="00FF0D3F">
              <w:rPr>
                <w:rFonts w:ascii="Constantia" w:eastAsia="Times New Roman" w:hAnsi="Constantia" w:cs="Calibri"/>
                <w:color w:val="000000"/>
                <w:sz w:val="24"/>
                <w:szCs w:val="24"/>
              </w:rPr>
              <w:t>BRFSS</w:t>
            </w:r>
            <w:proofErr w:type="spellEnd"/>
            <w:r w:rsidRPr="00FF0D3F">
              <w:rPr>
                <w:rFonts w:ascii="Constantia" w:eastAsia="Times New Roman" w:hAnsi="Constantia" w:cs="Calibri"/>
                <w:color w:val="000000"/>
                <w:sz w:val="24"/>
                <w:szCs w:val="24"/>
              </w:rPr>
              <w:t xml:space="preserve"> questionnaire (minimum 40 hours), and the experience required before assignment to call back an interrupted or refused interview. </w:t>
            </w:r>
          </w:p>
        </w:tc>
      </w:tr>
      <w:tr w:rsidR="00F709DC" w:rsidRPr="001D44BE" w14:paraId="4A8F859B" w14:textId="77777777" w:rsidTr="00F709DC">
        <w:trPr>
          <w:trHeight w:val="2115"/>
        </w:trPr>
        <w:tc>
          <w:tcPr>
            <w:tcW w:w="2060" w:type="dxa"/>
            <w:tcBorders>
              <w:top w:val="nil"/>
              <w:left w:val="nil"/>
              <w:bottom w:val="nil"/>
              <w:right w:val="nil"/>
            </w:tcBorders>
            <w:shd w:val="clear" w:color="auto" w:fill="auto"/>
            <w:hideMark/>
          </w:tcPr>
          <w:p w14:paraId="4A8F8599" w14:textId="77777777" w:rsidR="00F709DC" w:rsidRPr="00FF0D3F" w:rsidRDefault="00F709DC" w:rsidP="00F709DC">
            <w:pPr>
              <w:spacing w:after="0" w:line="240" w:lineRule="auto"/>
              <w:rPr>
                <w:rFonts w:ascii="Constantia" w:eastAsia="Times New Roman" w:hAnsi="Constantia" w:cs="Calibri"/>
                <w:color w:val="000000"/>
                <w:sz w:val="24"/>
                <w:szCs w:val="24"/>
              </w:rPr>
            </w:pPr>
          </w:p>
        </w:tc>
        <w:tc>
          <w:tcPr>
            <w:tcW w:w="8200" w:type="dxa"/>
            <w:tcBorders>
              <w:top w:val="nil"/>
              <w:left w:val="nil"/>
              <w:bottom w:val="nil"/>
              <w:right w:val="nil"/>
            </w:tcBorders>
            <w:shd w:val="clear" w:color="auto" w:fill="auto"/>
            <w:hideMark/>
          </w:tcPr>
          <w:p w14:paraId="4A8F859A" w14:textId="77777777" w:rsidR="00F709DC" w:rsidRPr="00FF0D3F" w:rsidRDefault="00F709DC" w:rsidP="00FF0D3F">
            <w:pPr>
              <w:spacing w:after="0" w:line="240" w:lineRule="auto"/>
              <w:jc w:val="both"/>
              <w:rPr>
                <w:rFonts w:ascii="Constantia" w:eastAsia="Times New Roman" w:hAnsi="Constantia" w:cs="Calibri"/>
                <w:color w:val="000000"/>
                <w:sz w:val="24"/>
                <w:szCs w:val="24"/>
              </w:rPr>
            </w:pPr>
            <w:r w:rsidRPr="00FF0D3F">
              <w:rPr>
                <w:rFonts w:ascii="Constantia" w:eastAsia="Times New Roman" w:hAnsi="Constantia" w:cs="Calibri"/>
                <w:color w:val="000000"/>
                <w:sz w:val="24"/>
                <w:szCs w:val="24"/>
                <w:u w:val="single"/>
              </w:rPr>
              <w:t>Interviewer Monitoring</w:t>
            </w:r>
            <w:r w:rsidRPr="00FF0D3F">
              <w:rPr>
                <w:rFonts w:ascii="Constantia" w:eastAsia="Times New Roman" w:hAnsi="Constantia" w:cs="Calibri"/>
                <w:color w:val="000000"/>
                <w:sz w:val="24"/>
                <w:szCs w:val="24"/>
              </w:rPr>
              <w:t>.  Describe the practice of regular unobtrusive monitoring of interviews for each interviewer of at least twice a week, including how monitors are selected and trained, and how they work with the interviewers.  Describe how monitors assess pacing, voice quality, use of a neutral tone to avoid leading, reading all the responses, and probing technique.  Describe how the results of monitoring assist in the evaluation of the interviewers.</w:t>
            </w:r>
          </w:p>
        </w:tc>
      </w:tr>
      <w:tr w:rsidR="00F709DC" w:rsidRPr="001D44BE" w14:paraId="4A8F859E" w14:textId="77777777" w:rsidTr="00F709DC">
        <w:trPr>
          <w:trHeight w:val="1845"/>
        </w:trPr>
        <w:tc>
          <w:tcPr>
            <w:tcW w:w="2060" w:type="dxa"/>
            <w:tcBorders>
              <w:top w:val="nil"/>
              <w:left w:val="nil"/>
              <w:bottom w:val="nil"/>
              <w:right w:val="nil"/>
            </w:tcBorders>
            <w:shd w:val="clear" w:color="auto" w:fill="auto"/>
            <w:hideMark/>
          </w:tcPr>
          <w:p w14:paraId="4A8F859C" w14:textId="77777777" w:rsidR="00F709DC" w:rsidRPr="00FF0D3F" w:rsidRDefault="00F709DC" w:rsidP="00F709DC">
            <w:pPr>
              <w:spacing w:after="0" w:line="240" w:lineRule="auto"/>
              <w:rPr>
                <w:rFonts w:ascii="Constantia" w:eastAsia="Times New Roman" w:hAnsi="Constantia" w:cs="Calibri"/>
                <w:color w:val="000000"/>
                <w:sz w:val="24"/>
                <w:szCs w:val="24"/>
              </w:rPr>
            </w:pPr>
          </w:p>
        </w:tc>
        <w:tc>
          <w:tcPr>
            <w:tcW w:w="8200" w:type="dxa"/>
            <w:tcBorders>
              <w:top w:val="nil"/>
              <w:left w:val="nil"/>
              <w:bottom w:val="nil"/>
              <w:right w:val="nil"/>
            </w:tcBorders>
            <w:shd w:val="clear" w:color="auto" w:fill="auto"/>
            <w:hideMark/>
          </w:tcPr>
          <w:p w14:paraId="4A8F859D" w14:textId="77777777" w:rsidR="00F709DC" w:rsidRPr="00FF0D3F" w:rsidRDefault="00F709DC" w:rsidP="00FF0D3F">
            <w:pPr>
              <w:spacing w:after="0" w:line="240" w:lineRule="auto"/>
              <w:jc w:val="both"/>
              <w:rPr>
                <w:rFonts w:ascii="Constantia" w:eastAsia="Times New Roman" w:hAnsi="Constantia" w:cs="Calibri"/>
                <w:color w:val="000000"/>
                <w:sz w:val="24"/>
                <w:szCs w:val="24"/>
                <w:u w:val="single"/>
              </w:rPr>
            </w:pPr>
            <w:r w:rsidRPr="00FF0D3F">
              <w:rPr>
                <w:rFonts w:ascii="Constantia" w:eastAsia="Times New Roman" w:hAnsi="Constantia" w:cs="Calibri"/>
                <w:color w:val="000000"/>
                <w:sz w:val="24"/>
                <w:szCs w:val="24"/>
                <w:u w:val="single"/>
              </w:rPr>
              <w:t>Interviewer Quality Control</w:t>
            </w:r>
            <w:r w:rsidRPr="00FF0D3F">
              <w:rPr>
                <w:rFonts w:ascii="Constantia" w:eastAsia="Times New Roman" w:hAnsi="Constantia" w:cs="Calibri"/>
                <w:color w:val="000000"/>
                <w:sz w:val="24"/>
                <w:szCs w:val="24"/>
              </w:rPr>
              <w:t>.  Explain how the contractor verifies the accuracy of disposition coding, and selection of the proper adult in the household, and checks the utilization of good techniques for refusal-avoidance and calls to complete interviews terminated in mid-course and refused interviews.  Include an explanation on how callback verification procedures are implemented to ensure data quality.</w:t>
            </w:r>
          </w:p>
        </w:tc>
      </w:tr>
      <w:tr w:rsidR="00F709DC" w:rsidRPr="001D44BE" w14:paraId="4A8F85A1" w14:textId="77777777" w:rsidTr="00F709DC">
        <w:trPr>
          <w:trHeight w:val="1875"/>
        </w:trPr>
        <w:tc>
          <w:tcPr>
            <w:tcW w:w="2060" w:type="dxa"/>
            <w:tcBorders>
              <w:top w:val="nil"/>
              <w:left w:val="nil"/>
              <w:bottom w:val="nil"/>
              <w:right w:val="nil"/>
            </w:tcBorders>
            <w:shd w:val="clear" w:color="auto" w:fill="auto"/>
            <w:hideMark/>
          </w:tcPr>
          <w:p w14:paraId="4A8F859F" w14:textId="77777777" w:rsidR="00F709DC" w:rsidRPr="00FF0D3F" w:rsidRDefault="00F709DC" w:rsidP="00F709DC">
            <w:pPr>
              <w:spacing w:after="0" w:line="240" w:lineRule="auto"/>
              <w:rPr>
                <w:rFonts w:ascii="Constantia" w:eastAsia="Times New Roman" w:hAnsi="Constantia" w:cs="Calibri"/>
                <w:color w:val="000000"/>
                <w:sz w:val="24"/>
                <w:szCs w:val="24"/>
              </w:rPr>
            </w:pPr>
          </w:p>
        </w:tc>
        <w:tc>
          <w:tcPr>
            <w:tcW w:w="8200" w:type="dxa"/>
            <w:tcBorders>
              <w:top w:val="nil"/>
              <w:left w:val="nil"/>
              <w:bottom w:val="nil"/>
              <w:right w:val="nil"/>
            </w:tcBorders>
            <w:shd w:val="clear" w:color="auto" w:fill="auto"/>
            <w:hideMark/>
          </w:tcPr>
          <w:p w14:paraId="4A8F85A0" w14:textId="77777777" w:rsidR="00F709DC" w:rsidRPr="00FF0D3F" w:rsidRDefault="00F709DC" w:rsidP="00FF0D3F">
            <w:pPr>
              <w:spacing w:after="0" w:line="240" w:lineRule="auto"/>
              <w:jc w:val="both"/>
              <w:rPr>
                <w:rFonts w:ascii="Constantia" w:eastAsia="Times New Roman" w:hAnsi="Constantia" w:cs="Calibri"/>
                <w:color w:val="000000"/>
                <w:sz w:val="24"/>
                <w:szCs w:val="24"/>
                <w:u w:val="single"/>
              </w:rPr>
            </w:pPr>
            <w:r w:rsidRPr="00FF0D3F">
              <w:rPr>
                <w:rFonts w:ascii="Constantia" w:eastAsia="Times New Roman" w:hAnsi="Constantia" w:cs="Calibri"/>
                <w:color w:val="000000"/>
                <w:sz w:val="24"/>
                <w:szCs w:val="24"/>
                <w:u w:val="single"/>
              </w:rPr>
              <w:t>Interviewer Management</w:t>
            </w:r>
            <w:r w:rsidRPr="00FF0D3F">
              <w:rPr>
                <w:rFonts w:ascii="Constantia" w:eastAsia="Times New Roman" w:hAnsi="Constantia" w:cs="Calibri"/>
                <w:color w:val="000000"/>
                <w:sz w:val="24"/>
                <w:szCs w:val="24"/>
              </w:rPr>
              <w:t>.  Describe the strategy which will be used to maintain interviewer performance at a high level, including incentive programs, performance goals, and healthy competition among employees.  Explain how declining performance by an individual interviewer is detected, and how interviewers with specific problems are retrained.</w:t>
            </w:r>
          </w:p>
        </w:tc>
      </w:tr>
      <w:tr w:rsidR="00F709DC" w:rsidRPr="001D44BE" w14:paraId="4A8F85A4" w14:textId="77777777" w:rsidTr="00F709DC">
        <w:trPr>
          <w:trHeight w:val="630"/>
        </w:trPr>
        <w:tc>
          <w:tcPr>
            <w:tcW w:w="2060" w:type="dxa"/>
            <w:tcBorders>
              <w:top w:val="nil"/>
              <w:left w:val="nil"/>
              <w:bottom w:val="nil"/>
              <w:right w:val="nil"/>
            </w:tcBorders>
            <w:shd w:val="clear" w:color="auto" w:fill="auto"/>
            <w:hideMark/>
          </w:tcPr>
          <w:p w14:paraId="4A8F85A2" w14:textId="77777777" w:rsidR="00F709DC" w:rsidRPr="00FF0D3F" w:rsidRDefault="00F709DC" w:rsidP="00F709DC">
            <w:pPr>
              <w:spacing w:after="0" w:line="240" w:lineRule="auto"/>
              <w:rPr>
                <w:rFonts w:ascii="Constantia" w:eastAsia="Times New Roman" w:hAnsi="Constantia" w:cs="Calibri"/>
                <w:color w:val="000000"/>
                <w:sz w:val="24"/>
                <w:szCs w:val="24"/>
              </w:rPr>
            </w:pPr>
          </w:p>
        </w:tc>
        <w:tc>
          <w:tcPr>
            <w:tcW w:w="8200" w:type="dxa"/>
            <w:tcBorders>
              <w:top w:val="nil"/>
              <w:left w:val="nil"/>
              <w:bottom w:val="nil"/>
              <w:right w:val="nil"/>
            </w:tcBorders>
            <w:shd w:val="clear" w:color="auto" w:fill="auto"/>
            <w:hideMark/>
          </w:tcPr>
          <w:p w14:paraId="1F8B06FE" w14:textId="2759E61A" w:rsidR="00F709DC" w:rsidRDefault="00284EE3">
            <w:pPr>
              <w:spacing w:after="0" w:line="240" w:lineRule="auto"/>
              <w:jc w:val="both"/>
              <w:rPr>
                <w:rFonts w:ascii="Constantia" w:eastAsia="Times New Roman" w:hAnsi="Constantia" w:cs="Calibri"/>
                <w:color w:val="000000"/>
                <w:sz w:val="24"/>
                <w:szCs w:val="24"/>
              </w:rPr>
            </w:pPr>
            <w:r>
              <w:rPr>
                <w:rFonts w:ascii="Constantia" w:eastAsia="Times New Roman" w:hAnsi="Constantia" w:cs="Calibri"/>
                <w:color w:val="000000"/>
                <w:sz w:val="24"/>
                <w:szCs w:val="24"/>
              </w:rPr>
              <w:t xml:space="preserve">Develop a work plan for </w:t>
            </w:r>
            <w:r w:rsidR="003D0662">
              <w:rPr>
                <w:rFonts w:ascii="Constantia" w:eastAsia="Times New Roman" w:hAnsi="Constantia" w:cs="Calibri"/>
                <w:color w:val="000000"/>
                <w:sz w:val="24"/>
                <w:szCs w:val="24"/>
              </w:rPr>
              <w:t xml:space="preserve">data </w:t>
            </w:r>
            <w:proofErr w:type="gramStart"/>
            <w:r w:rsidR="003D0662">
              <w:rPr>
                <w:rFonts w:ascii="Constantia" w:eastAsia="Times New Roman" w:hAnsi="Constantia" w:cs="Calibri"/>
                <w:color w:val="000000"/>
                <w:sz w:val="24"/>
                <w:szCs w:val="24"/>
              </w:rPr>
              <w:t>collection</w:t>
            </w:r>
            <w:r w:rsidR="00F709DC" w:rsidRPr="00FF0D3F">
              <w:rPr>
                <w:rFonts w:ascii="Constantia" w:eastAsia="Times New Roman" w:hAnsi="Constantia" w:cs="Calibri"/>
                <w:color w:val="000000"/>
                <w:sz w:val="24"/>
                <w:szCs w:val="24"/>
              </w:rPr>
              <w:t xml:space="preserve"> </w:t>
            </w:r>
            <w:r w:rsidR="001F0017">
              <w:rPr>
                <w:rFonts w:ascii="Constantia" w:eastAsia="Times New Roman" w:hAnsi="Constantia" w:cs="Calibri"/>
                <w:color w:val="000000"/>
                <w:sz w:val="24"/>
                <w:szCs w:val="24"/>
              </w:rPr>
              <w:t xml:space="preserve"> for</w:t>
            </w:r>
            <w:proofErr w:type="gramEnd"/>
            <w:r w:rsidR="001F0017">
              <w:rPr>
                <w:rFonts w:ascii="Constantia" w:eastAsia="Times New Roman" w:hAnsi="Constantia" w:cs="Calibri"/>
                <w:color w:val="000000"/>
                <w:sz w:val="24"/>
                <w:szCs w:val="24"/>
              </w:rPr>
              <w:t xml:space="preserve"> upcoming survey years.</w:t>
            </w:r>
          </w:p>
          <w:p w14:paraId="31F265FE" w14:textId="77777777" w:rsidR="003D0662" w:rsidRDefault="003D0662">
            <w:pPr>
              <w:spacing w:after="0" w:line="240" w:lineRule="auto"/>
              <w:jc w:val="both"/>
              <w:rPr>
                <w:rFonts w:ascii="Constantia" w:eastAsia="Times New Roman" w:hAnsi="Constantia" w:cs="Calibri"/>
                <w:color w:val="000000"/>
                <w:sz w:val="24"/>
                <w:szCs w:val="24"/>
              </w:rPr>
            </w:pPr>
          </w:p>
          <w:p w14:paraId="4A8F85A3" w14:textId="77D35C0A" w:rsidR="003D0662" w:rsidRPr="00FF0D3F" w:rsidRDefault="003D0662" w:rsidP="00FF0D3F">
            <w:pPr>
              <w:spacing w:after="0" w:line="240" w:lineRule="auto"/>
              <w:jc w:val="both"/>
              <w:rPr>
                <w:rFonts w:ascii="Constantia" w:eastAsia="Times New Roman" w:hAnsi="Constantia" w:cs="Calibri"/>
                <w:color w:val="000000"/>
                <w:sz w:val="24"/>
                <w:szCs w:val="24"/>
              </w:rPr>
            </w:pPr>
          </w:p>
        </w:tc>
      </w:tr>
      <w:tr w:rsidR="00F709DC" w:rsidRPr="001D44BE" w14:paraId="4A8F85A7" w14:textId="77777777" w:rsidTr="00F709DC">
        <w:trPr>
          <w:trHeight w:val="1125"/>
        </w:trPr>
        <w:tc>
          <w:tcPr>
            <w:tcW w:w="2060" w:type="dxa"/>
            <w:tcBorders>
              <w:top w:val="nil"/>
              <w:left w:val="nil"/>
              <w:bottom w:val="nil"/>
              <w:right w:val="nil"/>
            </w:tcBorders>
            <w:shd w:val="clear" w:color="auto" w:fill="auto"/>
            <w:hideMark/>
          </w:tcPr>
          <w:p w14:paraId="4A8F85A5" w14:textId="77777777" w:rsidR="00F709DC" w:rsidRPr="00FF0D3F" w:rsidRDefault="00F709DC" w:rsidP="00F709DC">
            <w:pPr>
              <w:spacing w:after="0" w:line="240" w:lineRule="auto"/>
              <w:rPr>
                <w:rFonts w:ascii="Constantia" w:eastAsia="Times New Roman" w:hAnsi="Constantia" w:cs="Calibri"/>
                <w:color w:val="000000"/>
                <w:sz w:val="24"/>
                <w:szCs w:val="24"/>
              </w:rPr>
            </w:pPr>
          </w:p>
        </w:tc>
        <w:tc>
          <w:tcPr>
            <w:tcW w:w="8200" w:type="dxa"/>
            <w:tcBorders>
              <w:top w:val="nil"/>
              <w:left w:val="nil"/>
              <w:bottom w:val="nil"/>
              <w:right w:val="nil"/>
            </w:tcBorders>
            <w:shd w:val="clear" w:color="auto" w:fill="auto"/>
            <w:hideMark/>
          </w:tcPr>
          <w:p w14:paraId="6656F052" w14:textId="47BB831C" w:rsidR="003D0662" w:rsidRDefault="003D0662">
            <w:pPr>
              <w:spacing w:after="0" w:line="240" w:lineRule="auto"/>
              <w:jc w:val="both"/>
              <w:rPr>
                <w:rFonts w:ascii="Constantia" w:eastAsia="Times New Roman" w:hAnsi="Constantia" w:cs="Calibri"/>
                <w:color w:val="000000"/>
                <w:sz w:val="24"/>
                <w:szCs w:val="24"/>
              </w:rPr>
            </w:pPr>
          </w:p>
          <w:p w14:paraId="4A8F85A6" w14:textId="5EBF8B2A" w:rsidR="003D0662" w:rsidRPr="00FF0D3F" w:rsidRDefault="003D0662" w:rsidP="00FF0D3F">
            <w:pPr>
              <w:spacing w:after="0" w:line="240" w:lineRule="auto"/>
              <w:jc w:val="both"/>
              <w:rPr>
                <w:rFonts w:ascii="Constantia" w:eastAsia="Times New Roman" w:hAnsi="Constantia" w:cs="Calibri"/>
                <w:color w:val="000000"/>
                <w:sz w:val="24"/>
                <w:szCs w:val="24"/>
              </w:rPr>
            </w:pPr>
          </w:p>
        </w:tc>
      </w:tr>
      <w:tr w:rsidR="00F709DC" w:rsidRPr="001D44BE" w14:paraId="4A8F85AA" w14:textId="77777777" w:rsidTr="00F709DC">
        <w:trPr>
          <w:trHeight w:val="900"/>
        </w:trPr>
        <w:tc>
          <w:tcPr>
            <w:tcW w:w="2060" w:type="dxa"/>
            <w:tcBorders>
              <w:top w:val="nil"/>
              <w:left w:val="nil"/>
              <w:bottom w:val="nil"/>
              <w:right w:val="nil"/>
            </w:tcBorders>
            <w:shd w:val="clear" w:color="auto" w:fill="auto"/>
            <w:hideMark/>
          </w:tcPr>
          <w:p w14:paraId="4A8F85A8" w14:textId="77777777" w:rsidR="00F709DC" w:rsidRPr="00FF0D3F" w:rsidRDefault="00F709DC" w:rsidP="00F709DC">
            <w:pPr>
              <w:spacing w:after="0" w:line="240" w:lineRule="auto"/>
              <w:rPr>
                <w:rFonts w:ascii="Constantia" w:eastAsia="Times New Roman" w:hAnsi="Constantia" w:cs="Calibri"/>
                <w:color w:val="000000"/>
                <w:sz w:val="24"/>
                <w:szCs w:val="24"/>
              </w:rPr>
            </w:pPr>
            <w:r w:rsidRPr="00FF0D3F">
              <w:rPr>
                <w:rFonts w:ascii="Constantia" w:eastAsia="Times New Roman" w:hAnsi="Constantia" w:cs="Calibri"/>
                <w:color w:val="000000"/>
                <w:sz w:val="24"/>
                <w:szCs w:val="24"/>
              </w:rPr>
              <w:t>Annual Report</w:t>
            </w:r>
          </w:p>
        </w:tc>
        <w:tc>
          <w:tcPr>
            <w:tcW w:w="8200" w:type="dxa"/>
            <w:tcBorders>
              <w:top w:val="nil"/>
              <w:left w:val="nil"/>
              <w:bottom w:val="nil"/>
              <w:right w:val="nil"/>
            </w:tcBorders>
            <w:shd w:val="clear" w:color="auto" w:fill="auto"/>
            <w:hideMark/>
          </w:tcPr>
          <w:p w14:paraId="4A8F85A9" w14:textId="15EF47D0" w:rsidR="00F709DC" w:rsidRPr="00FF0D3F" w:rsidRDefault="00F709DC" w:rsidP="00FF0D3F">
            <w:pPr>
              <w:spacing w:after="0" w:line="240" w:lineRule="auto"/>
              <w:jc w:val="both"/>
              <w:rPr>
                <w:rFonts w:ascii="Constantia" w:eastAsia="Times New Roman" w:hAnsi="Constantia" w:cs="Calibri"/>
                <w:color w:val="000000"/>
                <w:sz w:val="24"/>
                <w:szCs w:val="24"/>
              </w:rPr>
            </w:pPr>
            <w:r w:rsidRPr="00FF0D3F">
              <w:rPr>
                <w:rFonts w:ascii="Constantia" w:eastAsia="Times New Roman" w:hAnsi="Constantia" w:cs="Calibri"/>
                <w:color w:val="000000"/>
                <w:sz w:val="24"/>
                <w:szCs w:val="24"/>
              </w:rPr>
              <w:t>Present this report to the Department by February 1 of the second and subsequent year of the contract, and by December 1 of the last year of the contract.</w:t>
            </w:r>
          </w:p>
        </w:tc>
      </w:tr>
      <w:tr w:rsidR="00F709DC" w:rsidRPr="001D44BE" w14:paraId="4A8F85AD" w14:textId="77777777" w:rsidTr="00F709DC">
        <w:trPr>
          <w:trHeight w:val="840"/>
        </w:trPr>
        <w:tc>
          <w:tcPr>
            <w:tcW w:w="2060" w:type="dxa"/>
            <w:tcBorders>
              <w:top w:val="nil"/>
              <w:left w:val="nil"/>
              <w:bottom w:val="nil"/>
              <w:right w:val="nil"/>
            </w:tcBorders>
            <w:shd w:val="clear" w:color="auto" w:fill="auto"/>
            <w:hideMark/>
          </w:tcPr>
          <w:p w14:paraId="4A8F85AB" w14:textId="77777777" w:rsidR="00F709DC" w:rsidRPr="00FF0D3F" w:rsidRDefault="00F709DC" w:rsidP="00F709DC">
            <w:pPr>
              <w:spacing w:after="0" w:line="240" w:lineRule="auto"/>
              <w:rPr>
                <w:rFonts w:ascii="Constantia" w:eastAsia="Times New Roman" w:hAnsi="Constantia" w:cs="Calibri"/>
                <w:color w:val="000000"/>
                <w:sz w:val="24"/>
                <w:szCs w:val="24"/>
              </w:rPr>
            </w:pPr>
          </w:p>
        </w:tc>
        <w:tc>
          <w:tcPr>
            <w:tcW w:w="8200" w:type="dxa"/>
            <w:tcBorders>
              <w:top w:val="nil"/>
              <w:left w:val="nil"/>
              <w:bottom w:val="nil"/>
              <w:right w:val="nil"/>
            </w:tcBorders>
            <w:shd w:val="clear" w:color="auto" w:fill="auto"/>
            <w:hideMark/>
          </w:tcPr>
          <w:p w14:paraId="4A8F85AC" w14:textId="7FA1ACE6" w:rsidR="00F709DC" w:rsidRPr="00FF0D3F" w:rsidRDefault="00F709DC" w:rsidP="00FF0D3F">
            <w:pPr>
              <w:spacing w:after="0" w:line="240" w:lineRule="auto"/>
              <w:jc w:val="both"/>
              <w:rPr>
                <w:rFonts w:ascii="Constantia" w:eastAsia="Times New Roman" w:hAnsi="Constantia" w:cs="Calibri"/>
                <w:color w:val="000000"/>
                <w:sz w:val="24"/>
                <w:szCs w:val="24"/>
              </w:rPr>
            </w:pPr>
            <w:r w:rsidRPr="00FF0D3F">
              <w:rPr>
                <w:rFonts w:ascii="Constantia" w:eastAsia="Times New Roman" w:hAnsi="Constantia" w:cs="Calibri"/>
                <w:color w:val="000000"/>
                <w:sz w:val="24"/>
                <w:szCs w:val="24"/>
              </w:rPr>
              <w:t xml:space="preserve">Data displays and narrative explanation of performance during the previous survey year </w:t>
            </w:r>
            <w:r w:rsidR="00284EE3" w:rsidRPr="00284EE3">
              <w:rPr>
                <w:rFonts w:ascii="Constantia" w:eastAsia="Times New Roman" w:hAnsi="Constantia" w:cs="Calibri"/>
                <w:color w:val="000000"/>
                <w:sz w:val="24"/>
                <w:szCs w:val="24"/>
              </w:rPr>
              <w:t>regarding</w:t>
            </w:r>
            <w:r w:rsidRPr="00FF0D3F">
              <w:rPr>
                <w:rFonts w:ascii="Constantia" w:eastAsia="Times New Roman" w:hAnsi="Constantia" w:cs="Calibri"/>
                <w:color w:val="000000"/>
                <w:sz w:val="24"/>
                <w:szCs w:val="24"/>
              </w:rPr>
              <w:t xml:space="preserve"> issues listed below.</w:t>
            </w:r>
          </w:p>
        </w:tc>
      </w:tr>
      <w:tr w:rsidR="00F709DC" w:rsidRPr="001D44BE" w14:paraId="4A8F85B0" w14:textId="77777777" w:rsidTr="00F709DC">
        <w:trPr>
          <w:trHeight w:val="585"/>
        </w:trPr>
        <w:tc>
          <w:tcPr>
            <w:tcW w:w="2060" w:type="dxa"/>
            <w:tcBorders>
              <w:top w:val="nil"/>
              <w:left w:val="nil"/>
              <w:bottom w:val="nil"/>
              <w:right w:val="nil"/>
            </w:tcBorders>
            <w:shd w:val="clear" w:color="auto" w:fill="auto"/>
            <w:hideMark/>
          </w:tcPr>
          <w:p w14:paraId="4A8F85AE" w14:textId="77777777" w:rsidR="00F709DC" w:rsidRPr="00FF0D3F" w:rsidRDefault="00F709DC" w:rsidP="00F709DC">
            <w:pPr>
              <w:spacing w:after="0" w:line="240" w:lineRule="auto"/>
              <w:rPr>
                <w:rFonts w:ascii="Constantia" w:eastAsia="Times New Roman" w:hAnsi="Constantia" w:cs="Calibri"/>
                <w:color w:val="000000"/>
                <w:sz w:val="24"/>
                <w:szCs w:val="24"/>
              </w:rPr>
            </w:pPr>
          </w:p>
        </w:tc>
        <w:tc>
          <w:tcPr>
            <w:tcW w:w="8200" w:type="dxa"/>
            <w:tcBorders>
              <w:top w:val="nil"/>
              <w:left w:val="nil"/>
              <w:bottom w:val="nil"/>
              <w:right w:val="nil"/>
            </w:tcBorders>
            <w:shd w:val="clear" w:color="auto" w:fill="auto"/>
            <w:hideMark/>
          </w:tcPr>
          <w:p w14:paraId="4A8F85AF" w14:textId="77777777" w:rsidR="00F709DC" w:rsidRPr="00FF0D3F" w:rsidRDefault="00F709DC" w:rsidP="00FF0D3F">
            <w:pPr>
              <w:spacing w:after="0" w:line="240" w:lineRule="auto"/>
              <w:jc w:val="both"/>
              <w:rPr>
                <w:rFonts w:ascii="Constantia" w:eastAsia="Times New Roman" w:hAnsi="Constantia" w:cs="Calibri"/>
                <w:color w:val="000000"/>
                <w:sz w:val="24"/>
                <w:szCs w:val="24"/>
              </w:rPr>
            </w:pPr>
            <w:r w:rsidRPr="00FF0D3F">
              <w:rPr>
                <w:rFonts w:ascii="Constantia" w:eastAsia="Times New Roman" w:hAnsi="Constantia" w:cs="Calibri"/>
                <w:color w:val="000000"/>
                <w:sz w:val="24"/>
                <w:szCs w:val="24"/>
              </w:rPr>
              <w:t xml:space="preserve">General survey of execution of sampling plan throughout the year, </w:t>
            </w:r>
          </w:p>
        </w:tc>
      </w:tr>
      <w:tr w:rsidR="00F709DC" w:rsidRPr="001D44BE" w14:paraId="4A8F85B3" w14:textId="77777777" w:rsidTr="00F709DC">
        <w:trPr>
          <w:trHeight w:val="1305"/>
        </w:trPr>
        <w:tc>
          <w:tcPr>
            <w:tcW w:w="2060" w:type="dxa"/>
            <w:tcBorders>
              <w:top w:val="nil"/>
              <w:left w:val="nil"/>
              <w:bottom w:val="nil"/>
              <w:right w:val="nil"/>
            </w:tcBorders>
            <w:shd w:val="clear" w:color="auto" w:fill="auto"/>
            <w:hideMark/>
          </w:tcPr>
          <w:p w14:paraId="4A8F85B1" w14:textId="77777777" w:rsidR="00F709DC" w:rsidRPr="00FF0D3F" w:rsidRDefault="00F709DC" w:rsidP="00F709DC">
            <w:pPr>
              <w:spacing w:after="0" w:line="240" w:lineRule="auto"/>
              <w:rPr>
                <w:rFonts w:ascii="Constantia" w:eastAsia="Times New Roman" w:hAnsi="Constantia" w:cs="Calibri"/>
                <w:color w:val="000000"/>
                <w:sz w:val="24"/>
                <w:szCs w:val="24"/>
              </w:rPr>
            </w:pPr>
          </w:p>
        </w:tc>
        <w:tc>
          <w:tcPr>
            <w:tcW w:w="8200" w:type="dxa"/>
            <w:tcBorders>
              <w:top w:val="nil"/>
              <w:left w:val="nil"/>
              <w:bottom w:val="nil"/>
              <w:right w:val="nil"/>
            </w:tcBorders>
            <w:shd w:val="clear" w:color="auto" w:fill="auto"/>
            <w:hideMark/>
          </w:tcPr>
          <w:p w14:paraId="4A8F85B2" w14:textId="77777777" w:rsidR="00F709DC" w:rsidRPr="00FF0D3F" w:rsidRDefault="00F709DC" w:rsidP="00FF0D3F">
            <w:pPr>
              <w:spacing w:after="0" w:line="240" w:lineRule="auto"/>
              <w:jc w:val="both"/>
              <w:rPr>
                <w:rFonts w:ascii="Constantia" w:eastAsia="Times New Roman" w:hAnsi="Constantia" w:cs="Calibri"/>
                <w:color w:val="000000"/>
                <w:sz w:val="24"/>
                <w:szCs w:val="24"/>
              </w:rPr>
            </w:pPr>
            <w:r w:rsidRPr="00FF0D3F">
              <w:rPr>
                <w:rFonts w:ascii="Constantia" w:eastAsia="Times New Roman" w:hAnsi="Constantia" w:cs="Calibri"/>
                <w:color w:val="000000"/>
                <w:sz w:val="24"/>
                <w:szCs w:val="24"/>
              </w:rPr>
              <w:t>Narrative and statistics on training of interviewers, monitoring of interviewers, implementation of refusal avoidance techniques, and performance of protocols for callbacks after initial terminations.</w:t>
            </w:r>
          </w:p>
        </w:tc>
      </w:tr>
      <w:tr w:rsidR="00F709DC" w:rsidRPr="001D44BE" w14:paraId="4A8F85B6" w14:textId="77777777" w:rsidTr="00F709DC">
        <w:trPr>
          <w:trHeight w:val="1260"/>
        </w:trPr>
        <w:tc>
          <w:tcPr>
            <w:tcW w:w="2060" w:type="dxa"/>
            <w:tcBorders>
              <w:top w:val="nil"/>
              <w:left w:val="nil"/>
              <w:bottom w:val="nil"/>
              <w:right w:val="nil"/>
            </w:tcBorders>
            <w:shd w:val="clear" w:color="auto" w:fill="auto"/>
            <w:hideMark/>
          </w:tcPr>
          <w:p w14:paraId="4A8F85B4" w14:textId="77777777" w:rsidR="00F709DC" w:rsidRPr="00FF0D3F" w:rsidRDefault="00F709DC" w:rsidP="00F709DC">
            <w:pPr>
              <w:spacing w:after="0" w:line="240" w:lineRule="auto"/>
              <w:rPr>
                <w:rFonts w:ascii="Constantia" w:eastAsia="Times New Roman" w:hAnsi="Constantia" w:cs="Calibri"/>
                <w:color w:val="000000"/>
                <w:sz w:val="24"/>
                <w:szCs w:val="24"/>
              </w:rPr>
            </w:pPr>
          </w:p>
        </w:tc>
        <w:tc>
          <w:tcPr>
            <w:tcW w:w="8200" w:type="dxa"/>
            <w:tcBorders>
              <w:top w:val="nil"/>
              <w:left w:val="nil"/>
              <w:bottom w:val="nil"/>
              <w:right w:val="nil"/>
            </w:tcBorders>
            <w:shd w:val="clear" w:color="auto" w:fill="auto"/>
            <w:hideMark/>
          </w:tcPr>
          <w:p w14:paraId="4A8F85B5" w14:textId="7872EAB0" w:rsidR="00F709DC" w:rsidRPr="00FF0D3F" w:rsidRDefault="00F709DC" w:rsidP="00FF0D3F">
            <w:pPr>
              <w:spacing w:after="0" w:line="240" w:lineRule="auto"/>
              <w:jc w:val="both"/>
              <w:rPr>
                <w:rFonts w:ascii="Constantia" w:eastAsia="Times New Roman" w:hAnsi="Constantia" w:cs="Calibri"/>
                <w:color w:val="000000"/>
                <w:sz w:val="24"/>
                <w:szCs w:val="24"/>
              </w:rPr>
            </w:pPr>
            <w:r w:rsidRPr="00FF0D3F">
              <w:rPr>
                <w:rFonts w:ascii="Constantia" w:eastAsia="Times New Roman" w:hAnsi="Constantia" w:cs="Calibri"/>
                <w:color w:val="000000"/>
                <w:sz w:val="24"/>
                <w:szCs w:val="24"/>
              </w:rPr>
              <w:t>Summary of analysis of dispositions and response rates (see quarterly report).  In addition</w:t>
            </w:r>
            <w:r w:rsidR="006D22D6" w:rsidRPr="00FF0D3F">
              <w:rPr>
                <w:rFonts w:ascii="Constantia" w:eastAsia="Times New Roman" w:hAnsi="Constantia" w:cs="Calibri"/>
                <w:color w:val="000000"/>
                <w:sz w:val="24"/>
                <w:szCs w:val="24"/>
              </w:rPr>
              <w:t>,</w:t>
            </w:r>
            <w:r w:rsidRPr="00FF0D3F">
              <w:rPr>
                <w:rFonts w:ascii="Constantia" w:eastAsia="Times New Roman" w:hAnsi="Constantia" w:cs="Calibri"/>
                <w:color w:val="000000"/>
                <w:sz w:val="24"/>
                <w:szCs w:val="24"/>
              </w:rPr>
              <w:t xml:space="preserve"> provide an analysis of performance of different sample strata which identify regional differences in the telephone systems which affect the response rate.</w:t>
            </w:r>
          </w:p>
        </w:tc>
      </w:tr>
      <w:tr w:rsidR="00F709DC" w:rsidRPr="001D44BE" w14:paraId="4A8F85B9" w14:textId="77777777" w:rsidTr="00F709DC">
        <w:trPr>
          <w:trHeight w:val="885"/>
        </w:trPr>
        <w:tc>
          <w:tcPr>
            <w:tcW w:w="2060" w:type="dxa"/>
            <w:tcBorders>
              <w:top w:val="nil"/>
              <w:left w:val="nil"/>
              <w:bottom w:val="nil"/>
              <w:right w:val="nil"/>
            </w:tcBorders>
            <w:shd w:val="clear" w:color="auto" w:fill="auto"/>
            <w:hideMark/>
          </w:tcPr>
          <w:p w14:paraId="4A8F85B7" w14:textId="77777777" w:rsidR="00F709DC" w:rsidRPr="00FF0D3F" w:rsidRDefault="00F709DC" w:rsidP="00F709DC">
            <w:pPr>
              <w:spacing w:after="0" w:line="240" w:lineRule="auto"/>
              <w:rPr>
                <w:rFonts w:ascii="Constantia" w:eastAsia="Times New Roman" w:hAnsi="Constantia" w:cs="Calibri"/>
                <w:color w:val="000000"/>
                <w:sz w:val="24"/>
                <w:szCs w:val="24"/>
              </w:rPr>
            </w:pPr>
          </w:p>
        </w:tc>
        <w:tc>
          <w:tcPr>
            <w:tcW w:w="8200" w:type="dxa"/>
            <w:tcBorders>
              <w:top w:val="nil"/>
              <w:left w:val="nil"/>
              <w:bottom w:val="nil"/>
              <w:right w:val="nil"/>
            </w:tcBorders>
            <w:shd w:val="clear" w:color="auto" w:fill="auto"/>
            <w:hideMark/>
          </w:tcPr>
          <w:p w14:paraId="4A8F85B8" w14:textId="77777777" w:rsidR="00F709DC" w:rsidRPr="00FF0D3F" w:rsidRDefault="00F709DC" w:rsidP="00FF0D3F">
            <w:pPr>
              <w:spacing w:after="0" w:line="240" w:lineRule="auto"/>
              <w:jc w:val="both"/>
              <w:rPr>
                <w:rFonts w:ascii="Constantia" w:eastAsia="Times New Roman" w:hAnsi="Constantia" w:cs="Calibri"/>
                <w:color w:val="000000"/>
                <w:sz w:val="24"/>
                <w:szCs w:val="24"/>
              </w:rPr>
            </w:pPr>
            <w:r w:rsidRPr="00FF0D3F">
              <w:rPr>
                <w:rFonts w:ascii="Constantia" w:eastAsia="Times New Roman" w:hAnsi="Constantia" w:cs="Calibri"/>
                <w:color w:val="000000"/>
                <w:sz w:val="24"/>
                <w:szCs w:val="24"/>
              </w:rPr>
              <w:t>Summary of issues requiring intervention with interviewers during the year and steps taken, including correction of mistakes and ambiguous areas of the protocol.</w:t>
            </w:r>
          </w:p>
        </w:tc>
      </w:tr>
      <w:tr w:rsidR="00F709DC" w:rsidRPr="001D44BE" w14:paraId="4A8F85BC" w14:textId="77777777" w:rsidTr="00F709DC">
        <w:trPr>
          <w:trHeight w:val="60"/>
        </w:trPr>
        <w:tc>
          <w:tcPr>
            <w:tcW w:w="2060" w:type="dxa"/>
            <w:tcBorders>
              <w:top w:val="nil"/>
              <w:left w:val="nil"/>
              <w:bottom w:val="nil"/>
              <w:right w:val="nil"/>
            </w:tcBorders>
            <w:shd w:val="clear" w:color="auto" w:fill="auto"/>
            <w:hideMark/>
          </w:tcPr>
          <w:p w14:paraId="4A8F85BA" w14:textId="77777777" w:rsidR="00F709DC" w:rsidRPr="00FF0D3F" w:rsidRDefault="00F709DC" w:rsidP="00F709DC">
            <w:pPr>
              <w:spacing w:after="0" w:line="240" w:lineRule="auto"/>
              <w:rPr>
                <w:rFonts w:ascii="Constantia" w:eastAsia="Times New Roman" w:hAnsi="Constantia" w:cs="Calibri"/>
                <w:color w:val="000000"/>
                <w:sz w:val="24"/>
                <w:szCs w:val="24"/>
              </w:rPr>
            </w:pPr>
          </w:p>
        </w:tc>
        <w:tc>
          <w:tcPr>
            <w:tcW w:w="8200" w:type="dxa"/>
            <w:tcBorders>
              <w:top w:val="nil"/>
              <w:left w:val="nil"/>
              <w:bottom w:val="nil"/>
              <w:right w:val="nil"/>
            </w:tcBorders>
            <w:shd w:val="clear" w:color="auto" w:fill="auto"/>
            <w:hideMark/>
          </w:tcPr>
          <w:p w14:paraId="4A8F85BB" w14:textId="77777777" w:rsidR="00F709DC" w:rsidRPr="00FF0D3F" w:rsidRDefault="00F709DC" w:rsidP="00F709DC">
            <w:pPr>
              <w:spacing w:after="0" w:line="240" w:lineRule="auto"/>
              <w:rPr>
                <w:rFonts w:ascii="Constantia" w:eastAsia="Times New Roman" w:hAnsi="Constantia" w:cs="Calibri"/>
                <w:color w:val="000000"/>
                <w:sz w:val="24"/>
                <w:szCs w:val="24"/>
              </w:rPr>
            </w:pPr>
          </w:p>
        </w:tc>
      </w:tr>
      <w:tr w:rsidR="00F709DC" w:rsidRPr="001D44BE" w14:paraId="4A8F85BF" w14:textId="77777777" w:rsidTr="00F709DC">
        <w:trPr>
          <w:trHeight w:val="288"/>
        </w:trPr>
        <w:tc>
          <w:tcPr>
            <w:tcW w:w="2060" w:type="dxa"/>
            <w:tcBorders>
              <w:top w:val="nil"/>
              <w:left w:val="nil"/>
              <w:bottom w:val="nil"/>
              <w:right w:val="nil"/>
            </w:tcBorders>
            <w:shd w:val="clear" w:color="auto" w:fill="auto"/>
            <w:hideMark/>
          </w:tcPr>
          <w:p w14:paraId="4A8F85BD" w14:textId="77777777" w:rsidR="00F709DC" w:rsidRPr="00FF0D3F" w:rsidRDefault="00F709DC" w:rsidP="00F709DC">
            <w:pPr>
              <w:spacing w:after="0" w:line="240" w:lineRule="auto"/>
              <w:rPr>
                <w:rFonts w:ascii="Constantia" w:eastAsia="Times New Roman" w:hAnsi="Constantia" w:cs="Calibri"/>
                <w:color w:val="000000"/>
                <w:sz w:val="24"/>
                <w:szCs w:val="24"/>
              </w:rPr>
            </w:pPr>
          </w:p>
        </w:tc>
        <w:tc>
          <w:tcPr>
            <w:tcW w:w="8200" w:type="dxa"/>
            <w:tcBorders>
              <w:top w:val="nil"/>
              <w:left w:val="nil"/>
              <w:bottom w:val="nil"/>
              <w:right w:val="nil"/>
            </w:tcBorders>
            <w:shd w:val="clear" w:color="auto" w:fill="auto"/>
            <w:hideMark/>
          </w:tcPr>
          <w:p w14:paraId="4A8F85BE" w14:textId="77777777" w:rsidR="00F709DC" w:rsidRPr="00FF0D3F" w:rsidRDefault="00F709DC" w:rsidP="00F709DC">
            <w:pPr>
              <w:spacing w:after="0" w:line="240" w:lineRule="auto"/>
              <w:rPr>
                <w:rFonts w:ascii="Constantia" w:eastAsia="Times New Roman" w:hAnsi="Constantia" w:cs="Calibri"/>
                <w:color w:val="000000"/>
                <w:sz w:val="24"/>
                <w:szCs w:val="24"/>
              </w:rPr>
            </w:pPr>
          </w:p>
        </w:tc>
      </w:tr>
      <w:tr w:rsidR="00F709DC" w:rsidRPr="001D44BE" w14:paraId="4A8F85C2" w14:textId="77777777" w:rsidTr="00F709DC">
        <w:trPr>
          <w:trHeight w:val="1395"/>
        </w:trPr>
        <w:tc>
          <w:tcPr>
            <w:tcW w:w="2060" w:type="dxa"/>
            <w:tcBorders>
              <w:top w:val="nil"/>
              <w:left w:val="nil"/>
              <w:bottom w:val="nil"/>
              <w:right w:val="nil"/>
            </w:tcBorders>
            <w:shd w:val="clear" w:color="auto" w:fill="auto"/>
            <w:hideMark/>
          </w:tcPr>
          <w:p w14:paraId="4A8F85C0" w14:textId="77777777" w:rsidR="00F709DC" w:rsidRPr="00FF0D3F" w:rsidRDefault="00F709DC" w:rsidP="00F709DC">
            <w:pPr>
              <w:spacing w:after="0" w:line="240" w:lineRule="auto"/>
              <w:rPr>
                <w:rFonts w:ascii="Constantia" w:eastAsia="Times New Roman" w:hAnsi="Constantia" w:cs="Calibri"/>
                <w:color w:val="000000"/>
                <w:sz w:val="24"/>
                <w:szCs w:val="24"/>
              </w:rPr>
            </w:pPr>
            <w:r w:rsidRPr="00FF0D3F">
              <w:rPr>
                <w:rFonts w:ascii="Constantia" w:eastAsia="Times New Roman" w:hAnsi="Constantia" w:cs="Calibri"/>
                <w:color w:val="000000"/>
                <w:sz w:val="24"/>
                <w:szCs w:val="24"/>
              </w:rPr>
              <w:t>Monthly Disposition Report (Landline, Cell, Combined samples)</w:t>
            </w:r>
          </w:p>
        </w:tc>
        <w:tc>
          <w:tcPr>
            <w:tcW w:w="8200" w:type="dxa"/>
            <w:tcBorders>
              <w:top w:val="nil"/>
              <w:left w:val="nil"/>
              <w:bottom w:val="nil"/>
              <w:right w:val="nil"/>
            </w:tcBorders>
            <w:shd w:val="clear" w:color="auto" w:fill="auto"/>
            <w:hideMark/>
          </w:tcPr>
          <w:p w14:paraId="4A8F85C1" w14:textId="31B1F692" w:rsidR="00F709DC" w:rsidRPr="00FF0D3F" w:rsidRDefault="00F709DC" w:rsidP="00FF0D3F">
            <w:pPr>
              <w:spacing w:after="0" w:line="240" w:lineRule="auto"/>
              <w:jc w:val="both"/>
              <w:rPr>
                <w:rFonts w:ascii="Constantia" w:eastAsia="Times New Roman" w:hAnsi="Constantia" w:cs="Calibri"/>
                <w:color w:val="000000"/>
                <w:sz w:val="24"/>
                <w:szCs w:val="24"/>
              </w:rPr>
            </w:pPr>
            <w:r w:rsidRPr="00FF0D3F">
              <w:rPr>
                <w:rFonts w:ascii="Constantia" w:eastAsia="Times New Roman" w:hAnsi="Constantia" w:cs="Calibri"/>
                <w:color w:val="000000"/>
                <w:sz w:val="24"/>
                <w:szCs w:val="24"/>
              </w:rPr>
              <w:t xml:space="preserve">Accounts for final disposition codes for all sample released, with number and percent, allowing month to month comparisons and comparison with a </w:t>
            </w:r>
            <w:r w:rsidR="006D22D6" w:rsidRPr="00FF0D3F">
              <w:rPr>
                <w:rFonts w:ascii="Constantia" w:eastAsia="Times New Roman" w:hAnsi="Constantia" w:cs="Calibri"/>
                <w:color w:val="000000"/>
                <w:sz w:val="24"/>
                <w:szCs w:val="24"/>
              </w:rPr>
              <w:t>year-to-date</w:t>
            </w:r>
            <w:r w:rsidRPr="00FF0D3F">
              <w:rPr>
                <w:rFonts w:ascii="Constantia" w:eastAsia="Times New Roman" w:hAnsi="Constantia" w:cs="Calibri"/>
                <w:color w:val="000000"/>
                <w:sz w:val="24"/>
                <w:szCs w:val="24"/>
              </w:rPr>
              <w:t xml:space="preserve"> column. </w:t>
            </w:r>
          </w:p>
        </w:tc>
      </w:tr>
      <w:tr w:rsidR="00F709DC" w:rsidRPr="001D44BE" w14:paraId="4A8F85C5" w14:textId="77777777" w:rsidTr="00F709DC">
        <w:trPr>
          <w:trHeight w:val="165"/>
        </w:trPr>
        <w:tc>
          <w:tcPr>
            <w:tcW w:w="2060" w:type="dxa"/>
            <w:tcBorders>
              <w:top w:val="nil"/>
              <w:left w:val="nil"/>
              <w:bottom w:val="nil"/>
              <w:right w:val="nil"/>
            </w:tcBorders>
            <w:shd w:val="clear" w:color="auto" w:fill="auto"/>
            <w:hideMark/>
          </w:tcPr>
          <w:p w14:paraId="4A8F85C3" w14:textId="77777777" w:rsidR="00F709DC" w:rsidRPr="00FF0D3F" w:rsidRDefault="00F709DC" w:rsidP="00F709DC">
            <w:pPr>
              <w:spacing w:after="0" w:line="240" w:lineRule="auto"/>
              <w:rPr>
                <w:rFonts w:ascii="Constantia" w:eastAsia="Times New Roman" w:hAnsi="Constantia" w:cs="Calibri"/>
                <w:color w:val="000000"/>
                <w:sz w:val="24"/>
                <w:szCs w:val="24"/>
              </w:rPr>
            </w:pPr>
          </w:p>
        </w:tc>
        <w:tc>
          <w:tcPr>
            <w:tcW w:w="8200" w:type="dxa"/>
            <w:tcBorders>
              <w:top w:val="nil"/>
              <w:left w:val="nil"/>
              <w:bottom w:val="nil"/>
              <w:right w:val="nil"/>
            </w:tcBorders>
            <w:shd w:val="clear" w:color="auto" w:fill="auto"/>
            <w:hideMark/>
          </w:tcPr>
          <w:p w14:paraId="4A8F85C4" w14:textId="77777777" w:rsidR="00F709DC" w:rsidRPr="00FF0D3F" w:rsidRDefault="00F709DC" w:rsidP="00FF0D3F">
            <w:pPr>
              <w:spacing w:after="0" w:line="240" w:lineRule="auto"/>
              <w:jc w:val="both"/>
              <w:rPr>
                <w:rFonts w:ascii="Constantia" w:eastAsia="Times New Roman" w:hAnsi="Constantia" w:cs="Calibri"/>
                <w:color w:val="000000"/>
                <w:sz w:val="24"/>
                <w:szCs w:val="24"/>
              </w:rPr>
            </w:pPr>
          </w:p>
        </w:tc>
      </w:tr>
      <w:tr w:rsidR="00F709DC" w:rsidRPr="001D44BE" w14:paraId="4A8F85C8" w14:textId="77777777" w:rsidTr="00F709DC">
        <w:trPr>
          <w:trHeight w:val="1545"/>
        </w:trPr>
        <w:tc>
          <w:tcPr>
            <w:tcW w:w="2060" w:type="dxa"/>
            <w:tcBorders>
              <w:top w:val="nil"/>
              <w:left w:val="nil"/>
              <w:bottom w:val="nil"/>
              <w:right w:val="nil"/>
            </w:tcBorders>
            <w:shd w:val="clear" w:color="auto" w:fill="auto"/>
            <w:hideMark/>
          </w:tcPr>
          <w:p w14:paraId="4A8F85C6" w14:textId="77777777" w:rsidR="00F709DC" w:rsidRPr="00FF0D3F" w:rsidRDefault="00F709DC" w:rsidP="00F709DC">
            <w:pPr>
              <w:spacing w:after="0" w:line="240" w:lineRule="auto"/>
              <w:rPr>
                <w:rFonts w:ascii="Constantia" w:eastAsia="Times New Roman" w:hAnsi="Constantia" w:cs="Calibri"/>
                <w:color w:val="000000"/>
                <w:sz w:val="24"/>
                <w:szCs w:val="24"/>
              </w:rPr>
            </w:pPr>
            <w:r w:rsidRPr="00FF0D3F">
              <w:rPr>
                <w:rFonts w:ascii="Constantia" w:eastAsia="Times New Roman" w:hAnsi="Constantia" w:cs="Calibri"/>
                <w:color w:val="000000"/>
                <w:sz w:val="24"/>
                <w:szCs w:val="24"/>
              </w:rPr>
              <w:t>Monthly Rate Summary Report (Landline, Cell, combined samples)</w:t>
            </w:r>
          </w:p>
        </w:tc>
        <w:tc>
          <w:tcPr>
            <w:tcW w:w="8200" w:type="dxa"/>
            <w:tcBorders>
              <w:top w:val="nil"/>
              <w:left w:val="nil"/>
              <w:bottom w:val="nil"/>
              <w:right w:val="nil"/>
            </w:tcBorders>
            <w:shd w:val="clear" w:color="auto" w:fill="auto"/>
            <w:hideMark/>
          </w:tcPr>
          <w:p w14:paraId="4A8F85C7" w14:textId="77777777" w:rsidR="00F709DC" w:rsidRPr="00FF0D3F" w:rsidRDefault="00F709DC" w:rsidP="00FF0D3F">
            <w:pPr>
              <w:spacing w:after="0" w:line="240" w:lineRule="auto"/>
              <w:jc w:val="both"/>
              <w:rPr>
                <w:rFonts w:ascii="Constantia" w:eastAsia="Times New Roman" w:hAnsi="Constantia" w:cs="Calibri"/>
                <w:color w:val="000000"/>
                <w:sz w:val="24"/>
                <w:szCs w:val="24"/>
              </w:rPr>
            </w:pPr>
            <w:r w:rsidRPr="00FF0D3F">
              <w:rPr>
                <w:rFonts w:ascii="Constantia" w:eastAsia="Times New Roman" w:hAnsi="Constantia" w:cs="Calibri"/>
                <w:color w:val="000000"/>
                <w:sz w:val="24"/>
                <w:szCs w:val="24"/>
              </w:rPr>
              <w:t xml:space="preserve">Reports various sample outcomes, including </w:t>
            </w:r>
            <w:proofErr w:type="spellStart"/>
            <w:r w:rsidRPr="00FF0D3F">
              <w:rPr>
                <w:rFonts w:ascii="Constantia" w:eastAsia="Times New Roman" w:hAnsi="Constantia" w:cs="Calibri"/>
                <w:color w:val="000000"/>
                <w:sz w:val="24"/>
                <w:szCs w:val="24"/>
              </w:rPr>
              <w:t>CASRO</w:t>
            </w:r>
            <w:proofErr w:type="spellEnd"/>
            <w:r w:rsidRPr="00FF0D3F">
              <w:rPr>
                <w:rFonts w:ascii="Constantia" w:eastAsia="Times New Roman" w:hAnsi="Constantia" w:cs="Calibri"/>
                <w:color w:val="000000"/>
                <w:sz w:val="24"/>
                <w:szCs w:val="24"/>
              </w:rPr>
              <w:t xml:space="preserve"> response and cooperation rates (numbers and percentages), also displaying intermediate totals used in the calculation.   Average time in minutes for completed interviews.</w:t>
            </w:r>
          </w:p>
        </w:tc>
      </w:tr>
      <w:tr w:rsidR="00F709DC" w:rsidRPr="001D44BE" w14:paraId="4A8F85CB" w14:textId="77777777" w:rsidTr="00F709DC">
        <w:trPr>
          <w:trHeight w:val="195"/>
        </w:trPr>
        <w:tc>
          <w:tcPr>
            <w:tcW w:w="2060" w:type="dxa"/>
            <w:tcBorders>
              <w:top w:val="nil"/>
              <w:left w:val="nil"/>
              <w:bottom w:val="nil"/>
              <w:right w:val="nil"/>
            </w:tcBorders>
            <w:shd w:val="clear" w:color="auto" w:fill="auto"/>
            <w:hideMark/>
          </w:tcPr>
          <w:p w14:paraId="4A8F85C9" w14:textId="77777777" w:rsidR="00F709DC" w:rsidRPr="00FF0D3F" w:rsidRDefault="00F709DC" w:rsidP="00F709DC">
            <w:pPr>
              <w:spacing w:after="0" w:line="240" w:lineRule="auto"/>
              <w:rPr>
                <w:rFonts w:ascii="Constantia" w:eastAsia="Times New Roman" w:hAnsi="Constantia" w:cs="Calibri"/>
                <w:color w:val="000000"/>
                <w:sz w:val="24"/>
                <w:szCs w:val="24"/>
              </w:rPr>
            </w:pPr>
          </w:p>
        </w:tc>
        <w:tc>
          <w:tcPr>
            <w:tcW w:w="8200" w:type="dxa"/>
            <w:tcBorders>
              <w:top w:val="nil"/>
              <w:left w:val="nil"/>
              <w:bottom w:val="nil"/>
              <w:right w:val="nil"/>
            </w:tcBorders>
            <w:shd w:val="clear" w:color="auto" w:fill="auto"/>
            <w:hideMark/>
          </w:tcPr>
          <w:p w14:paraId="4A8F85CA" w14:textId="77777777" w:rsidR="00F709DC" w:rsidRPr="00FF0D3F" w:rsidRDefault="00F709DC" w:rsidP="00FF0D3F">
            <w:pPr>
              <w:spacing w:after="0" w:line="240" w:lineRule="auto"/>
              <w:jc w:val="both"/>
              <w:rPr>
                <w:rFonts w:ascii="Constantia" w:eastAsia="Times New Roman" w:hAnsi="Constantia" w:cs="Calibri"/>
                <w:color w:val="000000"/>
                <w:sz w:val="24"/>
                <w:szCs w:val="24"/>
              </w:rPr>
            </w:pPr>
          </w:p>
        </w:tc>
      </w:tr>
      <w:tr w:rsidR="00F709DC" w:rsidRPr="001D44BE" w14:paraId="4A8F85CE" w14:textId="77777777" w:rsidTr="00F709DC">
        <w:trPr>
          <w:trHeight w:val="1275"/>
        </w:trPr>
        <w:tc>
          <w:tcPr>
            <w:tcW w:w="2060" w:type="dxa"/>
            <w:tcBorders>
              <w:top w:val="nil"/>
              <w:left w:val="nil"/>
              <w:bottom w:val="nil"/>
              <w:right w:val="nil"/>
            </w:tcBorders>
            <w:shd w:val="clear" w:color="auto" w:fill="auto"/>
            <w:hideMark/>
          </w:tcPr>
          <w:p w14:paraId="4A8F85CC" w14:textId="77777777" w:rsidR="00F709DC" w:rsidRPr="00FF0D3F" w:rsidRDefault="00F709DC" w:rsidP="00F709DC">
            <w:pPr>
              <w:spacing w:after="0" w:line="240" w:lineRule="auto"/>
              <w:rPr>
                <w:rFonts w:ascii="Constantia" w:eastAsia="Times New Roman" w:hAnsi="Constantia" w:cs="Calibri"/>
                <w:color w:val="000000"/>
                <w:sz w:val="24"/>
                <w:szCs w:val="24"/>
              </w:rPr>
            </w:pPr>
            <w:r w:rsidRPr="00FF0D3F">
              <w:rPr>
                <w:rFonts w:ascii="Constantia" w:eastAsia="Times New Roman" w:hAnsi="Constantia" w:cs="Calibri"/>
                <w:color w:val="000000"/>
                <w:sz w:val="24"/>
                <w:szCs w:val="24"/>
              </w:rPr>
              <w:t>Monthly Gender Report (Landline, Cell, combined samples)</w:t>
            </w:r>
          </w:p>
        </w:tc>
        <w:tc>
          <w:tcPr>
            <w:tcW w:w="8200" w:type="dxa"/>
            <w:tcBorders>
              <w:top w:val="nil"/>
              <w:left w:val="nil"/>
              <w:bottom w:val="nil"/>
              <w:right w:val="nil"/>
            </w:tcBorders>
            <w:shd w:val="clear" w:color="auto" w:fill="auto"/>
            <w:hideMark/>
          </w:tcPr>
          <w:p w14:paraId="4A8F85CD" w14:textId="77777777" w:rsidR="00F709DC" w:rsidRPr="00FF0D3F" w:rsidRDefault="00F709DC" w:rsidP="00FF0D3F">
            <w:pPr>
              <w:spacing w:after="0" w:line="240" w:lineRule="auto"/>
              <w:jc w:val="both"/>
              <w:rPr>
                <w:rFonts w:ascii="Constantia" w:eastAsia="Times New Roman" w:hAnsi="Constantia" w:cs="Calibri"/>
                <w:color w:val="000000"/>
                <w:sz w:val="24"/>
                <w:szCs w:val="24"/>
              </w:rPr>
            </w:pPr>
            <w:r w:rsidRPr="00FF0D3F">
              <w:rPr>
                <w:rFonts w:ascii="Constantia" w:eastAsia="Times New Roman" w:hAnsi="Constantia" w:cs="Calibri"/>
                <w:color w:val="000000"/>
                <w:sz w:val="24"/>
                <w:szCs w:val="24"/>
              </w:rPr>
              <w:t>Percentage and Number male and female respondents, compared to a population-based target, monthly and Year to Date.</w:t>
            </w:r>
          </w:p>
        </w:tc>
      </w:tr>
      <w:tr w:rsidR="00F709DC" w:rsidRPr="001D44BE" w14:paraId="4A8F85D1" w14:textId="77777777" w:rsidTr="00F709DC">
        <w:trPr>
          <w:trHeight w:val="288"/>
        </w:trPr>
        <w:tc>
          <w:tcPr>
            <w:tcW w:w="2060" w:type="dxa"/>
            <w:tcBorders>
              <w:top w:val="nil"/>
              <w:left w:val="nil"/>
              <w:bottom w:val="nil"/>
              <w:right w:val="nil"/>
            </w:tcBorders>
            <w:shd w:val="clear" w:color="auto" w:fill="auto"/>
            <w:hideMark/>
          </w:tcPr>
          <w:p w14:paraId="4A8F85CF" w14:textId="77777777" w:rsidR="00F709DC" w:rsidRPr="00FF0D3F" w:rsidRDefault="00F709DC" w:rsidP="00F709DC">
            <w:pPr>
              <w:spacing w:after="0" w:line="240" w:lineRule="auto"/>
              <w:rPr>
                <w:rFonts w:ascii="Constantia" w:eastAsia="Times New Roman" w:hAnsi="Constantia" w:cs="Calibri"/>
                <w:color w:val="000000"/>
                <w:sz w:val="24"/>
                <w:szCs w:val="24"/>
              </w:rPr>
            </w:pPr>
          </w:p>
        </w:tc>
        <w:tc>
          <w:tcPr>
            <w:tcW w:w="8200" w:type="dxa"/>
            <w:tcBorders>
              <w:top w:val="nil"/>
              <w:left w:val="nil"/>
              <w:bottom w:val="nil"/>
              <w:right w:val="nil"/>
            </w:tcBorders>
            <w:shd w:val="clear" w:color="auto" w:fill="auto"/>
            <w:hideMark/>
          </w:tcPr>
          <w:p w14:paraId="4A8F85D0" w14:textId="77777777" w:rsidR="00F709DC" w:rsidRPr="00FF0D3F" w:rsidRDefault="00F709DC" w:rsidP="00FF0D3F">
            <w:pPr>
              <w:spacing w:after="0" w:line="240" w:lineRule="auto"/>
              <w:jc w:val="both"/>
              <w:rPr>
                <w:rFonts w:ascii="Constantia" w:eastAsia="Times New Roman" w:hAnsi="Constantia" w:cs="Calibri"/>
                <w:color w:val="000000"/>
                <w:sz w:val="24"/>
                <w:szCs w:val="24"/>
              </w:rPr>
            </w:pPr>
          </w:p>
        </w:tc>
      </w:tr>
      <w:tr w:rsidR="00F709DC" w:rsidRPr="001D44BE" w14:paraId="4A8F85D4" w14:textId="77777777" w:rsidTr="00F709DC">
        <w:trPr>
          <w:trHeight w:val="990"/>
        </w:trPr>
        <w:tc>
          <w:tcPr>
            <w:tcW w:w="2060" w:type="dxa"/>
            <w:tcBorders>
              <w:top w:val="nil"/>
              <w:left w:val="nil"/>
              <w:bottom w:val="nil"/>
              <w:right w:val="nil"/>
            </w:tcBorders>
            <w:shd w:val="clear" w:color="auto" w:fill="auto"/>
            <w:hideMark/>
          </w:tcPr>
          <w:p w14:paraId="4A8F85D2" w14:textId="77777777" w:rsidR="00F709DC" w:rsidRPr="00FF0D3F" w:rsidRDefault="00F709DC" w:rsidP="00F709DC">
            <w:pPr>
              <w:spacing w:after="0" w:line="240" w:lineRule="auto"/>
              <w:rPr>
                <w:rFonts w:ascii="Constantia" w:eastAsia="Times New Roman" w:hAnsi="Constantia" w:cs="Calibri"/>
                <w:color w:val="000000"/>
                <w:sz w:val="24"/>
                <w:szCs w:val="24"/>
              </w:rPr>
            </w:pPr>
            <w:r w:rsidRPr="00FF0D3F">
              <w:rPr>
                <w:rFonts w:ascii="Constantia" w:eastAsia="Times New Roman" w:hAnsi="Constantia" w:cs="Calibri"/>
                <w:color w:val="000000"/>
                <w:sz w:val="24"/>
                <w:szCs w:val="24"/>
              </w:rPr>
              <w:t>Monthly Age Report (Landline, Cell, combined samples)</w:t>
            </w:r>
          </w:p>
        </w:tc>
        <w:tc>
          <w:tcPr>
            <w:tcW w:w="8200" w:type="dxa"/>
            <w:tcBorders>
              <w:top w:val="nil"/>
              <w:left w:val="nil"/>
              <w:bottom w:val="nil"/>
              <w:right w:val="nil"/>
            </w:tcBorders>
            <w:shd w:val="clear" w:color="auto" w:fill="auto"/>
            <w:hideMark/>
          </w:tcPr>
          <w:p w14:paraId="4A8F85D3" w14:textId="77777777" w:rsidR="00F709DC" w:rsidRPr="00FF0D3F" w:rsidRDefault="00F709DC" w:rsidP="00FF0D3F">
            <w:pPr>
              <w:spacing w:after="0" w:line="240" w:lineRule="auto"/>
              <w:jc w:val="both"/>
              <w:rPr>
                <w:rFonts w:ascii="Constantia" w:eastAsia="Times New Roman" w:hAnsi="Constantia" w:cs="Calibri"/>
                <w:color w:val="000000"/>
                <w:sz w:val="24"/>
                <w:szCs w:val="24"/>
              </w:rPr>
            </w:pPr>
            <w:r w:rsidRPr="00FF0D3F">
              <w:rPr>
                <w:rFonts w:ascii="Constantia" w:eastAsia="Times New Roman" w:hAnsi="Constantia" w:cs="Calibri"/>
                <w:color w:val="000000"/>
                <w:sz w:val="24"/>
                <w:szCs w:val="24"/>
              </w:rPr>
              <w:t>Percentage and Number of respondents age 18-24, 25-34, 35-44, 35-44, 45-54, 55-64, 65</w:t>
            </w:r>
            <w:proofErr w:type="gramStart"/>
            <w:r w:rsidRPr="00FF0D3F">
              <w:rPr>
                <w:rFonts w:ascii="Constantia" w:eastAsia="Times New Roman" w:hAnsi="Constantia" w:cs="Calibri"/>
                <w:color w:val="000000"/>
                <w:sz w:val="24"/>
                <w:szCs w:val="24"/>
              </w:rPr>
              <w:t>+ ,</w:t>
            </w:r>
            <w:proofErr w:type="gramEnd"/>
            <w:r w:rsidRPr="00FF0D3F">
              <w:rPr>
                <w:rFonts w:ascii="Constantia" w:eastAsia="Times New Roman" w:hAnsi="Constantia" w:cs="Calibri"/>
                <w:color w:val="000000"/>
                <w:sz w:val="24"/>
                <w:szCs w:val="24"/>
              </w:rPr>
              <w:t xml:space="preserve"> compared to a population-based target, monthly and Year to Date.</w:t>
            </w:r>
          </w:p>
        </w:tc>
      </w:tr>
      <w:tr w:rsidR="00F709DC" w:rsidRPr="001D44BE" w14:paraId="4A8F85D7" w14:textId="77777777" w:rsidTr="00F709DC">
        <w:trPr>
          <w:trHeight w:val="210"/>
        </w:trPr>
        <w:tc>
          <w:tcPr>
            <w:tcW w:w="2060" w:type="dxa"/>
            <w:tcBorders>
              <w:top w:val="nil"/>
              <w:left w:val="nil"/>
              <w:bottom w:val="nil"/>
              <w:right w:val="nil"/>
            </w:tcBorders>
            <w:shd w:val="clear" w:color="auto" w:fill="auto"/>
            <w:hideMark/>
          </w:tcPr>
          <w:p w14:paraId="4A8F85D5" w14:textId="77777777" w:rsidR="00F709DC" w:rsidRPr="00FF0D3F" w:rsidRDefault="00F709DC" w:rsidP="00F709DC">
            <w:pPr>
              <w:spacing w:after="0" w:line="240" w:lineRule="auto"/>
              <w:rPr>
                <w:rFonts w:ascii="Constantia" w:eastAsia="Times New Roman" w:hAnsi="Constantia" w:cs="Calibri"/>
                <w:color w:val="000000"/>
                <w:sz w:val="24"/>
                <w:szCs w:val="24"/>
              </w:rPr>
            </w:pPr>
          </w:p>
        </w:tc>
        <w:tc>
          <w:tcPr>
            <w:tcW w:w="8200" w:type="dxa"/>
            <w:tcBorders>
              <w:top w:val="nil"/>
              <w:left w:val="nil"/>
              <w:bottom w:val="nil"/>
              <w:right w:val="nil"/>
            </w:tcBorders>
            <w:shd w:val="clear" w:color="auto" w:fill="auto"/>
            <w:hideMark/>
          </w:tcPr>
          <w:p w14:paraId="4A8F85D6" w14:textId="77777777" w:rsidR="00F709DC" w:rsidRPr="00FF0D3F" w:rsidRDefault="00F709DC" w:rsidP="00FF0D3F">
            <w:pPr>
              <w:spacing w:after="0" w:line="240" w:lineRule="auto"/>
              <w:jc w:val="both"/>
              <w:rPr>
                <w:rFonts w:ascii="Constantia" w:eastAsia="Times New Roman" w:hAnsi="Constantia" w:cs="Calibri"/>
                <w:color w:val="000000"/>
                <w:sz w:val="24"/>
                <w:szCs w:val="24"/>
              </w:rPr>
            </w:pPr>
          </w:p>
        </w:tc>
      </w:tr>
      <w:tr w:rsidR="00F709DC" w:rsidRPr="001D44BE" w14:paraId="4A8F85DA" w14:textId="77777777" w:rsidTr="00F709DC">
        <w:trPr>
          <w:trHeight w:val="1170"/>
        </w:trPr>
        <w:tc>
          <w:tcPr>
            <w:tcW w:w="2060" w:type="dxa"/>
            <w:tcBorders>
              <w:top w:val="nil"/>
              <w:left w:val="nil"/>
              <w:bottom w:val="nil"/>
              <w:right w:val="nil"/>
            </w:tcBorders>
            <w:shd w:val="clear" w:color="auto" w:fill="auto"/>
            <w:hideMark/>
          </w:tcPr>
          <w:p w14:paraId="3B71548A" w14:textId="77777777" w:rsidR="00F709DC" w:rsidRDefault="00F709DC" w:rsidP="00F709DC">
            <w:pPr>
              <w:spacing w:after="0" w:line="240" w:lineRule="auto"/>
              <w:rPr>
                <w:rFonts w:ascii="Constantia" w:eastAsia="Times New Roman" w:hAnsi="Constantia" w:cs="Calibri"/>
                <w:color w:val="000000"/>
                <w:sz w:val="24"/>
                <w:szCs w:val="24"/>
              </w:rPr>
            </w:pPr>
            <w:r w:rsidRPr="00FF0D3F">
              <w:rPr>
                <w:rFonts w:ascii="Constantia" w:eastAsia="Times New Roman" w:hAnsi="Constantia" w:cs="Calibri"/>
                <w:color w:val="000000"/>
                <w:sz w:val="24"/>
                <w:szCs w:val="24"/>
              </w:rPr>
              <w:t>Monthly Race Report (Landline, Cell, combined samples)</w:t>
            </w:r>
          </w:p>
          <w:p w14:paraId="4A8F85D8" w14:textId="77777777" w:rsidR="00D41572" w:rsidRPr="00FF0D3F" w:rsidRDefault="00D41572" w:rsidP="00F709DC">
            <w:pPr>
              <w:spacing w:after="0" w:line="240" w:lineRule="auto"/>
              <w:rPr>
                <w:rFonts w:ascii="Constantia" w:eastAsia="Times New Roman" w:hAnsi="Constantia" w:cs="Calibri"/>
                <w:color w:val="000000"/>
                <w:sz w:val="24"/>
                <w:szCs w:val="24"/>
              </w:rPr>
            </w:pPr>
          </w:p>
        </w:tc>
        <w:tc>
          <w:tcPr>
            <w:tcW w:w="8200" w:type="dxa"/>
            <w:tcBorders>
              <w:top w:val="nil"/>
              <w:left w:val="nil"/>
              <w:bottom w:val="nil"/>
              <w:right w:val="nil"/>
            </w:tcBorders>
            <w:shd w:val="clear" w:color="auto" w:fill="auto"/>
            <w:hideMark/>
          </w:tcPr>
          <w:p w14:paraId="4A8F85D9" w14:textId="77777777" w:rsidR="00F709DC" w:rsidRPr="00FF0D3F" w:rsidRDefault="00F709DC" w:rsidP="00FF0D3F">
            <w:pPr>
              <w:spacing w:after="0" w:line="240" w:lineRule="auto"/>
              <w:jc w:val="both"/>
              <w:rPr>
                <w:rFonts w:ascii="Constantia" w:eastAsia="Times New Roman" w:hAnsi="Constantia" w:cs="Calibri"/>
                <w:color w:val="000000"/>
                <w:sz w:val="24"/>
                <w:szCs w:val="24"/>
              </w:rPr>
            </w:pPr>
            <w:r w:rsidRPr="00FF0D3F">
              <w:rPr>
                <w:rFonts w:ascii="Constantia" w:eastAsia="Times New Roman" w:hAnsi="Constantia" w:cs="Calibri"/>
                <w:color w:val="000000"/>
                <w:sz w:val="24"/>
                <w:szCs w:val="24"/>
              </w:rPr>
              <w:t>Percentage and Number of respondents, White, Black, American Indian and Alaskan Native, Native Hawaiian and Pacific Islanders, Other, Unknown, compared to a population-based target, monthly and Year to Date.</w:t>
            </w:r>
          </w:p>
        </w:tc>
      </w:tr>
      <w:tr w:rsidR="00F709DC" w:rsidRPr="001D44BE" w14:paraId="4A8F85DD" w14:textId="77777777" w:rsidTr="00F709DC">
        <w:trPr>
          <w:trHeight w:val="1485"/>
        </w:trPr>
        <w:tc>
          <w:tcPr>
            <w:tcW w:w="2060" w:type="dxa"/>
            <w:tcBorders>
              <w:top w:val="nil"/>
              <w:left w:val="nil"/>
              <w:bottom w:val="nil"/>
              <w:right w:val="nil"/>
            </w:tcBorders>
            <w:shd w:val="clear" w:color="auto" w:fill="auto"/>
            <w:hideMark/>
          </w:tcPr>
          <w:p w14:paraId="4A8F85DB" w14:textId="77777777" w:rsidR="00F709DC" w:rsidRPr="00FF0D3F" w:rsidRDefault="00F709DC" w:rsidP="00F709DC">
            <w:pPr>
              <w:spacing w:after="0" w:line="240" w:lineRule="auto"/>
              <w:rPr>
                <w:rFonts w:ascii="Constantia" w:eastAsia="Times New Roman" w:hAnsi="Constantia" w:cs="Calibri"/>
                <w:color w:val="000000"/>
                <w:sz w:val="24"/>
                <w:szCs w:val="24"/>
              </w:rPr>
            </w:pPr>
            <w:r w:rsidRPr="00FF0D3F">
              <w:rPr>
                <w:rFonts w:ascii="Constantia" w:eastAsia="Times New Roman" w:hAnsi="Constantia" w:cs="Calibri"/>
                <w:color w:val="000000"/>
                <w:sz w:val="24"/>
                <w:szCs w:val="24"/>
              </w:rPr>
              <w:t>Monthly Ethnicity Report (Landline, Cell, combined samples)</w:t>
            </w:r>
          </w:p>
        </w:tc>
        <w:tc>
          <w:tcPr>
            <w:tcW w:w="8200" w:type="dxa"/>
            <w:tcBorders>
              <w:top w:val="nil"/>
              <w:left w:val="nil"/>
              <w:bottom w:val="nil"/>
              <w:right w:val="nil"/>
            </w:tcBorders>
            <w:shd w:val="clear" w:color="auto" w:fill="auto"/>
            <w:hideMark/>
          </w:tcPr>
          <w:p w14:paraId="4A8F85DC" w14:textId="77777777" w:rsidR="00F709DC" w:rsidRPr="00FF0D3F" w:rsidRDefault="00F709DC" w:rsidP="00FF0D3F">
            <w:pPr>
              <w:spacing w:after="0" w:line="240" w:lineRule="auto"/>
              <w:jc w:val="both"/>
              <w:rPr>
                <w:rFonts w:ascii="Constantia" w:eastAsia="Times New Roman" w:hAnsi="Constantia" w:cs="Calibri"/>
                <w:color w:val="000000"/>
                <w:sz w:val="24"/>
                <w:szCs w:val="24"/>
              </w:rPr>
            </w:pPr>
            <w:r w:rsidRPr="00FF0D3F">
              <w:rPr>
                <w:rFonts w:ascii="Constantia" w:eastAsia="Times New Roman" w:hAnsi="Constantia" w:cs="Calibri"/>
                <w:color w:val="000000"/>
                <w:sz w:val="24"/>
                <w:szCs w:val="24"/>
              </w:rPr>
              <w:t>Percentage and Number of respondents, Hispanic, Non-Hispanic, Unknown, compared to a population-based target, monthly and Year to Date.</w:t>
            </w:r>
          </w:p>
        </w:tc>
      </w:tr>
      <w:tr w:rsidR="00F709DC" w:rsidRPr="001D44BE" w14:paraId="4A8F85E0" w14:textId="77777777" w:rsidTr="00F709DC">
        <w:trPr>
          <w:trHeight w:val="1620"/>
        </w:trPr>
        <w:tc>
          <w:tcPr>
            <w:tcW w:w="2060" w:type="dxa"/>
            <w:tcBorders>
              <w:top w:val="nil"/>
              <w:left w:val="nil"/>
              <w:bottom w:val="nil"/>
              <w:right w:val="nil"/>
            </w:tcBorders>
            <w:shd w:val="clear" w:color="auto" w:fill="auto"/>
            <w:hideMark/>
          </w:tcPr>
          <w:p w14:paraId="4A8F85DE" w14:textId="77777777" w:rsidR="00F709DC" w:rsidRPr="00FF0D3F" w:rsidRDefault="00F709DC" w:rsidP="00F709DC">
            <w:pPr>
              <w:spacing w:after="0" w:line="240" w:lineRule="auto"/>
              <w:rPr>
                <w:rFonts w:ascii="Constantia" w:eastAsia="Times New Roman" w:hAnsi="Constantia" w:cs="Calibri"/>
                <w:color w:val="000000"/>
                <w:sz w:val="24"/>
                <w:szCs w:val="24"/>
              </w:rPr>
            </w:pPr>
            <w:r w:rsidRPr="00FF0D3F">
              <w:rPr>
                <w:rFonts w:ascii="Constantia" w:eastAsia="Times New Roman" w:hAnsi="Constantia" w:cs="Calibri"/>
                <w:color w:val="000000"/>
                <w:sz w:val="24"/>
                <w:szCs w:val="24"/>
              </w:rPr>
              <w:lastRenderedPageBreak/>
              <w:t>Monthly Sample Management Report (Landline, Cell samples)</w:t>
            </w:r>
          </w:p>
        </w:tc>
        <w:tc>
          <w:tcPr>
            <w:tcW w:w="8200" w:type="dxa"/>
            <w:tcBorders>
              <w:top w:val="nil"/>
              <w:left w:val="nil"/>
              <w:bottom w:val="nil"/>
              <w:right w:val="nil"/>
            </w:tcBorders>
            <w:shd w:val="clear" w:color="auto" w:fill="auto"/>
            <w:hideMark/>
          </w:tcPr>
          <w:p w14:paraId="4A8F85DF" w14:textId="77777777" w:rsidR="00F709DC" w:rsidRPr="00FF0D3F" w:rsidRDefault="00F709DC" w:rsidP="00FF0D3F">
            <w:pPr>
              <w:spacing w:after="0" w:line="240" w:lineRule="auto"/>
              <w:jc w:val="both"/>
              <w:rPr>
                <w:rFonts w:ascii="Constantia" w:eastAsia="Times New Roman" w:hAnsi="Constantia" w:cs="Calibri"/>
                <w:color w:val="000000"/>
                <w:sz w:val="24"/>
                <w:szCs w:val="24"/>
              </w:rPr>
            </w:pPr>
            <w:r w:rsidRPr="00FF0D3F">
              <w:rPr>
                <w:rFonts w:ascii="Constantia" w:eastAsia="Times New Roman" w:hAnsi="Constantia" w:cs="Calibri"/>
                <w:color w:val="000000"/>
                <w:sz w:val="24"/>
                <w:szCs w:val="24"/>
              </w:rPr>
              <w:t xml:space="preserve">This deals with sample release and yield by showing targets, sample release, sample yield (interview/sample ratio) by stratum.  </w:t>
            </w:r>
          </w:p>
        </w:tc>
      </w:tr>
      <w:tr w:rsidR="00F709DC" w:rsidRPr="001D44BE" w14:paraId="4A8F85E3" w14:textId="77777777" w:rsidTr="00F709DC">
        <w:trPr>
          <w:trHeight w:val="2115"/>
        </w:trPr>
        <w:tc>
          <w:tcPr>
            <w:tcW w:w="2060" w:type="dxa"/>
            <w:tcBorders>
              <w:top w:val="nil"/>
              <w:left w:val="nil"/>
              <w:bottom w:val="nil"/>
              <w:right w:val="nil"/>
            </w:tcBorders>
            <w:shd w:val="clear" w:color="auto" w:fill="auto"/>
            <w:hideMark/>
          </w:tcPr>
          <w:p w14:paraId="4A8F85E1" w14:textId="77777777" w:rsidR="00F709DC" w:rsidRPr="00FF0D3F" w:rsidRDefault="00F709DC" w:rsidP="00F709DC">
            <w:pPr>
              <w:spacing w:after="0" w:line="240" w:lineRule="auto"/>
              <w:rPr>
                <w:rFonts w:ascii="Constantia" w:eastAsia="Times New Roman" w:hAnsi="Constantia" w:cs="Calibri"/>
                <w:color w:val="000000"/>
                <w:sz w:val="24"/>
                <w:szCs w:val="24"/>
              </w:rPr>
            </w:pPr>
            <w:r w:rsidRPr="00FF0D3F">
              <w:rPr>
                <w:rFonts w:ascii="Constantia" w:eastAsia="Times New Roman" w:hAnsi="Constantia" w:cs="Calibri"/>
                <w:color w:val="000000"/>
                <w:sz w:val="24"/>
                <w:szCs w:val="24"/>
              </w:rPr>
              <w:t>Quarterly Performance Report (Cell, Landline)</w:t>
            </w:r>
          </w:p>
        </w:tc>
        <w:tc>
          <w:tcPr>
            <w:tcW w:w="8200" w:type="dxa"/>
            <w:tcBorders>
              <w:top w:val="nil"/>
              <w:left w:val="nil"/>
              <w:bottom w:val="nil"/>
              <w:right w:val="nil"/>
            </w:tcBorders>
            <w:shd w:val="clear" w:color="auto" w:fill="auto"/>
            <w:hideMark/>
          </w:tcPr>
          <w:p w14:paraId="4A8F85E2" w14:textId="77777777" w:rsidR="00F709DC" w:rsidRPr="00FF0D3F" w:rsidRDefault="00F709DC" w:rsidP="00FF0D3F">
            <w:pPr>
              <w:spacing w:after="0" w:line="240" w:lineRule="auto"/>
              <w:jc w:val="both"/>
              <w:rPr>
                <w:rFonts w:ascii="Constantia" w:eastAsia="Times New Roman" w:hAnsi="Constantia" w:cs="Calibri"/>
                <w:color w:val="000000"/>
                <w:sz w:val="24"/>
                <w:szCs w:val="24"/>
              </w:rPr>
            </w:pPr>
            <w:r w:rsidRPr="00FF0D3F">
              <w:rPr>
                <w:rFonts w:ascii="Constantia" w:eastAsia="Times New Roman" w:hAnsi="Constantia" w:cs="Calibri"/>
                <w:color w:val="000000"/>
                <w:sz w:val="24"/>
                <w:szCs w:val="24"/>
              </w:rPr>
              <w:t xml:space="preserve">Provide an analysis of monthly disposition reports by examination of interim dispositions for the final dispositions which affect the response or cooperation rate.  Identify any relationships with the use of evening, weekend and day attempts, and with the number of attempts used.  Report of the number of interviewer data entry and disposition coding errors detected during the quarter.  </w:t>
            </w:r>
          </w:p>
        </w:tc>
      </w:tr>
      <w:tr w:rsidR="00F709DC" w:rsidRPr="001D44BE" w14:paraId="4A8F85E6" w14:textId="77777777" w:rsidTr="00F709DC">
        <w:trPr>
          <w:trHeight w:val="1695"/>
        </w:trPr>
        <w:tc>
          <w:tcPr>
            <w:tcW w:w="2060" w:type="dxa"/>
            <w:tcBorders>
              <w:top w:val="nil"/>
              <w:left w:val="nil"/>
              <w:bottom w:val="nil"/>
              <w:right w:val="nil"/>
            </w:tcBorders>
            <w:shd w:val="clear" w:color="auto" w:fill="auto"/>
            <w:hideMark/>
          </w:tcPr>
          <w:p w14:paraId="4A8F85E4" w14:textId="77777777" w:rsidR="00F709DC" w:rsidRPr="00FF0D3F" w:rsidRDefault="00F709DC" w:rsidP="00611006">
            <w:pPr>
              <w:spacing w:after="0" w:line="240" w:lineRule="auto"/>
              <w:rPr>
                <w:rFonts w:ascii="Constantia" w:eastAsia="Times New Roman" w:hAnsi="Constantia" w:cs="Calibri"/>
                <w:color w:val="000000"/>
                <w:sz w:val="24"/>
                <w:szCs w:val="24"/>
              </w:rPr>
            </w:pPr>
            <w:r w:rsidRPr="00FF0D3F">
              <w:rPr>
                <w:rFonts w:ascii="Constantia" w:eastAsia="Times New Roman" w:hAnsi="Constantia" w:cs="Calibri"/>
                <w:color w:val="000000"/>
                <w:sz w:val="24"/>
                <w:szCs w:val="24"/>
              </w:rPr>
              <w:t>Quarterly Asthma Performance Report</w:t>
            </w:r>
            <w:r w:rsidR="00611006" w:rsidRPr="00FF0D3F">
              <w:rPr>
                <w:rFonts w:ascii="Constantia" w:eastAsia="Times New Roman" w:hAnsi="Constantia" w:cs="Calibri"/>
                <w:color w:val="000000"/>
                <w:sz w:val="24"/>
                <w:szCs w:val="24"/>
              </w:rPr>
              <w:t xml:space="preserve"> (Cell, Landline)</w:t>
            </w:r>
          </w:p>
        </w:tc>
        <w:tc>
          <w:tcPr>
            <w:tcW w:w="8200" w:type="dxa"/>
            <w:tcBorders>
              <w:top w:val="nil"/>
              <w:left w:val="nil"/>
              <w:bottom w:val="nil"/>
              <w:right w:val="nil"/>
            </w:tcBorders>
            <w:shd w:val="clear" w:color="auto" w:fill="auto"/>
            <w:hideMark/>
          </w:tcPr>
          <w:p w14:paraId="4A8F85E5" w14:textId="77777777" w:rsidR="00F709DC" w:rsidRPr="00FF0D3F" w:rsidRDefault="00F709DC" w:rsidP="00FF0D3F">
            <w:pPr>
              <w:spacing w:after="0" w:line="240" w:lineRule="auto"/>
              <w:jc w:val="both"/>
              <w:rPr>
                <w:rFonts w:ascii="Constantia" w:eastAsia="Times New Roman" w:hAnsi="Constantia" w:cs="Calibri"/>
                <w:color w:val="000000"/>
                <w:sz w:val="24"/>
                <w:szCs w:val="24"/>
              </w:rPr>
            </w:pPr>
            <w:r w:rsidRPr="00FF0D3F">
              <w:rPr>
                <w:rFonts w:ascii="Constantia" w:eastAsia="Times New Roman" w:hAnsi="Constantia" w:cs="Calibri"/>
                <w:color w:val="000000"/>
                <w:sz w:val="24"/>
                <w:szCs w:val="24"/>
              </w:rPr>
              <w:t xml:space="preserve">Report on the performance of the asthma call-back sub-samples.  Number and percent of </w:t>
            </w:r>
            <w:proofErr w:type="spellStart"/>
            <w:r w:rsidRPr="00FF0D3F">
              <w:rPr>
                <w:rFonts w:ascii="Constantia" w:eastAsia="Times New Roman" w:hAnsi="Constantia" w:cs="Calibri"/>
                <w:color w:val="000000"/>
                <w:sz w:val="24"/>
                <w:szCs w:val="24"/>
              </w:rPr>
              <w:t>BRFSS</w:t>
            </w:r>
            <w:proofErr w:type="spellEnd"/>
            <w:r w:rsidRPr="00FF0D3F">
              <w:rPr>
                <w:rFonts w:ascii="Constantia" w:eastAsia="Times New Roman" w:hAnsi="Constantia" w:cs="Calibri"/>
                <w:color w:val="000000"/>
                <w:sz w:val="24"/>
                <w:szCs w:val="24"/>
              </w:rPr>
              <w:t xml:space="preserve"> interviews eligible (adult and child), initial agreement rate, contact rate for those initially agreeing, interviews resulting.   For children, number and percent reported by parent or guardian, or most knowledgeable person. </w:t>
            </w:r>
          </w:p>
        </w:tc>
      </w:tr>
    </w:tbl>
    <w:p w14:paraId="4A8F85E7" w14:textId="77777777" w:rsidR="00600746" w:rsidRPr="00FF0D3F" w:rsidRDefault="00600746">
      <w:pPr>
        <w:rPr>
          <w:rFonts w:ascii="Constantia" w:hAnsi="Constantia"/>
          <w:sz w:val="24"/>
          <w:szCs w:val="24"/>
        </w:rPr>
      </w:pPr>
    </w:p>
    <w:sectPr w:rsidR="00600746" w:rsidRPr="00FF0D3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tantia">
    <w:panose1 w:val="02030602050306030303"/>
    <w:charset w:val="00"/>
    <w:family w:val="roman"/>
    <w:pitch w:val="variable"/>
    <w:sig w:usb0="A00002EF" w:usb1="4000204B"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09DC"/>
    <w:rsid w:val="000821D5"/>
    <w:rsid w:val="000F49F9"/>
    <w:rsid w:val="00185423"/>
    <w:rsid w:val="001C217D"/>
    <w:rsid w:val="001D44BE"/>
    <w:rsid w:val="001F0017"/>
    <w:rsid w:val="00244008"/>
    <w:rsid w:val="00284EE3"/>
    <w:rsid w:val="003D0662"/>
    <w:rsid w:val="003F0419"/>
    <w:rsid w:val="00424190"/>
    <w:rsid w:val="004A183B"/>
    <w:rsid w:val="005C2496"/>
    <w:rsid w:val="005D53C6"/>
    <w:rsid w:val="00600746"/>
    <w:rsid w:val="00611006"/>
    <w:rsid w:val="006D1FE8"/>
    <w:rsid w:val="006D22D6"/>
    <w:rsid w:val="007C0795"/>
    <w:rsid w:val="007C2655"/>
    <w:rsid w:val="00801A73"/>
    <w:rsid w:val="00874534"/>
    <w:rsid w:val="008764F6"/>
    <w:rsid w:val="008B66D2"/>
    <w:rsid w:val="009D4F1C"/>
    <w:rsid w:val="00A20896"/>
    <w:rsid w:val="00A74979"/>
    <w:rsid w:val="00AF58FA"/>
    <w:rsid w:val="00B52B6F"/>
    <w:rsid w:val="00B535A6"/>
    <w:rsid w:val="00BA1EC1"/>
    <w:rsid w:val="00BC380F"/>
    <w:rsid w:val="00BD2244"/>
    <w:rsid w:val="00D41572"/>
    <w:rsid w:val="00D85FF5"/>
    <w:rsid w:val="00F21698"/>
    <w:rsid w:val="00F709DC"/>
    <w:rsid w:val="00FF0D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8F8574"/>
  <w15:docId w15:val="{72101705-43A0-4D59-9D53-F3BF1052CB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uiPriority w:val="99"/>
    <w:semiHidden/>
    <w:rsid w:val="000F49F9"/>
    <w:pPr>
      <w:spacing w:after="0" w:line="240" w:lineRule="auto"/>
    </w:pPr>
  </w:style>
  <w:style w:type="character" w:styleId="CommentReference">
    <w:name w:val="annotation reference"/>
    <w:basedOn w:val="DefaultParagraphFont"/>
    <w:uiPriority w:val="99"/>
    <w:semiHidden/>
    <w:unhideWhenUsed/>
    <w:rsid w:val="00D41572"/>
    <w:rPr>
      <w:sz w:val="16"/>
      <w:szCs w:val="16"/>
    </w:rPr>
  </w:style>
  <w:style w:type="paragraph" w:styleId="CommentText">
    <w:name w:val="annotation text"/>
    <w:basedOn w:val="Normal"/>
    <w:link w:val="CommentTextChar"/>
    <w:uiPriority w:val="99"/>
    <w:unhideWhenUsed/>
    <w:rsid w:val="00D41572"/>
    <w:pPr>
      <w:spacing w:line="240" w:lineRule="auto"/>
    </w:pPr>
    <w:rPr>
      <w:sz w:val="20"/>
      <w:szCs w:val="20"/>
    </w:rPr>
  </w:style>
  <w:style w:type="character" w:customStyle="1" w:styleId="CommentTextChar">
    <w:name w:val="Comment Text Char"/>
    <w:basedOn w:val="DefaultParagraphFont"/>
    <w:link w:val="CommentText"/>
    <w:uiPriority w:val="99"/>
    <w:rsid w:val="00D41572"/>
    <w:rPr>
      <w:sz w:val="20"/>
      <w:szCs w:val="20"/>
    </w:rPr>
  </w:style>
  <w:style w:type="paragraph" w:styleId="CommentSubject">
    <w:name w:val="annotation subject"/>
    <w:basedOn w:val="CommentText"/>
    <w:next w:val="CommentText"/>
    <w:link w:val="CommentSubjectChar"/>
    <w:uiPriority w:val="99"/>
    <w:semiHidden/>
    <w:unhideWhenUsed/>
    <w:rsid w:val="00D41572"/>
    <w:rPr>
      <w:b/>
      <w:bCs/>
    </w:rPr>
  </w:style>
  <w:style w:type="character" w:customStyle="1" w:styleId="CommentSubjectChar">
    <w:name w:val="Comment Subject Char"/>
    <w:basedOn w:val="CommentTextChar"/>
    <w:link w:val="CommentSubject"/>
    <w:uiPriority w:val="99"/>
    <w:semiHidden/>
    <w:rsid w:val="00D41572"/>
    <w:rPr>
      <w:b/>
      <w:bCs/>
      <w:sz w:val="20"/>
      <w:szCs w:val="20"/>
    </w:rPr>
  </w:style>
  <w:style w:type="character" w:styleId="Hyperlink">
    <w:name w:val="Hyperlink"/>
    <w:basedOn w:val="DefaultParagraphFont"/>
    <w:uiPriority w:val="99"/>
    <w:unhideWhenUsed/>
    <w:rsid w:val="003D0662"/>
    <w:rPr>
      <w:color w:val="0000FF" w:themeColor="hyperlink"/>
      <w:u w:val="single"/>
    </w:rPr>
  </w:style>
  <w:style w:type="character" w:styleId="UnresolvedMention">
    <w:name w:val="Unresolved Mention"/>
    <w:basedOn w:val="DefaultParagraphFont"/>
    <w:uiPriority w:val="99"/>
    <w:semiHidden/>
    <w:unhideWhenUsed/>
    <w:rsid w:val="003D066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33136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D353DDFBAF1624FB444987349C9F742" ma:contentTypeVersion="224" ma:contentTypeDescription="Create a new document." ma:contentTypeScope="" ma:versionID="9952aef25552c1c993d8cab405ed8460">
  <xsd:schema xmlns:xsd="http://www.w3.org/2001/XMLSchema" xmlns:xs="http://www.w3.org/2001/XMLSchema" xmlns:p="http://schemas.microsoft.com/office/2006/metadata/properties" xmlns:ns2="a69f3c51-20fc-432e-bbaf-92604523881b" xmlns:ns3="25ebf155-644e-4a1b-ae0d-e21b35cbc71f" xmlns:ns4="906a5e43-ae57-4088-b6bd-ad0d184b1ed5" targetNamespace="http://schemas.microsoft.com/office/2006/metadata/properties" ma:root="true" ma:fieldsID="960a7fc79be184ffee082dc24ece22b3" ns2:_="" ns3:_="" ns4:_="">
    <xsd:import namespace="a69f3c51-20fc-432e-bbaf-92604523881b"/>
    <xsd:import namespace="25ebf155-644e-4a1b-ae0d-e21b35cbc71f"/>
    <xsd:import namespace="906a5e43-ae57-4088-b6bd-ad0d184b1ed5"/>
    <xsd:element name="properties">
      <xsd:complexType>
        <xsd:sequence>
          <xsd:element name="documentManagement">
            <xsd:complexType>
              <xsd:all>
                <xsd:element ref="ns2:SAP_x0023_"/>
                <xsd:element ref="ns2:Document_x0020_Type"/>
                <xsd:element ref="ns2:Vendor_x0020_Name" minOccurs="0"/>
                <xsd:element ref="ns2:Contract_x0020_Amount" minOccurs="0"/>
                <xsd:element ref="ns2:Contract_x0020_Termination_x0020_Date" minOccurs="0"/>
                <xsd:element ref="ns2:Fiscal_x0020_Year" minOccurs="0"/>
                <xsd:element ref="ns3:Deputate" minOccurs="0"/>
                <xsd:element ref="ns3:Bureau" minOccurs="0"/>
                <xsd:element ref="ns3:Contracts_x0020_and_x0020_Grants" minOccurs="0"/>
                <xsd:element ref="ns3:Program_x0020_Area_x0020_Name" minOccurs="0"/>
                <xsd:element ref="ns3:Initiated_x0020_Date" minOccurs="0"/>
                <xsd:element ref="ns4:_dlc_DocId" minOccurs="0"/>
                <xsd:element ref="ns4:_dlc_DocIdUrl" minOccurs="0"/>
                <xsd:element ref="ns4:_dlc_DocIdPersistId" minOccurs="0"/>
                <xsd:element ref="ns3:MediaServiceMetadata" minOccurs="0"/>
                <xsd:element ref="ns3:MediaServiceFastMetadata" minOccurs="0"/>
                <xsd:element ref="ns3:State" minOccurs="0"/>
                <xsd:element ref="ns3:MediaServiceEventHashCode" minOccurs="0"/>
                <xsd:element ref="ns3:MediaServiceGenerationTime" minOccurs="0"/>
                <xsd:element ref="ns4:SharedWithUsers" minOccurs="0"/>
                <xsd:element ref="ns4:SharedWithDetails" minOccurs="0"/>
                <xsd:element ref="ns3:Redaction_x0020_Required" minOccurs="0"/>
                <xsd:element ref="ns3:MediaServiceAutoTags" minOccurs="0"/>
                <xsd:element ref="ns3:MediaServiceOCR" minOccurs="0"/>
                <xsd:element ref="ns3:MediaServiceDateTaken" minOccurs="0"/>
                <xsd:element ref="ns3:lcf76f155ced4ddcb4097134ff3c332f" minOccurs="0"/>
                <xsd:element ref="ns4: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9f3c51-20fc-432e-bbaf-92604523881b" elementFormDefault="qualified">
    <xsd:import namespace="http://schemas.microsoft.com/office/2006/documentManagement/types"/>
    <xsd:import namespace="http://schemas.microsoft.com/office/infopath/2007/PartnerControls"/>
    <xsd:element name="SAP_x0023_" ma:index="1" ma:displayName="SAP#" ma:description="Enter 40/41 number or pre-contract number. For Master Agreements, put MA." ma:indexed="true" ma:internalName="SAP_x0023_">
      <xsd:simpleType>
        <xsd:restriction base="dms:Text">
          <xsd:maxLength value="255"/>
        </xsd:restriction>
      </xsd:simpleType>
    </xsd:element>
    <xsd:element name="Document_x0020_Type" ma:index="2" ma:displayName="Document Type" ma:description="Click on drop down and choose from list" ma:format="Dropdown" ma:indexed="true" ma:internalName="Document_x0020_Type">
      <xsd:simpleType>
        <xsd:restriction base="dms:Choice">
          <xsd:enumeration value="3 Month Extension"/>
          <xsd:enumeration value="Base"/>
          <xsd:enumeration value="Change Order"/>
          <xsd:enumeration value="Decrease in Funding (no Statement of Work)"/>
          <xsd:enumeration value="Decrease in Funding (with Statement of Work)"/>
          <xsd:enumeration value="Full Blown Amendment"/>
          <xsd:enumeration value="Funding Reduction Change Order Amendment (no Statement of Work)"/>
          <xsd:enumeration value="Funding Reduction Change Order Amendment (with Statement of Work)"/>
          <xsd:enumeration value="Invitation for Bids"/>
          <xsd:enumeration value="Master Agreement"/>
          <xsd:enumeration value="Memorandum of Understanding"/>
          <xsd:enumeration value="No Cost Extension"/>
          <xsd:enumeration value="Non-Solicitation Award"/>
          <xsd:enumeration value="Renewal"/>
          <xsd:enumeration value="Request for Applications"/>
          <xsd:enumeration value="Request for Proposals"/>
          <xsd:enumeration value="Request for Quotes"/>
          <xsd:enumeration value="Settlement Agreement"/>
          <xsd:enumeration value="Source Justification"/>
          <xsd:enumeration value="Subsequently Available Funds Amendment"/>
          <xsd:enumeration value="Termination"/>
        </xsd:restriction>
      </xsd:simpleType>
    </xsd:element>
    <xsd:element name="Vendor_x0020_Name" ma:index="3" nillable="true" ma:displayName="Vendor Name" ma:description="For MAs, RFAs, RFPs, RFQs, and IFBs: Enter proposed start date of Agreement(s) ex. 7-1-22. For all other workflows: Enter vendor name." ma:indexed="true" ma:internalName="Vendor_x0020_Name">
      <xsd:simpleType>
        <xsd:restriction base="dms:Text">
          <xsd:maxLength value="255"/>
        </xsd:restriction>
      </xsd:simpleType>
    </xsd:element>
    <xsd:element name="Contract_x0020_Amount" ma:index="4" nillable="true" ma:displayName="Contract Amount" ma:description="Ex. $10,000.00 or 10,000.00 (field is formatted to convert to $ once document set is saved." ma:hidden="true" ma:indexed="true" ma:LCID="1033" ma:internalName="Contract_x0020_Amount">
      <xsd:simpleType>
        <xsd:restriction base="dms:Currency"/>
      </xsd:simpleType>
    </xsd:element>
    <xsd:element name="Contract_x0020_Termination_x0020_Date" ma:index="5" nillable="true" ma:displayName="Contract Termination Date" ma:format="DateOnly" ma:hidden="true" ma:internalName="Contract_x0020_Termination_x0020_Date" ma:readOnly="false">
      <xsd:simpleType>
        <xsd:restriction base="dms:DateTime"/>
      </xsd:simpleType>
    </xsd:element>
    <xsd:element name="Fiscal_x0020_Year" ma:index="6" nillable="true" ma:displayName="Fiscal Year" ma:internalName="Fiscal_x0020_Year">
      <xsd:complexType>
        <xsd:complexContent>
          <xsd:extension base="dms:MultiChoice">
            <xsd:sequence>
              <xsd:element name="Value" maxOccurs="unbounded" minOccurs="0" nillable="true">
                <xsd:simpleType>
                  <xsd:restriction base="dms:Choice">
                    <xsd:enumeration value="2019"/>
                    <xsd:enumeration value="2020"/>
                    <xsd:enumeration value="2021"/>
                    <xsd:enumeration value="2022"/>
                    <xsd:enumeration value="2023"/>
                    <xsd:enumeration value="2024"/>
                    <xsd:enumeration value="2025"/>
                    <xsd:enumeration value="2026"/>
                    <xsd:enumeration value="2027"/>
                    <xsd:enumeration value="2028"/>
                    <xsd:enumeration value="2029"/>
                    <xsd:enumeration value="2030"/>
                    <xsd:enumeration value="2031"/>
                    <xsd:enumeration value="2032"/>
                    <xsd:enumeration value="2033"/>
                  </xsd:restriction>
                </xsd:simple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5ebf155-644e-4a1b-ae0d-e21b35cbc71f" elementFormDefault="qualified">
    <xsd:import namespace="http://schemas.microsoft.com/office/2006/documentManagement/types"/>
    <xsd:import namespace="http://schemas.microsoft.com/office/infopath/2007/PartnerControls"/>
    <xsd:element name="Deputate" ma:index="14" nillable="true" ma:displayName="Deputate" ma:hidden="true" ma:list="{a98697b3-c2f8-4371-9f59-1e6ef90b6fbb}" ma:internalName="Deputate" ma:readOnly="false" ma:showField="Title">
      <xsd:simpleType>
        <xsd:restriction base="dms:Lookup"/>
      </xsd:simpleType>
    </xsd:element>
    <xsd:element name="Bureau" ma:index="15" nillable="true" ma:displayName="Bureau" ma:hidden="true" ma:indexed="true" ma:list="{85f570df-4d32-42dc-b901-9c6123693448}" ma:internalName="Bureau" ma:showField="Title">
      <xsd:simpleType>
        <xsd:restriction base="dms:Lookup"/>
      </xsd:simpleType>
    </xsd:element>
    <xsd:element name="Contracts_x0020_and_x0020_Grants" ma:index="16" nillable="true" ma:displayName="Contracts and Grants" ma:hidden="true" ma:internalName="Contracts_x0020_and_x0020_Grants"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Program_x0020_Area_x0020_Name" ma:index="17" nillable="true" ma:displayName="Division" ma:hidden="true" ma:list="{4d315242-1334-43c8-9e7d-bd035fabe0b4}" ma:internalName="Program_x0020_Area_x0020_Name" ma:readOnly="false" ma:showField="Program_x0020_Area_x0020_Name">
      <xsd:simpleType>
        <xsd:restriction base="dms:Lookup"/>
      </xsd:simpleType>
    </xsd:element>
    <xsd:element name="Initiated_x0020_Date" ma:index="18" nillable="true" ma:displayName="Initiated Date" ma:format="DateOnly" ma:indexed="true" ma:internalName="Initiated_x0020_Date">
      <xsd:simpleType>
        <xsd:restriction base="dms:DateTime"/>
      </xsd:simpleType>
    </xsd:element>
    <xsd:element name="MediaServiceMetadata" ma:index="22" nillable="true" ma:displayName="MediaServiceMetadata" ma:description="" ma:hidden="true" ma:internalName="MediaServiceMetadata" ma:readOnly="true">
      <xsd:simpleType>
        <xsd:restriction base="dms:Note"/>
      </xsd:simpleType>
    </xsd:element>
    <xsd:element name="MediaServiceFastMetadata" ma:index="23" nillable="true" ma:displayName="MediaServiceFastMetadata" ma:description="" ma:hidden="true" ma:internalName="MediaServiceFastMetadata" ma:readOnly="true">
      <xsd:simpleType>
        <xsd:restriction base="dms:Note"/>
      </xsd:simpleType>
    </xsd:element>
    <xsd:element name="State" ma:index="24" nillable="true" ma:displayName="State" ma:default="Not Started" ma:format="Dropdown" ma:indexed="true" ma:internalName="State">
      <xsd:simpleType>
        <xsd:restriction base="dms:Choice">
          <xsd:enumeration value="Not Started"/>
          <xsd:enumeration value="In Progress"/>
          <xsd:enumeration value="Completed"/>
        </xsd:restriction>
      </xsd:simpleType>
    </xsd:element>
    <xsd:element name="MediaServiceEventHashCode" ma:index="25" nillable="true" ma:displayName="MediaServiceEventHashCode" ma:hidden="true" ma:internalName="MediaServiceEventHashCode" ma:readOnly="true">
      <xsd:simpleType>
        <xsd:restriction base="dms:Text"/>
      </xsd:simpleType>
    </xsd:element>
    <xsd:element name="MediaServiceGenerationTime" ma:index="26" nillable="true" ma:displayName="MediaServiceGenerationTime" ma:hidden="true" ma:internalName="MediaServiceGenerationTime" ma:readOnly="true">
      <xsd:simpleType>
        <xsd:restriction base="dms:Text"/>
      </xsd:simpleType>
    </xsd:element>
    <xsd:element name="Redaction_x0020_Required" ma:index="29" nillable="true" ma:displayName="Redaction Required" ma:default="0" ma:description="Leave unchecked. The Legal Office will determine if this contract requires redaction." ma:internalName="Redaction_x0020_Required">
      <xsd:simpleType>
        <xsd:restriction base="dms:Boolean"/>
      </xsd:simpleType>
    </xsd:element>
    <xsd:element name="MediaServiceAutoTags" ma:index="30" nillable="true" ma:displayName="Tags" ma:internalName="MediaServiceAutoTags"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ternalName="MediaServiceDateTaken" ma:readOnly="true">
      <xsd:simpleType>
        <xsd:restriction base="dms:Text"/>
      </xsd:simpleType>
    </xsd:element>
    <xsd:element name="lcf76f155ced4ddcb4097134ff3c332f" ma:index="34"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3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06a5e43-ae57-4088-b6bd-ad0d184b1ed5" elementFormDefault="qualified">
    <xsd:import namespace="http://schemas.microsoft.com/office/2006/documentManagement/types"/>
    <xsd:import namespace="http://schemas.microsoft.com/office/infopath/2007/PartnerControls"/>
    <xsd:element name="_dlc_DocId" ma:index="19" nillable="true" ma:displayName="Document ID Value" ma:description="The value of the document ID assigned to this item." ma:indexed="true" ma:internalName="_dlc_DocId" ma:readOnly="true">
      <xsd:simpleType>
        <xsd:restriction base="dms:Text"/>
      </xsd:simpleType>
    </xsd:element>
    <xsd:element name="_dlc_DocIdUrl" ma:index="2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1" nillable="true" ma:displayName="Persist ID" ma:description="Keep ID on add." ma:hidden="true" ma:internalName="_dlc_DocIdPersistId" ma:readOnly="true">
      <xsd:simpleType>
        <xsd:restriction base="dms:Boolean"/>
      </xsd:simpleType>
    </xsd:element>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element name="TaxCatchAll" ma:index="35" nillable="true" ma:displayName="Taxonomy Catch All Column" ma:hidden="true" ma:list="{a9896536-0171-4651-a8c4-526ed74080b0}" ma:internalName="TaxCatchAll" ma:showField="CatchAllData" ma:web="906a5e43-ae57-4088-b6bd-ad0d184b1ed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8" ma:displayName="Content Type"/>
        <xsd:element ref="dc:title" minOccurs="0" maxOccurs="1" ma:index="1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Initiated_x0020_Date xmlns="25ebf155-644e-4a1b-ae0d-e21b35cbc71f" xsi:nil="true"/>
    <Contract_x0020_Amount xmlns="a69f3c51-20fc-432e-bbaf-92604523881b" xsi:nil="true"/>
    <SAP_x0023_ xmlns="a69f3c51-20fc-432e-bbaf-92604523881b">IFB67-57</SAP_x0023_>
    <Contract_x0020_Termination_x0020_Date xmlns="a69f3c51-20fc-432e-bbaf-92604523881b" xsi:nil="true"/>
    <Redaction_x0020_Required xmlns="25ebf155-644e-4a1b-ae0d-e21b35cbc71f">false</Redaction_x0020_Required>
    <Document_x0020_Type xmlns="a69f3c51-20fc-432e-bbaf-92604523881b">Invitation for Bids</Document_x0020_Type>
    <Fiscal_x0020_Year xmlns="a69f3c51-20fc-432e-bbaf-92604523881b">
      <Value>2025</Value>
      <Value>2026</Value>
      <Value>2027</Value>
    </Fiscal_x0020_Year>
    <Bureau xmlns="25ebf155-644e-4a1b-ae0d-e21b35cbc71f">52</Bureau>
    <Deputate xmlns="25ebf155-644e-4a1b-ae0d-e21b35cbc71f">10</Deputate>
    <TaxCatchAll xmlns="906a5e43-ae57-4088-b6bd-ad0d184b1ed5" xsi:nil="true"/>
    <Program_x0020_Area_x0020_Name xmlns="25ebf155-644e-4a1b-ae0d-e21b35cbc71f">60</Program_x0020_Area_x0020_Name>
    <Vendor_x0020_Name xmlns="a69f3c51-20fc-432e-bbaf-92604523881b">1-1-2026</Vendor_x0020_Name>
    <Contracts_x0020_and_x0020_Grants xmlns="25ebf155-644e-4a1b-ae0d-e21b35cbc71f">
      <Url xsi:nil="true"/>
      <Description xsi:nil="true"/>
    </Contracts_x0020_and_x0020_Grants>
    <State xmlns="25ebf155-644e-4a1b-ae0d-e21b35cbc71f">Not Started</State>
    <lcf76f155ced4ddcb4097134ff3c332f xmlns="25ebf155-644e-4a1b-ae0d-e21b35cbc71f">
      <Terms xmlns="http://schemas.microsoft.com/office/infopath/2007/PartnerControls"/>
    </lcf76f155ced4ddcb4097134ff3c332f>
    <_dlc_DocId xmlns="906a5e43-ae57-4088-b6bd-ad0d184b1ed5">PADOH-1536629428-61910</_dlc_DocId>
    <_dlc_DocIdUrl xmlns="906a5e43-ae57-4088-b6bd-ad0d184b1ed5">
      <Url>https://pagov.sharepoint.com/sites/DOH-Intranet/TS/Cntrcts/_layouts/15/DocIdRedir.aspx?ID=PADOH-1536629428-61910</Url>
      <Description>PADOH-1536629428-61910</Description>
    </_dlc_DocIdUrl>
  </documentManagement>
</p:properties>
</file>

<file path=customXml/item3.xml><?xml version="1.0" encoding="utf-8"?>
<?mso-contentType ?>
<FormTemplates xmlns="http://schemas.microsoft.com/sharepoint/v3/contenttype/forms">
  <Display>ListForm</Display>
  <Edit>ListForm</Edit>
  <New>ListForm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CB74C688-FE7E-4E8B-9541-72449EE40E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9f3c51-20fc-432e-bbaf-92604523881b"/>
    <ds:schemaRef ds:uri="25ebf155-644e-4a1b-ae0d-e21b35cbc71f"/>
    <ds:schemaRef ds:uri="906a5e43-ae57-4088-b6bd-ad0d184b1ed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BFD8F4C-547D-4C2B-8943-E7D87AB85D1C}">
  <ds:schemaRefs>
    <ds:schemaRef ds:uri="http://purl.org/dc/elements/1.1/"/>
    <ds:schemaRef ds:uri="http://schemas.microsoft.com/office/2006/metadata/properties"/>
    <ds:schemaRef ds:uri="http://schemas.microsoft.com/office/2006/documentManagement/types"/>
    <ds:schemaRef ds:uri="http://purl.org/dc/terms/"/>
    <ds:schemaRef ds:uri="http://schemas.openxmlformats.org/package/2006/metadata/core-properties"/>
    <ds:schemaRef ds:uri="http://purl.org/dc/dcmitype/"/>
    <ds:schemaRef ds:uri="http://schemas.microsoft.com/office/infopath/2007/PartnerControls"/>
    <ds:schemaRef ds:uri="906a5e43-ae57-4088-b6bd-ad0d184b1ed5"/>
    <ds:schemaRef ds:uri="25ebf155-644e-4a1b-ae0d-e21b35cbc71f"/>
    <ds:schemaRef ds:uri="a69f3c51-20fc-432e-bbaf-92604523881b"/>
    <ds:schemaRef ds:uri="http://www.w3.org/XML/1998/namespace"/>
  </ds:schemaRefs>
</ds:datastoreItem>
</file>

<file path=customXml/itemProps3.xml><?xml version="1.0" encoding="utf-8"?>
<ds:datastoreItem xmlns:ds="http://schemas.openxmlformats.org/officeDocument/2006/customXml" ds:itemID="{0E241073-2E2F-413D-A437-28A07A8101EE}">
  <ds:schemaRefs>
    <ds:schemaRef ds:uri="http://schemas.microsoft.com/sharepoint/v3/contenttype/forms"/>
  </ds:schemaRefs>
</ds:datastoreItem>
</file>

<file path=customXml/itemProps4.xml><?xml version="1.0" encoding="utf-8"?>
<ds:datastoreItem xmlns:ds="http://schemas.openxmlformats.org/officeDocument/2006/customXml" ds:itemID="{07547D34-05DC-46F8-BD3A-F2833FB9928D}">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1127</Words>
  <Characters>6429</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7541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Weges, Michael</dc:creator>
  <cp:lastModifiedBy>Thompson, Carrie</cp:lastModifiedBy>
  <cp:revision>2</cp:revision>
  <dcterms:created xsi:type="dcterms:W3CDTF">2025-06-04T19:26:00Z</dcterms:created>
  <dcterms:modified xsi:type="dcterms:W3CDTF">2025-06-04T19:26:00Z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0x0101002D353DDFBAF1624FB444987349C9F742</vt:lpwstr>
  </property>
  <property fmtid="{D5CDD505-2E9C-101B-9397-08002B2CF9AE}" pid="3" name="_dlc_DocIdItemGuid">
    <vt:lpwstr>637c2753-358d-472a-aba6-aacd2a978808</vt:lpwstr>
  </property>
  <property fmtid="{D5CDD505-2E9C-101B-9397-08002B2CF9AE}" pid="4" name="MediaServiceImageTags">
    <vt:lpwstr/>
  </property>
  <property fmtid="{D5CDD505-2E9C-101B-9397-08002B2CF9AE}" pid="5" name="_docset_NoMedatataSyncRequired">
    <vt:lpwstr>False</vt:lpwstr>
  </property>
</Properties>
</file>