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4D6498E7"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#610006</w:t>
      </w:r>
      <w:r w:rsidR="00A357BB">
        <w:rPr>
          <w:rFonts w:ascii="Times New Roman" w:eastAsia="Times New Roman" w:hAnsi="Times New Roman" w:cs="Times New Roman"/>
          <w:b/>
          <w:sz w:val="24"/>
          <w:szCs w:val="24"/>
        </w:rPr>
        <w:t>4414</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6EC337E4" w:rsidR="00A01034" w:rsidRPr="00860DF7" w:rsidRDefault="00A357BB"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FORENSIC – WYOMING REGIONAL LAB </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3881E6BC"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6902AE">
        <w:rPr>
          <w:rFonts w:ascii="Times New Roman" w:eastAsia="Times New Roman" w:hAnsi="Times New Roman" w:cs="Times New Roman"/>
          <w:b/>
          <w:caps/>
          <w:sz w:val="24"/>
          <w:szCs w:val="24"/>
        </w:rPr>
        <w:t>GORDON CALVERT</w:t>
      </w:r>
    </w:p>
    <w:p w14:paraId="0E245948" w14:textId="68462270" w:rsidR="00930ED2" w:rsidRDefault="00A357BB"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 xml:space="preserve">FORENSICS – WYOMING REGIONAL LAB </w:t>
      </w:r>
    </w:p>
    <w:p w14:paraId="6309AB73" w14:textId="4877EBB9" w:rsidR="00A357BB" w:rsidRDefault="00A357BB"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1400 SATHERS DRIVE</w:t>
      </w:r>
    </w:p>
    <w:p w14:paraId="41E5AC4D" w14:textId="4BF8627B" w:rsidR="00A357BB" w:rsidRPr="00F7773D" w:rsidRDefault="00A357BB"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PITTSTON, PA 18640</w:t>
      </w:r>
    </w:p>
    <w:sectPr w:rsidR="00A357BB"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D0FFF"/>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A7DF9"/>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02AE"/>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357BB"/>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1253</Words>
  <Characters>7145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2025-08-26T13:55:00Z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