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53F" w:rsidRDefault="00FF453F" w:rsidP="009F108A">
      <w:pPr>
        <w:jc w:val="center"/>
        <w:rPr>
          <w:b/>
          <w:bCs/>
        </w:rPr>
      </w:pPr>
    </w:p>
    <w:p w:rsidR="00FF453F" w:rsidRDefault="00FF453F" w:rsidP="009F108A">
      <w:pPr>
        <w:jc w:val="center"/>
        <w:rPr>
          <w:b/>
          <w:bCs/>
        </w:rPr>
      </w:pPr>
    </w:p>
    <w:p w:rsidR="009F108A" w:rsidRPr="009636DB" w:rsidRDefault="009F108A" w:rsidP="009F108A">
      <w:pPr>
        <w:jc w:val="center"/>
        <w:rPr>
          <w:b/>
          <w:bCs/>
        </w:rPr>
      </w:pPr>
      <w:r w:rsidRPr="009636DB">
        <w:rPr>
          <w:b/>
          <w:bCs/>
        </w:rPr>
        <w:t>INFORMATION TECHNOLOGY SERVICES ITQ</w:t>
      </w:r>
    </w:p>
    <w:p w:rsidR="009F108A" w:rsidRPr="009636DB" w:rsidRDefault="009F108A" w:rsidP="009F108A">
      <w:pPr>
        <w:jc w:val="center"/>
        <w:rPr>
          <w:b/>
          <w:bCs/>
        </w:rPr>
      </w:pPr>
    </w:p>
    <w:p w:rsidR="009F108A" w:rsidRPr="009636DB" w:rsidRDefault="009F108A" w:rsidP="009F108A">
      <w:pPr>
        <w:jc w:val="center"/>
        <w:rPr>
          <w:b/>
          <w:bCs/>
        </w:rPr>
      </w:pPr>
    </w:p>
    <w:p w:rsidR="00DA0D97" w:rsidRPr="009636DB" w:rsidRDefault="00DA0D97" w:rsidP="00DA0D97">
      <w:pPr>
        <w:jc w:val="center"/>
        <w:rPr>
          <w:b/>
          <w:bCs/>
          <w:color w:val="000000"/>
        </w:rPr>
      </w:pPr>
      <w:r w:rsidRPr="009636DB">
        <w:rPr>
          <w:b/>
          <w:bCs/>
          <w:color w:val="000000"/>
        </w:rPr>
        <w:t>REQUEST  FOR  QUOTATIONS  FOR</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7402A2" w:rsidRDefault="0040652E" w:rsidP="00DA0D97">
      <w:pPr>
        <w:jc w:val="center"/>
        <w:rPr>
          <w:rFonts w:ascii="Times New Roman Bold" w:hAnsi="Times New Roman Bold"/>
          <w:b/>
          <w:bCs/>
          <w:caps/>
          <w:color w:val="000000"/>
        </w:rPr>
      </w:pPr>
      <w:r w:rsidRPr="007402A2">
        <w:rPr>
          <w:rFonts w:ascii="Times New Roman Bold" w:hAnsi="Times New Roman Bold"/>
          <w:b/>
          <w:bCs/>
          <w:caps/>
          <w:color w:val="000000"/>
        </w:rPr>
        <w:t>Wells Information System</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r w:rsidRPr="00995F55">
        <w:rPr>
          <w:b/>
          <w:bCs/>
          <w:color w:val="000000"/>
        </w:rPr>
        <w:t>ISSUING  OFFICE</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Bureau of Administrative Services</w:t>
      </w: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 xml:space="preserve">Division of Procurement and Supply </w:t>
      </w: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DEPARTMENT CONSERVATION AND NATURAL</w:t>
      </w: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RESOURCES</w:t>
      </w: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400 Market Street, 7th Floor</w:t>
      </w:r>
    </w:p>
    <w:p w:rsidR="0040652E" w:rsidRPr="007402A2" w:rsidRDefault="0040652E" w:rsidP="00E2675A">
      <w:pPr>
        <w:jc w:val="center"/>
        <w:rPr>
          <w:rFonts w:ascii="Times New Roman Bold" w:hAnsi="Times New Roman Bold"/>
          <w:b/>
          <w:bCs/>
          <w:caps/>
          <w:color w:val="000000"/>
        </w:rPr>
      </w:pPr>
      <w:r w:rsidRPr="007402A2">
        <w:rPr>
          <w:rFonts w:ascii="Times New Roman Bold" w:hAnsi="Times New Roman Bold"/>
          <w:b/>
          <w:bCs/>
          <w:caps/>
          <w:color w:val="000000"/>
        </w:rPr>
        <w:t>Harrisburg, PA  17105</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40652E" w:rsidRPr="00E2675A" w:rsidRDefault="0040652E" w:rsidP="0040652E">
      <w:pPr>
        <w:jc w:val="center"/>
        <w:rPr>
          <w:b/>
          <w:bCs/>
          <w:color w:val="000000"/>
        </w:rPr>
      </w:pPr>
      <w:r w:rsidRPr="00E2675A">
        <w:rPr>
          <w:b/>
          <w:bCs/>
          <w:color w:val="000000"/>
        </w:rPr>
        <w:t>RFQ NUMBER:  DCNR-38-</w:t>
      </w:r>
      <w:r w:rsidR="008D01BD">
        <w:rPr>
          <w:b/>
          <w:bCs/>
          <w:color w:val="000000"/>
        </w:rPr>
        <w:t>11-04</w:t>
      </w:r>
      <w:r w:rsidRPr="00E2675A">
        <w:rPr>
          <w:b/>
          <w:bCs/>
          <w:color w:val="000000"/>
        </w:rPr>
        <w:t xml:space="preserve"> </w:t>
      </w: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p>
    <w:p w:rsidR="00DA0D97" w:rsidRPr="00995F55" w:rsidRDefault="00DA0D97" w:rsidP="00DA0D97">
      <w:pPr>
        <w:jc w:val="center"/>
        <w:rPr>
          <w:b/>
          <w:bCs/>
          <w:color w:val="000000"/>
        </w:rPr>
      </w:pPr>
      <w:r w:rsidRPr="00995F55">
        <w:rPr>
          <w:b/>
          <w:bCs/>
          <w:color w:val="000000"/>
        </w:rPr>
        <w:t>DATE  OF  ISSUANCE</w:t>
      </w:r>
    </w:p>
    <w:p w:rsidR="00DA0D97" w:rsidRPr="00995F55" w:rsidRDefault="00DA0D97" w:rsidP="00DA0D97">
      <w:pPr>
        <w:jc w:val="center"/>
        <w:rPr>
          <w:b/>
          <w:bCs/>
          <w:color w:val="000000"/>
        </w:rPr>
      </w:pPr>
    </w:p>
    <w:p w:rsidR="00DA0D97" w:rsidRPr="00237658" w:rsidRDefault="00DA0D97" w:rsidP="00DA0D97">
      <w:pPr>
        <w:jc w:val="center"/>
        <w:rPr>
          <w:b/>
          <w:bCs/>
        </w:rPr>
      </w:pPr>
    </w:p>
    <w:p w:rsidR="00383382" w:rsidRPr="00237658" w:rsidRDefault="00237658" w:rsidP="00DA0D97">
      <w:pPr>
        <w:jc w:val="center"/>
        <w:rPr>
          <w:b/>
          <w:bCs/>
          <w:sz w:val="28"/>
          <w:szCs w:val="28"/>
        </w:rPr>
      </w:pPr>
      <w:r w:rsidRPr="00237658">
        <w:rPr>
          <w:b/>
          <w:bCs/>
          <w:sz w:val="28"/>
          <w:szCs w:val="28"/>
        </w:rPr>
        <w:t>May 8, 2012</w:t>
      </w:r>
    </w:p>
    <w:p w:rsidR="00383382" w:rsidRDefault="00383382" w:rsidP="00DA0D97">
      <w:pPr>
        <w:jc w:val="center"/>
        <w:rPr>
          <w:b/>
          <w:bCs/>
          <w:color w:val="000000"/>
        </w:rPr>
      </w:pPr>
    </w:p>
    <w:p w:rsidR="00383382" w:rsidRDefault="00383382" w:rsidP="00DA0D97">
      <w:pPr>
        <w:jc w:val="center"/>
        <w:rPr>
          <w:b/>
          <w:bCs/>
          <w:color w:val="000000"/>
        </w:rPr>
      </w:pPr>
    </w:p>
    <w:p w:rsidR="00383382" w:rsidRDefault="00383382" w:rsidP="00DA0D97">
      <w:pPr>
        <w:jc w:val="center"/>
        <w:rPr>
          <w:b/>
          <w:bCs/>
          <w:color w:val="000000"/>
        </w:rPr>
      </w:pPr>
    </w:p>
    <w:p w:rsidR="0040652E" w:rsidRDefault="0040652E">
      <w:pPr>
        <w:rPr>
          <w:b/>
          <w:bCs/>
          <w:color w:val="000000"/>
        </w:rPr>
      </w:pPr>
      <w:r>
        <w:rPr>
          <w:b/>
          <w:bCs/>
          <w:color w:val="000000"/>
        </w:rPr>
        <w:br w:type="page"/>
      </w:r>
    </w:p>
    <w:p w:rsidR="0030434A" w:rsidRDefault="0030434A" w:rsidP="003638AA">
      <w:pPr>
        <w:rPr>
          <w:b/>
        </w:rPr>
      </w:pPr>
      <w:r>
        <w:rPr>
          <w:b/>
        </w:rPr>
        <w:lastRenderedPageBreak/>
        <w:t xml:space="preserve">The Department of Conservation and Natural Resources (DCNR), Bureau of Administrative Services, Division of Procurement and Supply has posted solicitation RFQ #DCNR-38-11-04 for Wells Information System.  </w:t>
      </w:r>
      <w:r w:rsidRPr="00E143F3">
        <w:rPr>
          <w:b/>
        </w:rPr>
        <w:t xml:space="preserve">Please go to the </w:t>
      </w:r>
      <w:hyperlink r:id="rId11" w:history="1">
        <w:r w:rsidRPr="00E143F3">
          <w:rPr>
            <w:rStyle w:val="Hyperlink"/>
            <w:b/>
          </w:rPr>
          <w:t>eMarketplace Website</w:t>
        </w:r>
      </w:hyperlink>
      <w:r w:rsidRPr="00E143F3">
        <w:rPr>
          <w:b/>
        </w:rPr>
        <w:t xml:space="preserve"> to view and download all documentation pertaining to this solicitation.</w:t>
      </w:r>
    </w:p>
    <w:p w:rsidR="0030434A" w:rsidRDefault="0030434A" w:rsidP="003638AA">
      <w:pPr>
        <w:rPr>
          <w:b/>
        </w:rPr>
      </w:pPr>
    </w:p>
    <w:p w:rsidR="003638AA" w:rsidRDefault="003638AA" w:rsidP="003638AA">
      <w:pPr>
        <w:rPr>
          <w:b/>
        </w:rPr>
      </w:pPr>
      <w:r w:rsidRPr="003638AA">
        <w:rPr>
          <w:b/>
        </w:rPr>
        <w:t>This is a restricted solicitation</w:t>
      </w:r>
      <w:r w:rsidR="0030434A">
        <w:rPr>
          <w:b/>
        </w:rPr>
        <w:t xml:space="preserve">, only those contractors qualified in one (1) or more of the following service category(ies) under the Commonwealth’s Inoformation Technology (IT) Services </w:t>
      </w:r>
      <w:r w:rsidRPr="003638AA">
        <w:rPr>
          <w:b/>
        </w:rPr>
        <w:t>Invitation to Qualify (ITQ), Contract</w:t>
      </w:r>
      <w:r w:rsidR="0030434A">
        <w:rPr>
          <w:b/>
        </w:rPr>
        <w:t>,</w:t>
      </w:r>
      <w:r w:rsidRPr="003638AA">
        <w:rPr>
          <w:b/>
        </w:rPr>
        <w:t xml:space="preserve"> </w:t>
      </w:r>
      <w:hyperlink r:id="rId12" w:history="1">
        <w:r w:rsidRPr="003638AA">
          <w:rPr>
            <w:rStyle w:val="Hyperlink"/>
            <w:b/>
          </w:rPr>
          <w:t>4400004480</w:t>
        </w:r>
      </w:hyperlink>
      <w:r w:rsidR="0030434A">
        <w:rPr>
          <w:b/>
        </w:rPr>
        <w:t xml:space="preserve">, prior to the bid opening date may respond. </w:t>
      </w:r>
    </w:p>
    <w:p w:rsidR="0030434A" w:rsidRPr="003638AA" w:rsidRDefault="0030434A" w:rsidP="003638AA">
      <w:pPr>
        <w:rPr>
          <w:b/>
        </w:rPr>
      </w:pPr>
    </w:p>
    <w:p w:rsidR="0040652E" w:rsidRPr="003E41AC" w:rsidRDefault="0040652E" w:rsidP="009D2293">
      <w:pPr>
        <w:numPr>
          <w:ilvl w:val="0"/>
          <w:numId w:val="19"/>
        </w:numPr>
        <w:rPr>
          <w:b/>
        </w:rPr>
      </w:pPr>
      <w:r w:rsidRPr="003E41AC">
        <w:rPr>
          <w:b/>
        </w:rPr>
        <w:t>SOFTWARE, DEVELOPMENT,SERVICES,IT,ITQ</w:t>
      </w:r>
    </w:p>
    <w:p w:rsidR="0040652E" w:rsidRPr="003E41AC" w:rsidRDefault="0040652E" w:rsidP="009D2293">
      <w:pPr>
        <w:numPr>
          <w:ilvl w:val="0"/>
          <w:numId w:val="19"/>
        </w:numPr>
        <w:rPr>
          <w:b/>
        </w:rPr>
      </w:pPr>
      <w:r w:rsidRPr="003E41AC">
        <w:rPr>
          <w:b/>
        </w:rPr>
        <w:t>SOFTWARE, DEVELOPMENT,TIME</w:t>
      </w:r>
      <w:r>
        <w:rPr>
          <w:b/>
        </w:rPr>
        <w:t xml:space="preserve"> </w:t>
      </w:r>
      <w:r w:rsidRPr="003E41AC">
        <w:rPr>
          <w:b/>
        </w:rPr>
        <w:t>&amp;</w:t>
      </w:r>
      <w:r>
        <w:rPr>
          <w:b/>
        </w:rPr>
        <w:t xml:space="preserve"> </w:t>
      </w:r>
      <w:r w:rsidRPr="003E41AC">
        <w:rPr>
          <w:b/>
        </w:rPr>
        <w:t>MATERIALS.</w:t>
      </w:r>
    </w:p>
    <w:p w:rsidR="003638AA" w:rsidRPr="003638AA" w:rsidRDefault="003638AA" w:rsidP="003638AA">
      <w:pPr>
        <w:rPr>
          <w:b/>
        </w:rPr>
      </w:pPr>
    </w:p>
    <w:p w:rsidR="00CC0CFA" w:rsidRPr="00E143F3" w:rsidRDefault="00CC0CFA" w:rsidP="00CC0CFA">
      <w:pPr>
        <w:pStyle w:val="NoSpacing"/>
        <w:jc w:val="both"/>
        <w:rPr>
          <w:rFonts w:ascii="Times New Roman" w:hAnsi="Times New Roman"/>
          <w:b/>
          <w:color w:val="FF0000"/>
          <w:sz w:val="24"/>
          <w:szCs w:val="24"/>
        </w:rPr>
      </w:pPr>
      <w:r w:rsidRPr="00E143F3">
        <w:rPr>
          <w:rFonts w:ascii="Times New Roman" w:hAnsi="Times New Roman"/>
          <w:b/>
          <w:sz w:val="24"/>
          <w:szCs w:val="24"/>
        </w:rPr>
        <w:t xml:space="preserve">Organizations interested in doing business with the Commonwealth through this contract must begin by registering with the Commonwealth as a Procurement Supplier.  For more information about registration, please view the </w:t>
      </w:r>
      <w:hyperlink r:id="rId13" w:history="1">
        <w:r w:rsidRPr="00E143F3">
          <w:rPr>
            <w:rStyle w:val="Hyperlink"/>
            <w:rFonts w:ascii="Times New Roman" w:hAnsi="Times New Roman"/>
            <w:b/>
            <w:sz w:val="24"/>
            <w:szCs w:val="24"/>
          </w:rPr>
          <w:t>Registration Guide</w:t>
        </w:r>
      </w:hyperlink>
      <w:r w:rsidRPr="00E143F3">
        <w:rPr>
          <w:b/>
        </w:rPr>
        <w:t>.</w:t>
      </w:r>
    </w:p>
    <w:p w:rsidR="00CC0CFA" w:rsidRPr="00E143F3" w:rsidRDefault="00CC0CFA" w:rsidP="00CC0CFA">
      <w:pPr>
        <w:pStyle w:val="NoSpacing"/>
        <w:jc w:val="both"/>
        <w:rPr>
          <w:rFonts w:ascii="Times New Roman" w:hAnsi="Times New Roman"/>
          <w:b/>
          <w:sz w:val="24"/>
          <w:szCs w:val="24"/>
        </w:rPr>
      </w:pPr>
    </w:p>
    <w:p w:rsidR="00CC0CFA" w:rsidRPr="00E143F3" w:rsidRDefault="00CC0CFA" w:rsidP="00CC0CFA">
      <w:pPr>
        <w:pStyle w:val="NoSpacing"/>
        <w:jc w:val="both"/>
        <w:rPr>
          <w:rFonts w:ascii="Times New Roman" w:hAnsi="Times New Roman"/>
          <w:b/>
          <w:sz w:val="24"/>
          <w:szCs w:val="24"/>
        </w:rPr>
      </w:pPr>
      <w:r w:rsidRPr="00E143F3">
        <w:rPr>
          <w:rFonts w:ascii="Times New Roman" w:hAnsi="Times New Roman"/>
          <w:b/>
          <w:sz w:val="24"/>
          <w:szCs w:val="24"/>
        </w:rPr>
        <w:t xml:space="preserve">Once an organization is registered with the Commonwealth, they must develop and submit a bid through the </w:t>
      </w:r>
      <w:hyperlink r:id="rId14" w:history="1">
        <w:r w:rsidRPr="00E143F3">
          <w:rPr>
            <w:rStyle w:val="Hyperlink"/>
            <w:rFonts w:ascii="Times New Roman" w:hAnsi="Times New Roman"/>
            <w:b/>
            <w:sz w:val="24"/>
            <w:szCs w:val="24"/>
          </w:rPr>
          <w:t>PASupplierPortal Website</w:t>
        </w:r>
      </w:hyperlink>
      <w:r w:rsidRPr="00E143F3">
        <w:rPr>
          <w:rFonts w:ascii="Times New Roman" w:hAnsi="Times New Roman"/>
          <w:b/>
          <w:sz w:val="24"/>
          <w:szCs w:val="24"/>
        </w:rPr>
        <w:t xml:space="preserve"> in order to qualify for one, all, or any combination of the service categories associated with this contract.  The Commonwealth will evaluate the bid along with all supporting documentation to determine whether the organization meets the minimum eligibility requirements.    </w:t>
      </w:r>
    </w:p>
    <w:p w:rsidR="00CC0CFA" w:rsidRPr="00E143F3" w:rsidRDefault="00CC0CFA" w:rsidP="00CC0CFA">
      <w:pPr>
        <w:pStyle w:val="NoSpacing"/>
        <w:jc w:val="both"/>
        <w:rPr>
          <w:rFonts w:ascii="Times New Roman" w:hAnsi="Times New Roman"/>
          <w:b/>
          <w:sz w:val="24"/>
          <w:szCs w:val="24"/>
        </w:rPr>
      </w:pPr>
    </w:p>
    <w:p w:rsidR="00CC0CFA" w:rsidRPr="00E143F3" w:rsidRDefault="00CC0CFA" w:rsidP="00CC0CFA">
      <w:pPr>
        <w:pStyle w:val="default"/>
        <w:rPr>
          <w:b/>
        </w:rPr>
      </w:pPr>
      <w:r w:rsidRPr="00E143F3">
        <w:rPr>
          <w:b/>
        </w:rPr>
        <w:t xml:space="preserve">For more information about the Commonwealth’s Invitation to Qualify contracts and their policies, please visit the </w:t>
      </w:r>
      <w:hyperlink r:id="rId15" w:history="1">
        <w:r w:rsidRPr="00E143F3">
          <w:rPr>
            <w:rStyle w:val="Hyperlink"/>
            <w:b/>
          </w:rPr>
          <w:t>ITQ Website</w:t>
        </w:r>
      </w:hyperlink>
      <w:r w:rsidRPr="00E143F3">
        <w:rPr>
          <w:b/>
        </w:rPr>
        <w:t>.</w:t>
      </w:r>
    </w:p>
    <w:p w:rsidR="003638AA" w:rsidRPr="003638AA" w:rsidRDefault="003638AA" w:rsidP="003638AA">
      <w:pPr>
        <w:rPr>
          <w:b/>
        </w:rPr>
      </w:pPr>
      <w:r w:rsidRPr="003638AA">
        <w:rPr>
          <w:b/>
        </w:rPr>
        <w:t xml:space="preserve"> </w:t>
      </w:r>
    </w:p>
    <w:p w:rsidR="003638AA" w:rsidRDefault="003638AA" w:rsidP="00383382">
      <w:pPr>
        <w:rPr>
          <w:b/>
          <w:bCs/>
          <w:color w:val="000000"/>
        </w:rPr>
      </w:pPr>
    </w:p>
    <w:p w:rsidR="0040652E" w:rsidRDefault="0040652E">
      <w:pPr>
        <w:rPr>
          <w:b/>
          <w:bCs/>
          <w:color w:val="000000"/>
        </w:rPr>
      </w:pPr>
      <w:r>
        <w:rPr>
          <w:b/>
          <w:bCs/>
          <w:color w:val="000000"/>
        </w:rPr>
        <w:br w:type="page"/>
      </w:r>
    </w:p>
    <w:p w:rsidR="009A7ECC" w:rsidRDefault="009A7ECC" w:rsidP="00DA0D97">
      <w:pPr>
        <w:jc w:val="center"/>
        <w:rPr>
          <w:b/>
          <w:bCs/>
          <w:color w:val="000000"/>
        </w:rPr>
      </w:pPr>
      <w:r>
        <w:rPr>
          <w:b/>
          <w:bCs/>
          <w:color w:val="000000"/>
        </w:rPr>
        <w:lastRenderedPageBreak/>
        <w:t xml:space="preserve">REQUEST FOR </w:t>
      </w:r>
      <w:r w:rsidR="009D0563" w:rsidRPr="00995F55">
        <w:rPr>
          <w:b/>
          <w:bCs/>
          <w:color w:val="000000"/>
        </w:rPr>
        <w:t>QUOTATIONS</w:t>
      </w:r>
      <w:r>
        <w:rPr>
          <w:b/>
          <w:bCs/>
          <w:color w:val="000000"/>
        </w:rPr>
        <w:t xml:space="preserve"> </w:t>
      </w:r>
    </w:p>
    <w:p w:rsidR="009A7ECC" w:rsidRDefault="009A7ECC" w:rsidP="00DA0D97">
      <w:pPr>
        <w:jc w:val="center"/>
        <w:rPr>
          <w:b/>
          <w:bCs/>
          <w:color w:val="000000"/>
        </w:rPr>
      </w:pPr>
    </w:p>
    <w:p w:rsidR="00DA0D97" w:rsidRPr="00995F55" w:rsidRDefault="00DA0D97" w:rsidP="00DA0D97">
      <w:pPr>
        <w:jc w:val="center"/>
        <w:rPr>
          <w:color w:val="000000"/>
        </w:rPr>
      </w:pPr>
      <w:r w:rsidRPr="00995F55">
        <w:rPr>
          <w:b/>
          <w:bCs/>
          <w:color w:val="000000"/>
        </w:rPr>
        <w:t>FOR</w:t>
      </w:r>
    </w:p>
    <w:p w:rsidR="00DA0D97" w:rsidRPr="00995F55" w:rsidRDefault="00DA0D97" w:rsidP="00DA0D97">
      <w:pPr>
        <w:rPr>
          <w:color w:val="000000"/>
        </w:rPr>
      </w:pPr>
    </w:p>
    <w:p w:rsidR="0040652E" w:rsidRPr="00995F55" w:rsidRDefault="0040652E" w:rsidP="0040652E">
      <w:pPr>
        <w:jc w:val="center"/>
        <w:rPr>
          <w:b/>
          <w:bCs/>
          <w:color w:val="000000"/>
        </w:rPr>
      </w:pPr>
      <w:r>
        <w:rPr>
          <w:b/>
          <w:bCs/>
          <w:color w:val="000000"/>
        </w:rPr>
        <w:t>Wells Information System</w:t>
      </w: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DA0D97" w:rsidP="00DA0D97">
      <w:pPr>
        <w:rPr>
          <w:color w:val="000000"/>
        </w:rPr>
      </w:pPr>
    </w:p>
    <w:p w:rsidR="00DA0D97" w:rsidRPr="00995F55" w:rsidRDefault="009D0563" w:rsidP="00DA0D97">
      <w:pPr>
        <w:jc w:val="center"/>
        <w:rPr>
          <w:b/>
          <w:color w:val="000000"/>
        </w:rPr>
      </w:pPr>
      <w:r w:rsidRPr="00995F55">
        <w:rPr>
          <w:b/>
          <w:color w:val="000000"/>
        </w:rPr>
        <w:t>TABLE OF</w:t>
      </w:r>
      <w:r w:rsidR="00DA0D97" w:rsidRPr="00995F55">
        <w:rPr>
          <w:b/>
          <w:color w:val="000000"/>
        </w:rPr>
        <w:t xml:space="preserve"> CONTENTS</w:t>
      </w:r>
    </w:p>
    <w:p w:rsidR="00DA0D97" w:rsidRPr="00995F55" w:rsidRDefault="00DA0D97" w:rsidP="00DA0D97">
      <w:pPr>
        <w:rPr>
          <w:color w:val="000000"/>
        </w:rPr>
      </w:pPr>
    </w:p>
    <w:p w:rsidR="00DA0D97" w:rsidRDefault="00DA0D97" w:rsidP="00DA0D97">
      <w:pPr>
        <w:rPr>
          <w:color w:val="000000"/>
        </w:rPr>
      </w:pPr>
    </w:p>
    <w:p w:rsidR="00B2491E" w:rsidRDefault="003C175E">
      <w:pPr>
        <w:pStyle w:val="TOC1"/>
        <w:rPr>
          <w:rFonts w:asciiTheme="minorHAnsi" w:eastAsiaTheme="minorEastAsia" w:hAnsiTheme="minorHAnsi" w:cstheme="minorBidi"/>
          <w:noProof/>
          <w:sz w:val="22"/>
          <w:szCs w:val="22"/>
        </w:rPr>
      </w:pPr>
      <w:r>
        <w:rPr>
          <w:color w:val="000000"/>
        </w:rPr>
        <w:fldChar w:fldCharType="begin"/>
      </w:r>
      <w:r w:rsidR="00922C53">
        <w:rPr>
          <w:color w:val="000000"/>
        </w:rPr>
        <w:instrText xml:space="preserve"> TOC \h \z \t "Heading 2,4,Heading 3,5,Part Heading,1,Section Heading,2,Work Sub Heading,3" </w:instrText>
      </w:r>
      <w:r>
        <w:rPr>
          <w:color w:val="000000"/>
        </w:rPr>
        <w:fldChar w:fldCharType="separate"/>
      </w:r>
      <w:hyperlink w:anchor="_Toc322426219" w:history="1">
        <w:r w:rsidR="00B2491E" w:rsidRPr="00DF237F">
          <w:rPr>
            <w:rStyle w:val="Hyperlink"/>
            <w:noProof/>
          </w:rPr>
          <w:t>PART I - GENERAL INFORMATION</w:t>
        </w:r>
        <w:r w:rsidR="00B2491E">
          <w:rPr>
            <w:noProof/>
            <w:webHidden/>
          </w:rPr>
          <w:tab/>
        </w:r>
        <w:r>
          <w:rPr>
            <w:noProof/>
            <w:webHidden/>
          </w:rPr>
          <w:fldChar w:fldCharType="begin"/>
        </w:r>
        <w:r w:rsidR="00B2491E">
          <w:rPr>
            <w:noProof/>
            <w:webHidden/>
          </w:rPr>
          <w:instrText xml:space="preserve"> PAGEREF _Toc322426219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0" w:history="1">
        <w:r w:rsidR="00B2491E" w:rsidRPr="00DF237F">
          <w:rPr>
            <w:rStyle w:val="Hyperlink"/>
            <w:noProof/>
          </w:rPr>
          <w:t>I-1.</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_Toc322426220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1" w:history="1">
        <w:r w:rsidR="00B2491E" w:rsidRPr="00DF237F">
          <w:rPr>
            <w:rStyle w:val="Hyperlink"/>
            <w:noProof/>
          </w:rPr>
          <w:t>I-2.</w:t>
        </w:r>
        <w:r w:rsidR="00B2491E">
          <w:rPr>
            <w:rFonts w:asciiTheme="minorHAnsi" w:eastAsiaTheme="minorEastAsia" w:hAnsiTheme="minorHAnsi" w:cstheme="minorBidi"/>
            <w:noProof/>
            <w:sz w:val="22"/>
            <w:szCs w:val="22"/>
          </w:rPr>
          <w:tab/>
        </w:r>
        <w:r w:rsidR="00B2491E" w:rsidRPr="00DF237F">
          <w:rPr>
            <w:rStyle w:val="Hyperlink"/>
            <w:noProof/>
          </w:rPr>
          <w:t>Issuing Office</w:t>
        </w:r>
        <w:r w:rsidR="00B2491E">
          <w:rPr>
            <w:noProof/>
            <w:webHidden/>
          </w:rPr>
          <w:tab/>
        </w:r>
        <w:r>
          <w:rPr>
            <w:noProof/>
            <w:webHidden/>
          </w:rPr>
          <w:fldChar w:fldCharType="begin"/>
        </w:r>
        <w:r w:rsidR="00B2491E">
          <w:rPr>
            <w:noProof/>
            <w:webHidden/>
          </w:rPr>
          <w:instrText xml:space="preserve"> PAGEREF _Toc322426221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2" w:history="1">
        <w:r w:rsidR="00B2491E" w:rsidRPr="00DF237F">
          <w:rPr>
            <w:rStyle w:val="Hyperlink"/>
            <w:noProof/>
          </w:rPr>
          <w:t>I-3.</w:t>
        </w:r>
        <w:r w:rsidR="00B2491E">
          <w:rPr>
            <w:rFonts w:asciiTheme="minorHAnsi" w:eastAsiaTheme="minorEastAsia" w:hAnsiTheme="minorHAnsi" w:cstheme="minorBidi"/>
            <w:noProof/>
            <w:sz w:val="22"/>
            <w:szCs w:val="22"/>
          </w:rPr>
          <w:tab/>
        </w:r>
        <w:r w:rsidR="00B2491E" w:rsidRPr="00DF237F">
          <w:rPr>
            <w:rStyle w:val="Hyperlink"/>
            <w:noProof/>
          </w:rPr>
          <w:t>Scope</w:t>
        </w:r>
        <w:r w:rsidR="00B2491E">
          <w:rPr>
            <w:noProof/>
            <w:webHidden/>
          </w:rPr>
          <w:tab/>
        </w:r>
        <w:r>
          <w:rPr>
            <w:noProof/>
            <w:webHidden/>
          </w:rPr>
          <w:fldChar w:fldCharType="begin"/>
        </w:r>
        <w:r w:rsidR="00B2491E">
          <w:rPr>
            <w:noProof/>
            <w:webHidden/>
          </w:rPr>
          <w:instrText xml:space="preserve"> PAGEREF _Toc322426222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3" w:history="1">
        <w:r w:rsidR="00B2491E" w:rsidRPr="00DF237F">
          <w:rPr>
            <w:rStyle w:val="Hyperlink"/>
            <w:noProof/>
          </w:rPr>
          <w:t>I-4.</w:t>
        </w:r>
        <w:r w:rsidR="00B2491E">
          <w:rPr>
            <w:rFonts w:asciiTheme="minorHAnsi" w:eastAsiaTheme="minorEastAsia" w:hAnsiTheme="minorHAnsi" w:cstheme="minorBidi"/>
            <w:noProof/>
            <w:sz w:val="22"/>
            <w:szCs w:val="22"/>
          </w:rPr>
          <w:tab/>
        </w:r>
        <w:r w:rsidR="00B2491E" w:rsidRPr="00DF237F">
          <w:rPr>
            <w:rStyle w:val="Hyperlink"/>
            <w:noProof/>
          </w:rPr>
          <w:t>Problem Statement</w:t>
        </w:r>
        <w:r w:rsidR="00B2491E">
          <w:rPr>
            <w:noProof/>
            <w:webHidden/>
          </w:rPr>
          <w:tab/>
        </w:r>
        <w:r>
          <w:rPr>
            <w:noProof/>
            <w:webHidden/>
          </w:rPr>
          <w:fldChar w:fldCharType="begin"/>
        </w:r>
        <w:r w:rsidR="00B2491E">
          <w:rPr>
            <w:noProof/>
            <w:webHidden/>
          </w:rPr>
          <w:instrText xml:space="preserve"> PAGEREF _Toc322426223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4" w:history="1">
        <w:r w:rsidR="00B2491E" w:rsidRPr="00DF237F">
          <w:rPr>
            <w:rStyle w:val="Hyperlink"/>
            <w:noProof/>
          </w:rPr>
          <w:t>I-5.</w:t>
        </w:r>
        <w:r w:rsidR="00B2491E">
          <w:rPr>
            <w:rFonts w:asciiTheme="minorHAnsi" w:eastAsiaTheme="minorEastAsia" w:hAnsiTheme="minorHAnsi" w:cstheme="minorBidi"/>
            <w:noProof/>
            <w:sz w:val="22"/>
            <w:szCs w:val="22"/>
          </w:rPr>
          <w:tab/>
        </w:r>
        <w:r w:rsidR="00B2491E" w:rsidRPr="00DF237F">
          <w:rPr>
            <w:rStyle w:val="Hyperlink"/>
            <w:noProof/>
          </w:rPr>
          <w:t>Preproposal Conference</w:t>
        </w:r>
        <w:r w:rsidR="00B2491E">
          <w:rPr>
            <w:noProof/>
            <w:webHidden/>
          </w:rPr>
          <w:tab/>
        </w:r>
        <w:r>
          <w:rPr>
            <w:noProof/>
            <w:webHidden/>
          </w:rPr>
          <w:fldChar w:fldCharType="begin"/>
        </w:r>
        <w:r w:rsidR="00B2491E">
          <w:rPr>
            <w:noProof/>
            <w:webHidden/>
          </w:rPr>
          <w:instrText xml:space="preserve"> PAGEREF _Toc322426224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5" w:history="1">
        <w:r w:rsidR="00B2491E" w:rsidRPr="00DF237F">
          <w:rPr>
            <w:rStyle w:val="Hyperlink"/>
            <w:noProof/>
          </w:rPr>
          <w:t>I-6.</w:t>
        </w:r>
        <w:r w:rsidR="00B2491E">
          <w:rPr>
            <w:rFonts w:asciiTheme="minorHAnsi" w:eastAsiaTheme="minorEastAsia" w:hAnsiTheme="minorHAnsi" w:cstheme="minorBidi"/>
            <w:noProof/>
            <w:sz w:val="22"/>
            <w:szCs w:val="22"/>
          </w:rPr>
          <w:tab/>
        </w:r>
        <w:r w:rsidR="00B2491E" w:rsidRPr="00DF237F">
          <w:rPr>
            <w:rStyle w:val="Hyperlink"/>
            <w:noProof/>
          </w:rPr>
          <w:t>Questions and Answers</w:t>
        </w:r>
        <w:r w:rsidR="00B2491E">
          <w:rPr>
            <w:noProof/>
            <w:webHidden/>
          </w:rPr>
          <w:tab/>
        </w:r>
        <w:r>
          <w:rPr>
            <w:noProof/>
            <w:webHidden/>
          </w:rPr>
          <w:fldChar w:fldCharType="begin"/>
        </w:r>
        <w:r w:rsidR="00B2491E">
          <w:rPr>
            <w:noProof/>
            <w:webHidden/>
          </w:rPr>
          <w:instrText xml:space="preserve"> PAGEREF _Toc322426225 \h </w:instrText>
        </w:r>
        <w:r>
          <w:rPr>
            <w:noProof/>
            <w:webHidden/>
          </w:rPr>
        </w:r>
        <w:r>
          <w:rPr>
            <w:noProof/>
            <w:webHidden/>
          </w:rPr>
          <w:fldChar w:fldCharType="separate"/>
        </w:r>
        <w:r w:rsidR="008E65A9">
          <w:rPr>
            <w:noProof/>
            <w:webHidden/>
          </w:rPr>
          <w:t>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6" w:history="1">
        <w:r w:rsidR="00B2491E" w:rsidRPr="00DF237F">
          <w:rPr>
            <w:rStyle w:val="Hyperlink"/>
            <w:noProof/>
          </w:rPr>
          <w:t>I-7.</w:t>
        </w:r>
        <w:r w:rsidR="00B2491E">
          <w:rPr>
            <w:rFonts w:asciiTheme="minorHAnsi" w:eastAsiaTheme="minorEastAsia" w:hAnsiTheme="minorHAnsi" w:cstheme="minorBidi"/>
            <w:noProof/>
            <w:sz w:val="22"/>
            <w:szCs w:val="22"/>
          </w:rPr>
          <w:tab/>
        </w:r>
        <w:r w:rsidR="00B2491E" w:rsidRPr="00DF237F">
          <w:rPr>
            <w:rStyle w:val="Hyperlink"/>
            <w:noProof/>
          </w:rPr>
          <w:t>Addenda to RFQ</w:t>
        </w:r>
        <w:r w:rsidR="00B2491E">
          <w:rPr>
            <w:noProof/>
            <w:webHidden/>
          </w:rPr>
          <w:tab/>
        </w:r>
        <w:r>
          <w:rPr>
            <w:noProof/>
            <w:webHidden/>
          </w:rPr>
          <w:fldChar w:fldCharType="begin"/>
        </w:r>
        <w:r w:rsidR="00B2491E">
          <w:rPr>
            <w:noProof/>
            <w:webHidden/>
          </w:rPr>
          <w:instrText xml:space="preserve"> PAGEREF _Toc322426226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7" w:history="1">
        <w:r w:rsidR="00B2491E" w:rsidRPr="00DF237F">
          <w:rPr>
            <w:rStyle w:val="Hyperlink"/>
            <w:noProof/>
          </w:rPr>
          <w:t>I-8.</w:t>
        </w:r>
        <w:r w:rsidR="00B2491E">
          <w:rPr>
            <w:rFonts w:asciiTheme="minorHAnsi" w:eastAsiaTheme="minorEastAsia" w:hAnsiTheme="minorHAnsi" w:cstheme="minorBidi"/>
            <w:noProof/>
            <w:sz w:val="22"/>
            <w:szCs w:val="22"/>
          </w:rPr>
          <w:tab/>
        </w:r>
        <w:r w:rsidR="00B2491E" w:rsidRPr="00DF237F">
          <w:rPr>
            <w:rStyle w:val="Hyperlink"/>
            <w:noProof/>
          </w:rPr>
          <w:t>Electronic Version of RFQ</w:t>
        </w:r>
        <w:r w:rsidR="00B2491E">
          <w:rPr>
            <w:noProof/>
            <w:webHidden/>
          </w:rPr>
          <w:tab/>
        </w:r>
        <w:r>
          <w:rPr>
            <w:noProof/>
            <w:webHidden/>
          </w:rPr>
          <w:fldChar w:fldCharType="begin"/>
        </w:r>
        <w:r w:rsidR="00B2491E">
          <w:rPr>
            <w:noProof/>
            <w:webHidden/>
          </w:rPr>
          <w:instrText xml:space="preserve"> PAGEREF _Toc322426227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8" w:history="1">
        <w:r w:rsidR="00B2491E" w:rsidRPr="00DF237F">
          <w:rPr>
            <w:rStyle w:val="Hyperlink"/>
            <w:noProof/>
          </w:rPr>
          <w:t>I-9.</w:t>
        </w:r>
        <w:r w:rsidR="00B2491E">
          <w:rPr>
            <w:rFonts w:asciiTheme="minorHAnsi" w:eastAsiaTheme="minorEastAsia" w:hAnsiTheme="minorHAnsi" w:cstheme="minorBidi"/>
            <w:noProof/>
            <w:sz w:val="22"/>
            <w:szCs w:val="22"/>
          </w:rPr>
          <w:tab/>
        </w:r>
        <w:r w:rsidR="00B2491E" w:rsidRPr="00DF237F">
          <w:rPr>
            <w:rStyle w:val="Hyperlink"/>
            <w:noProof/>
          </w:rPr>
          <w:t>Response Date</w:t>
        </w:r>
        <w:r w:rsidR="00B2491E">
          <w:rPr>
            <w:noProof/>
            <w:webHidden/>
          </w:rPr>
          <w:tab/>
        </w:r>
        <w:r>
          <w:rPr>
            <w:noProof/>
            <w:webHidden/>
          </w:rPr>
          <w:fldChar w:fldCharType="begin"/>
        </w:r>
        <w:r w:rsidR="00B2491E">
          <w:rPr>
            <w:noProof/>
            <w:webHidden/>
          </w:rPr>
          <w:instrText xml:space="preserve"> PAGEREF _Toc322426228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29" w:history="1">
        <w:r w:rsidR="00B2491E" w:rsidRPr="00DF237F">
          <w:rPr>
            <w:rStyle w:val="Hyperlink"/>
            <w:noProof/>
          </w:rPr>
          <w:t>I-10.</w:t>
        </w:r>
        <w:r w:rsidR="00B2491E">
          <w:rPr>
            <w:rFonts w:asciiTheme="minorHAnsi" w:eastAsiaTheme="minorEastAsia" w:hAnsiTheme="minorHAnsi" w:cstheme="minorBidi"/>
            <w:noProof/>
            <w:sz w:val="22"/>
            <w:szCs w:val="22"/>
          </w:rPr>
          <w:tab/>
        </w:r>
        <w:r w:rsidR="00B2491E" w:rsidRPr="00DF237F">
          <w:rPr>
            <w:rStyle w:val="Hyperlink"/>
            <w:noProof/>
          </w:rPr>
          <w:t>Incurring Costs</w:t>
        </w:r>
        <w:r w:rsidR="00B2491E">
          <w:rPr>
            <w:noProof/>
            <w:webHidden/>
          </w:rPr>
          <w:tab/>
        </w:r>
        <w:r>
          <w:rPr>
            <w:noProof/>
            <w:webHidden/>
          </w:rPr>
          <w:fldChar w:fldCharType="begin"/>
        </w:r>
        <w:r w:rsidR="00B2491E">
          <w:rPr>
            <w:noProof/>
            <w:webHidden/>
          </w:rPr>
          <w:instrText xml:space="preserve"> PAGEREF _Toc322426229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0" w:history="1">
        <w:r w:rsidR="00B2491E" w:rsidRPr="00DF237F">
          <w:rPr>
            <w:rStyle w:val="Hyperlink"/>
            <w:noProof/>
          </w:rPr>
          <w:t>I-11.</w:t>
        </w:r>
        <w:r w:rsidR="00B2491E">
          <w:rPr>
            <w:rFonts w:asciiTheme="minorHAnsi" w:eastAsiaTheme="minorEastAsia" w:hAnsiTheme="minorHAnsi" w:cstheme="minorBidi"/>
            <w:noProof/>
            <w:sz w:val="22"/>
            <w:szCs w:val="22"/>
          </w:rPr>
          <w:tab/>
        </w:r>
        <w:r w:rsidR="00B2491E" w:rsidRPr="00DF237F">
          <w:rPr>
            <w:rStyle w:val="Hyperlink"/>
            <w:noProof/>
          </w:rPr>
          <w:t>Economy Of Preparation</w:t>
        </w:r>
        <w:r w:rsidR="00B2491E">
          <w:rPr>
            <w:noProof/>
            <w:webHidden/>
          </w:rPr>
          <w:tab/>
        </w:r>
        <w:r>
          <w:rPr>
            <w:noProof/>
            <w:webHidden/>
          </w:rPr>
          <w:fldChar w:fldCharType="begin"/>
        </w:r>
        <w:r w:rsidR="00B2491E">
          <w:rPr>
            <w:noProof/>
            <w:webHidden/>
          </w:rPr>
          <w:instrText xml:space="preserve"> PAGEREF _Toc322426230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1" w:history="1">
        <w:r w:rsidR="00B2491E" w:rsidRPr="00DF237F">
          <w:rPr>
            <w:rStyle w:val="Hyperlink"/>
            <w:noProof/>
          </w:rPr>
          <w:t>I-12.</w:t>
        </w:r>
        <w:r w:rsidR="00B2491E">
          <w:rPr>
            <w:rFonts w:asciiTheme="minorHAnsi" w:eastAsiaTheme="minorEastAsia" w:hAnsiTheme="minorHAnsi" w:cstheme="minorBidi"/>
            <w:noProof/>
            <w:sz w:val="22"/>
            <w:szCs w:val="22"/>
          </w:rPr>
          <w:tab/>
        </w:r>
        <w:r w:rsidR="00B2491E" w:rsidRPr="00DF237F">
          <w:rPr>
            <w:rStyle w:val="Hyperlink"/>
            <w:noProof/>
          </w:rPr>
          <w:t>Disadvantaged Business Information</w:t>
        </w:r>
        <w:r w:rsidR="00B2491E">
          <w:rPr>
            <w:noProof/>
            <w:webHidden/>
          </w:rPr>
          <w:tab/>
        </w:r>
        <w:r>
          <w:rPr>
            <w:noProof/>
            <w:webHidden/>
          </w:rPr>
          <w:fldChar w:fldCharType="begin"/>
        </w:r>
        <w:r w:rsidR="00B2491E">
          <w:rPr>
            <w:noProof/>
            <w:webHidden/>
          </w:rPr>
          <w:instrText xml:space="preserve"> PAGEREF _Toc322426231 \h </w:instrText>
        </w:r>
        <w:r>
          <w:rPr>
            <w:noProof/>
            <w:webHidden/>
          </w:rPr>
        </w:r>
        <w:r>
          <w:rPr>
            <w:noProof/>
            <w:webHidden/>
          </w:rPr>
          <w:fldChar w:fldCharType="separate"/>
        </w:r>
        <w:r w:rsidR="008E65A9">
          <w:rPr>
            <w:noProof/>
            <w:webHidden/>
          </w:rPr>
          <w:t>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2" w:history="1">
        <w:r w:rsidR="00B2491E" w:rsidRPr="00DF237F">
          <w:rPr>
            <w:rStyle w:val="Hyperlink"/>
            <w:noProof/>
          </w:rPr>
          <w:t>I-13.</w:t>
        </w:r>
        <w:r w:rsidR="00B2491E">
          <w:rPr>
            <w:rFonts w:asciiTheme="minorHAnsi" w:eastAsiaTheme="minorEastAsia" w:hAnsiTheme="minorHAnsi" w:cstheme="minorBidi"/>
            <w:noProof/>
            <w:sz w:val="22"/>
            <w:szCs w:val="22"/>
          </w:rPr>
          <w:tab/>
        </w:r>
        <w:r w:rsidR="00B2491E" w:rsidRPr="00DF237F">
          <w:rPr>
            <w:rStyle w:val="Hyperlink"/>
            <w:noProof/>
          </w:rPr>
          <w:t>Information Concerning Small Businesses in Enterprise Zones</w:t>
        </w:r>
        <w:r w:rsidR="00B2491E">
          <w:rPr>
            <w:noProof/>
            <w:webHidden/>
          </w:rPr>
          <w:tab/>
        </w:r>
        <w:r>
          <w:rPr>
            <w:noProof/>
            <w:webHidden/>
          </w:rPr>
          <w:fldChar w:fldCharType="begin"/>
        </w:r>
        <w:r w:rsidR="00B2491E">
          <w:rPr>
            <w:noProof/>
            <w:webHidden/>
          </w:rPr>
          <w:instrText xml:space="preserve"> PAGEREF _Toc322426232 \h </w:instrText>
        </w:r>
        <w:r>
          <w:rPr>
            <w:noProof/>
            <w:webHidden/>
          </w:rPr>
        </w:r>
        <w:r>
          <w:rPr>
            <w:noProof/>
            <w:webHidden/>
          </w:rPr>
          <w:fldChar w:fldCharType="separate"/>
        </w:r>
        <w:r w:rsidR="008E65A9">
          <w:rPr>
            <w:noProof/>
            <w:webHidden/>
          </w:rPr>
          <w:t>10</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3" w:history="1">
        <w:r w:rsidR="00B2491E" w:rsidRPr="00DF237F">
          <w:rPr>
            <w:rStyle w:val="Hyperlink"/>
            <w:noProof/>
          </w:rPr>
          <w:t>I-14.</w:t>
        </w:r>
        <w:r w:rsidR="00B2491E">
          <w:rPr>
            <w:rFonts w:asciiTheme="minorHAnsi" w:eastAsiaTheme="minorEastAsia" w:hAnsiTheme="minorHAnsi" w:cstheme="minorBidi"/>
            <w:noProof/>
            <w:sz w:val="22"/>
            <w:szCs w:val="22"/>
          </w:rPr>
          <w:tab/>
        </w:r>
        <w:r w:rsidR="00B2491E" w:rsidRPr="00DF237F">
          <w:rPr>
            <w:rStyle w:val="Hyperlink"/>
            <w:noProof/>
          </w:rPr>
          <w:t>Proposals</w:t>
        </w:r>
        <w:r w:rsidR="00B2491E">
          <w:rPr>
            <w:noProof/>
            <w:webHidden/>
          </w:rPr>
          <w:tab/>
        </w:r>
        <w:r>
          <w:rPr>
            <w:noProof/>
            <w:webHidden/>
          </w:rPr>
          <w:fldChar w:fldCharType="begin"/>
        </w:r>
        <w:r w:rsidR="00B2491E">
          <w:rPr>
            <w:noProof/>
            <w:webHidden/>
          </w:rPr>
          <w:instrText xml:space="preserve"> PAGEREF _Toc322426233 \h </w:instrText>
        </w:r>
        <w:r>
          <w:rPr>
            <w:noProof/>
            <w:webHidden/>
          </w:rPr>
        </w:r>
        <w:r>
          <w:rPr>
            <w:noProof/>
            <w:webHidden/>
          </w:rPr>
          <w:fldChar w:fldCharType="separate"/>
        </w:r>
        <w:r w:rsidR="008E65A9">
          <w:rPr>
            <w:noProof/>
            <w:webHidden/>
          </w:rPr>
          <w:t>11</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4" w:history="1">
        <w:r w:rsidR="00B2491E" w:rsidRPr="00DF237F">
          <w:rPr>
            <w:rStyle w:val="Hyperlink"/>
            <w:noProof/>
          </w:rPr>
          <w:t>I-15.</w:t>
        </w:r>
        <w:r w:rsidR="00B2491E">
          <w:rPr>
            <w:rFonts w:asciiTheme="minorHAnsi" w:eastAsiaTheme="minorEastAsia" w:hAnsiTheme="minorHAnsi" w:cstheme="minorBidi"/>
            <w:noProof/>
            <w:sz w:val="22"/>
            <w:szCs w:val="22"/>
          </w:rPr>
          <w:tab/>
        </w:r>
        <w:r w:rsidR="00B2491E" w:rsidRPr="00DF237F">
          <w:rPr>
            <w:rStyle w:val="Hyperlink"/>
            <w:noProof/>
          </w:rPr>
          <w:t>Alternate Proposals</w:t>
        </w:r>
        <w:r w:rsidR="00B2491E">
          <w:rPr>
            <w:noProof/>
            <w:webHidden/>
          </w:rPr>
          <w:tab/>
        </w:r>
        <w:r>
          <w:rPr>
            <w:noProof/>
            <w:webHidden/>
          </w:rPr>
          <w:fldChar w:fldCharType="begin"/>
        </w:r>
        <w:r w:rsidR="00B2491E">
          <w:rPr>
            <w:noProof/>
            <w:webHidden/>
          </w:rPr>
          <w:instrText xml:space="preserve"> PAGEREF _Toc322426234 \h </w:instrText>
        </w:r>
        <w:r>
          <w:rPr>
            <w:noProof/>
            <w:webHidden/>
          </w:rPr>
        </w:r>
        <w:r>
          <w:rPr>
            <w:noProof/>
            <w:webHidden/>
          </w:rPr>
          <w:fldChar w:fldCharType="separate"/>
        </w:r>
        <w:r w:rsidR="008E65A9">
          <w:rPr>
            <w:noProof/>
            <w:webHidden/>
          </w:rPr>
          <w:t>12</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5" w:history="1">
        <w:r w:rsidR="00B2491E" w:rsidRPr="00DF237F">
          <w:rPr>
            <w:rStyle w:val="Hyperlink"/>
            <w:noProof/>
          </w:rPr>
          <w:t>I-16.</w:t>
        </w:r>
        <w:r w:rsidR="00B2491E">
          <w:rPr>
            <w:rFonts w:asciiTheme="minorHAnsi" w:eastAsiaTheme="minorEastAsia" w:hAnsiTheme="minorHAnsi" w:cstheme="minorBidi"/>
            <w:noProof/>
            <w:sz w:val="22"/>
            <w:szCs w:val="22"/>
          </w:rPr>
          <w:tab/>
        </w:r>
        <w:r w:rsidR="00B2491E" w:rsidRPr="00DF237F">
          <w:rPr>
            <w:rStyle w:val="Hyperlink"/>
            <w:noProof/>
          </w:rPr>
          <w:t>Proposal Contents</w:t>
        </w:r>
        <w:r w:rsidR="00B2491E">
          <w:rPr>
            <w:noProof/>
            <w:webHidden/>
          </w:rPr>
          <w:tab/>
        </w:r>
        <w:r>
          <w:rPr>
            <w:noProof/>
            <w:webHidden/>
          </w:rPr>
          <w:fldChar w:fldCharType="begin"/>
        </w:r>
        <w:r w:rsidR="00B2491E">
          <w:rPr>
            <w:noProof/>
            <w:webHidden/>
          </w:rPr>
          <w:instrText xml:space="preserve"> PAGEREF _Toc322426235 \h </w:instrText>
        </w:r>
        <w:r>
          <w:rPr>
            <w:noProof/>
            <w:webHidden/>
          </w:rPr>
        </w:r>
        <w:r>
          <w:rPr>
            <w:noProof/>
            <w:webHidden/>
          </w:rPr>
          <w:fldChar w:fldCharType="separate"/>
        </w:r>
        <w:r w:rsidR="008E65A9">
          <w:rPr>
            <w:noProof/>
            <w:webHidden/>
          </w:rPr>
          <w:t>12</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6" w:history="1">
        <w:r w:rsidR="00B2491E" w:rsidRPr="00DF237F">
          <w:rPr>
            <w:rStyle w:val="Hyperlink"/>
            <w:noProof/>
          </w:rPr>
          <w:t>I-17.</w:t>
        </w:r>
        <w:r w:rsidR="00B2491E">
          <w:rPr>
            <w:rFonts w:asciiTheme="minorHAnsi" w:eastAsiaTheme="minorEastAsia" w:hAnsiTheme="minorHAnsi" w:cstheme="minorBidi"/>
            <w:noProof/>
            <w:sz w:val="22"/>
            <w:szCs w:val="22"/>
          </w:rPr>
          <w:tab/>
        </w:r>
        <w:r w:rsidR="00B2491E" w:rsidRPr="00DF237F">
          <w:rPr>
            <w:rStyle w:val="Hyperlink"/>
            <w:noProof/>
          </w:rPr>
          <w:t>Contractor’s Representations and Authorizations</w:t>
        </w:r>
        <w:r w:rsidR="00B2491E">
          <w:rPr>
            <w:noProof/>
            <w:webHidden/>
          </w:rPr>
          <w:tab/>
        </w:r>
        <w:r>
          <w:rPr>
            <w:noProof/>
            <w:webHidden/>
          </w:rPr>
          <w:fldChar w:fldCharType="begin"/>
        </w:r>
        <w:r w:rsidR="00B2491E">
          <w:rPr>
            <w:noProof/>
            <w:webHidden/>
          </w:rPr>
          <w:instrText xml:space="preserve"> PAGEREF _Toc322426236 \h </w:instrText>
        </w:r>
        <w:r>
          <w:rPr>
            <w:noProof/>
            <w:webHidden/>
          </w:rPr>
        </w:r>
        <w:r>
          <w:rPr>
            <w:noProof/>
            <w:webHidden/>
          </w:rPr>
          <w:fldChar w:fldCharType="separate"/>
        </w:r>
        <w:r w:rsidR="008E65A9">
          <w:rPr>
            <w:noProof/>
            <w:webHidden/>
          </w:rPr>
          <w:t>13</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7" w:history="1">
        <w:r w:rsidR="00B2491E" w:rsidRPr="00DF237F">
          <w:rPr>
            <w:rStyle w:val="Hyperlink"/>
            <w:noProof/>
          </w:rPr>
          <w:t>I-18.</w:t>
        </w:r>
        <w:r w:rsidR="00B2491E">
          <w:rPr>
            <w:rFonts w:asciiTheme="minorHAnsi" w:eastAsiaTheme="minorEastAsia" w:hAnsiTheme="minorHAnsi" w:cstheme="minorBidi"/>
            <w:noProof/>
            <w:sz w:val="22"/>
            <w:szCs w:val="22"/>
          </w:rPr>
          <w:tab/>
        </w:r>
        <w:r w:rsidR="00B2491E" w:rsidRPr="00DF237F">
          <w:rPr>
            <w:rStyle w:val="Hyperlink"/>
            <w:noProof/>
          </w:rPr>
          <w:t>Restriction Of Contact</w:t>
        </w:r>
        <w:r w:rsidR="00B2491E">
          <w:rPr>
            <w:noProof/>
            <w:webHidden/>
          </w:rPr>
          <w:tab/>
        </w:r>
        <w:r>
          <w:rPr>
            <w:noProof/>
            <w:webHidden/>
          </w:rPr>
          <w:fldChar w:fldCharType="begin"/>
        </w:r>
        <w:r w:rsidR="00B2491E">
          <w:rPr>
            <w:noProof/>
            <w:webHidden/>
          </w:rPr>
          <w:instrText xml:space="preserve"> PAGEREF _Toc322426237 \h </w:instrText>
        </w:r>
        <w:r>
          <w:rPr>
            <w:noProof/>
            <w:webHidden/>
          </w:rPr>
        </w:r>
        <w:r>
          <w:rPr>
            <w:noProof/>
            <w:webHidden/>
          </w:rPr>
          <w:fldChar w:fldCharType="separate"/>
        </w:r>
        <w:r w:rsidR="008E65A9">
          <w:rPr>
            <w:noProof/>
            <w:webHidden/>
          </w:rPr>
          <w:t>14</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8" w:history="1">
        <w:r w:rsidR="00B2491E" w:rsidRPr="00DF237F">
          <w:rPr>
            <w:rStyle w:val="Hyperlink"/>
            <w:noProof/>
          </w:rPr>
          <w:t>I-19.</w:t>
        </w:r>
        <w:r w:rsidR="00B2491E">
          <w:rPr>
            <w:rFonts w:asciiTheme="minorHAnsi" w:eastAsiaTheme="minorEastAsia" w:hAnsiTheme="minorHAnsi" w:cstheme="minorBidi"/>
            <w:noProof/>
            <w:sz w:val="22"/>
            <w:szCs w:val="22"/>
          </w:rPr>
          <w:tab/>
        </w:r>
        <w:r w:rsidR="00B2491E" w:rsidRPr="00DF237F">
          <w:rPr>
            <w:rStyle w:val="Hyperlink"/>
            <w:noProof/>
          </w:rPr>
          <w:t>Prime Contractor Responsibilities</w:t>
        </w:r>
        <w:r w:rsidR="00B2491E">
          <w:rPr>
            <w:noProof/>
            <w:webHidden/>
          </w:rPr>
          <w:tab/>
        </w:r>
        <w:r>
          <w:rPr>
            <w:noProof/>
            <w:webHidden/>
          </w:rPr>
          <w:fldChar w:fldCharType="begin"/>
        </w:r>
        <w:r w:rsidR="00B2491E">
          <w:rPr>
            <w:noProof/>
            <w:webHidden/>
          </w:rPr>
          <w:instrText xml:space="preserve"> PAGEREF _Toc322426238 \h </w:instrText>
        </w:r>
        <w:r>
          <w:rPr>
            <w:noProof/>
            <w:webHidden/>
          </w:rPr>
        </w:r>
        <w:r>
          <w:rPr>
            <w:noProof/>
            <w:webHidden/>
          </w:rPr>
          <w:fldChar w:fldCharType="separate"/>
        </w:r>
        <w:r w:rsidR="008E65A9">
          <w:rPr>
            <w:noProof/>
            <w:webHidden/>
          </w:rPr>
          <w:t>14</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39" w:history="1">
        <w:r w:rsidR="00B2491E" w:rsidRPr="00DF237F">
          <w:rPr>
            <w:rStyle w:val="Hyperlink"/>
            <w:noProof/>
          </w:rPr>
          <w:t>I-20.</w:t>
        </w:r>
        <w:r w:rsidR="00B2491E">
          <w:rPr>
            <w:rFonts w:asciiTheme="minorHAnsi" w:eastAsiaTheme="minorEastAsia" w:hAnsiTheme="minorHAnsi" w:cstheme="minorBidi"/>
            <w:noProof/>
            <w:sz w:val="22"/>
            <w:szCs w:val="22"/>
          </w:rPr>
          <w:tab/>
        </w:r>
        <w:r w:rsidR="00B2491E" w:rsidRPr="00DF237F">
          <w:rPr>
            <w:rStyle w:val="Hyperlink"/>
            <w:noProof/>
          </w:rPr>
          <w:t>Resources</w:t>
        </w:r>
        <w:r w:rsidR="00B2491E">
          <w:rPr>
            <w:noProof/>
            <w:webHidden/>
          </w:rPr>
          <w:tab/>
        </w:r>
        <w:r>
          <w:rPr>
            <w:noProof/>
            <w:webHidden/>
          </w:rPr>
          <w:fldChar w:fldCharType="begin"/>
        </w:r>
        <w:r w:rsidR="00B2491E">
          <w:rPr>
            <w:noProof/>
            <w:webHidden/>
          </w:rPr>
          <w:instrText xml:space="preserve"> PAGEREF _Toc322426239 \h </w:instrText>
        </w:r>
        <w:r>
          <w:rPr>
            <w:noProof/>
            <w:webHidden/>
          </w:rPr>
        </w:r>
        <w:r>
          <w:rPr>
            <w:noProof/>
            <w:webHidden/>
          </w:rPr>
          <w:fldChar w:fldCharType="separate"/>
        </w:r>
        <w:r w:rsidR="008E65A9">
          <w:rPr>
            <w:noProof/>
            <w:webHidden/>
          </w:rPr>
          <w:t>14</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0" w:history="1">
        <w:r w:rsidR="00B2491E" w:rsidRPr="00DF237F">
          <w:rPr>
            <w:rStyle w:val="Hyperlink"/>
            <w:noProof/>
          </w:rPr>
          <w:t>I-21.</w:t>
        </w:r>
        <w:r w:rsidR="00B2491E">
          <w:rPr>
            <w:rFonts w:asciiTheme="minorHAnsi" w:eastAsiaTheme="minorEastAsia" w:hAnsiTheme="minorHAnsi" w:cstheme="minorBidi"/>
            <w:noProof/>
            <w:sz w:val="22"/>
            <w:szCs w:val="22"/>
          </w:rPr>
          <w:tab/>
        </w:r>
        <w:r w:rsidR="00B2491E" w:rsidRPr="00DF237F">
          <w:rPr>
            <w:rStyle w:val="Hyperlink"/>
            <w:noProof/>
          </w:rPr>
          <w:t>Rejection Of Proposals</w:t>
        </w:r>
        <w:r w:rsidR="00B2491E">
          <w:rPr>
            <w:noProof/>
            <w:webHidden/>
          </w:rPr>
          <w:tab/>
        </w:r>
        <w:r>
          <w:rPr>
            <w:noProof/>
            <w:webHidden/>
          </w:rPr>
          <w:fldChar w:fldCharType="begin"/>
        </w:r>
        <w:r w:rsidR="00B2491E">
          <w:rPr>
            <w:noProof/>
            <w:webHidden/>
          </w:rPr>
          <w:instrText xml:space="preserve"> PAGEREF _Toc322426240 \h </w:instrText>
        </w:r>
        <w:r>
          <w:rPr>
            <w:noProof/>
            <w:webHidden/>
          </w:rPr>
        </w:r>
        <w:r>
          <w:rPr>
            <w:noProof/>
            <w:webHidden/>
          </w:rPr>
          <w:fldChar w:fldCharType="separate"/>
        </w:r>
        <w:r w:rsidR="008E65A9">
          <w:rPr>
            <w:noProof/>
            <w:webHidden/>
          </w:rPr>
          <w:t>14</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1" w:history="1">
        <w:r w:rsidR="00B2491E" w:rsidRPr="00DF237F">
          <w:rPr>
            <w:rStyle w:val="Hyperlink"/>
            <w:noProof/>
          </w:rPr>
          <w:t>I-22.</w:t>
        </w:r>
        <w:r w:rsidR="00B2491E">
          <w:rPr>
            <w:rFonts w:asciiTheme="minorHAnsi" w:eastAsiaTheme="minorEastAsia" w:hAnsiTheme="minorHAnsi" w:cstheme="minorBidi"/>
            <w:noProof/>
            <w:sz w:val="22"/>
            <w:szCs w:val="22"/>
          </w:rPr>
          <w:tab/>
        </w:r>
        <w:r w:rsidR="00B2491E" w:rsidRPr="00DF237F">
          <w:rPr>
            <w:rStyle w:val="Hyperlink"/>
            <w:noProof/>
          </w:rPr>
          <w:t>Discussions for Clarification</w:t>
        </w:r>
        <w:r w:rsidR="00B2491E">
          <w:rPr>
            <w:noProof/>
            <w:webHidden/>
          </w:rPr>
          <w:tab/>
        </w:r>
        <w:r>
          <w:rPr>
            <w:noProof/>
            <w:webHidden/>
          </w:rPr>
          <w:fldChar w:fldCharType="begin"/>
        </w:r>
        <w:r w:rsidR="00B2491E">
          <w:rPr>
            <w:noProof/>
            <w:webHidden/>
          </w:rPr>
          <w:instrText xml:space="preserve"> PAGEREF _Toc322426241 \h </w:instrText>
        </w:r>
        <w:r>
          <w:rPr>
            <w:noProof/>
            <w:webHidden/>
          </w:rPr>
        </w:r>
        <w:r>
          <w:rPr>
            <w:noProof/>
            <w:webHidden/>
          </w:rPr>
          <w:fldChar w:fldCharType="separate"/>
        </w:r>
        <w:r w:rsidR="008E65A9">
          <w:rPr>
            <w:noProof/>
            <w:webHidden/>
          </w:rPr>
          <w:t>15</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2" w:history="1">
        <w:r w:rsidR="00B2491E" w:rsidRPr="00DF237F">
          <w:rPr>
            <w:rStyle w:val="Hyperlink"/>
            <w:noProof/>
          </w:rPr>
          <w:t>I-23.</w:t>
        </w:r>
        <w:r w:rsidR="00B2491E">
          <w:rPr>
            <w:rFonts w:asciiTheme="minorHAnsi" w:eastAsiaTheme="minorEastAsia" w:hAnsiTheme="minorHAnsi" w:cstheme="minorBidi"/>
            <w:noProof/>
            <w:sz w:val="22"/>
            <w:szCs w:val="22"/>
          </w:rPr>
          <w:tab/>
        </w:r>
        <w:r w:rsidR="00B2491E" w:rsidRPr="00DF237F">
          <w:rPr>
            <w:rStyle w:val="Hyperlink"/>
            <w:noProof/>
          </w:rPr>
          <w:t>Best and Final Offer (BAFO)</w:t>
        </w:r>
        <w:r w:rsidR="00B2491E">
          <w:rPr>
            <w:noProof/>
            <w:webHidden/>
          </w:rPr>
          <w:tab/>
        </w:r>
        <w:r>
          <w:rPr>
            <w:noProof/>
            <w:webHidden/>
          </w:rPr>
          <w:fldChar w:fldCharType="begin"/>
        </w:r>
        <w:r w:rsidR="00B2491E">
          <w:rPr>
            <w:noProof/>
            <w:webHidden/>
          </w:rPr>
          <w:instrText xml:space="preserve"> PAGEREF _Toc322426242 \h </w:instrText>
        </w:r>
        <w:r>
          <w:rPr>
            <w:noProof/>
            <w:webHidden/>
          </w:rPr>
        </w:r>
        <w:r>
          <w:rPr>
            <w:noProof/>
            <w:webHidden/>
          </w:rPr>
          <w:fldChar w:fldCharType="separate"/>
        </w:r>
        <w:r w:rsidR="008E65A9">
          <w:rPr>
            <w:noProof/>
            <w:webHidden/>
          </w:rPr>
          <w:t>15</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3" w:history="1">
        <w:r w:rsidR="00B2491E" w:rsidRPr="00DF237F">
          <w:rPr>
            <w:rStyle w:val="Hyperlink"/>
            <w:noProof/>
          </w:rPr>
          <w:t>I-24.</w:t>
        </w:r>
        <w:r w:rsidR="00B2491E">
          <w:rPr>
            <w:rFonts w:asciiTheme="minorHAnsi" w:eastAsiaTheme="minorEastAsia" w:hAnsiTheme="minorHAnsi" w:cstheme="minorBidi"/>
            <w:noProof/>
            <w:sz w:val="22"/>
            <w:szCs w:val="22"/>
          </w:rPr>
          <w:tab/>
        </w:r>
        <w:r w:rsidR="00B2491E" w:rsidRPr="00DF237F">
          <w:rPr>
            <w:rStyle w:val="Hyperlink"/>
            <w:noProof/>
          </w:rPr>
          <w:t>Notification of Selection</w:t>
        </w:r>
        <w:r w:rsidR="00B2491E">
          <w:rPr>
            <w:noProof/>
            <w:webHidden/>
          </w:rPr>
          <w:tab/>
        </w:r>
        <w:r>
          <w:rPr>
            <w:noProof/>
            <w:webHidden/>
          </w:rPr>
          <w:fldChar w:fldCharType="begin"/>
        </w:r>
        <w:r w:rsidR="00B2491E">
          <w:rPr>
            <w:noProof/>
            <w:webHidden/>
          </w:rPr>
          <w:instrText xml:space="preserve"> PAGEREF _Toc322426243 \h </w:instrText>
        </w:r>
        <w:r>
          <w:rPr>
            <w:noProof/>
            <w:webHidden/>
          </w:rPr>
        </w:r>
        <w:r>
          <w:rPr>
            <w:noProof/>
            <w:webHidden/>
          </w:rPr>
          <w:fldChar w:fldCharType="separate"/>
        </w:r>
        <w:r w:rsidR="008E65A9">
          <w:rPr>
            <w:noProof/>
            <w:webHidden/>
          </w:rPr>
          <w:t>16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4" w:history="1">
        <w:r w:rsidR="00B2491E" w:rsidRPr="00DF237F">
          <w:rPr>
            <w:rStyle w:val="Hyperlink"/>
            <w:noProof/>
          </w:rPr>
          <w:t>I-25.</w:t>
        </w:r>
        <w:r w:rsidR="00B2491E">
          <w:rPr>
            <w:rFonts w:asciiTheme="minorHAnsi" w:eastAsiaTheme="minorEastAsia" w:hAnsiTheme="minorHAnsi" w:cstheme="minorBidi"/>
            <w:noProof/>
            <w:sz w:val="22"/>
            <w:szCs w:val="22"/>
          </w:rPr>
          <w:tab/>
        </w:r>
        <w:r w:rsidR="00B2491E" w:rsidRPr="00DF237F">
          <w:rPr>
            <w:rStyle w:val="Hyperlink"/>
            <w:noProof/>
          </w:rPr>
          <w:t>Purchase Order</w:t>
        </w:r>
        <w:r w:rsidR="00B2491E">
          <w:rPr>
            <w:noProof/>
            <w:webHidden/>
          </w:rPr>
          <w:tab/>
        </w:r>
        <w:r>
          <w:rPr>
            <w:noProof/>
            <w:webHidden/>
          </w:rPr>
          <w:fldChar w:fldCharType="begin"/>
        </w:r>
        <w:r w:rsidR="00B2491E">
          <w:rPr>
            <w:noProof/>
            <w:webHidden/>
          </w:rPr>
          <w:instrText xml:space="preserve"> PAGEREF _Toc322426244 \h </w:instrText>
        </w:r>
        <w:r>
          <w:rPr>
            <w:noProof/>
            <w:webHidden/>
          </w:rPr>
        </w:r>
        <w:r>
          <w:rPr>
            <w:noProof/>
            <w:webHidden/>
          </w:rPr>
          <w:fldChar w:fldCharType="separate"/>
        </w:r>
        <w:r w:rsidR="008E65A9">
          <w:rPr>
            <w:noProof/>
            <w:webHidden/>
          </w:rPr>
          <w:t>16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5" w:history="1">
        <w:r w:rsidR="00B2491E" w:rsidRPr="00DF237F">
          <w:rPr>
            <w:rStyle w:val="Hyperlink"/>
            <w:noProof/>
          </w:rPr>
          <w:t>I-26.</w:t>
        </w:r>
        <w:r w:rsidR="00B2491E">
          <w:rPr>
            <w:rFonts w:asciiTheme="minorHAnsi" w:eastAsiaTheme="minorEastAsia" w:hAnsiTheme="minorHAnsi" w:cstheme="minorBidi"/>
            <w:noProof/>
            <w:sz w:val="22"/>
            <w:szCs w:val="22"/>
          </w:rPr>
          <w:tab/>
        </w:r>
        <w:r w:rsidR="00B2491E" w:rsidRPr="00DF237F">
          <w:rPr>
            <w:rStyle w:val="Hyperlink"/>
            <w:noProof/>
          </w:rPr>
          <w:t>Debriefing Conferences</w:t>
        </w:r>
        <w:r w:rsidR="00B2491E">
          <w:rPr>
            <w:noProof/>
            <w:webHidden/>
          </w:rPr>
          <w:tab/>
        </w:r>
        <w:r>
          <w:rPr>
            <w:noProof/>
            <w:webHidden/>
          </w:rPr>
          <w:fldChar w:fldCharType="begin"/>
        </w:r>
        <w:r w:rsidR="00B2491E">
          <w:rPr>
            <w:noProof/>
            <w:webHidden/>
          </w:rPr>
          <w:instrText xml:space="preserve"> PAGEREF _Toc322426245 \h </w:instrText>
        </w:r>
        <w:r>
          <w:rPr>
            <w:noProof/>
            <w:webHidden/>
          </w:rPr>
        </w:r>
        <w:r>
          <w:rPr>
            <w:noProof/>
            <w:webHidden/>
          </w:rPr>
          <w:fldChar w:fldCharType="separate"/>
        </w:r>
        <w:r w:rsidR="008E65A9">
          <w:rPr>
            <w:noProof/>
            <w:webHidden/>
          </w:rPr>
          <w:t>16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6" w:history="1">
        <w:r w:rsidR="00B2491E" w:rsidRPr="00DF237F">
          <w:rPr>
            <w:rStyle w:val="Hyperlink"/>
            <w:noProof/>
          </w:rPr>
          <w:t>I-27.</w:t>
        </w:r>
        <w:r w:rsidR="00B2491E">
          <w:rPr>
            <w:rFonts w:asciiTheme="minorHAnsi" w:eastAsiaTheme="minorEastAsia" w:hAnsiTheme="minorHAnsi" w:cstheme="minorBidi"/>
            <w:noProof/>
            <w:sz w:val="22"/>
            <w:szCs w:val="22"/>
          </w:rPr>
          <w:tab/>
        </w:r>
        <w:r w:rsidR="00B2491E" w:rsidRPr="00DF237F">
          <w:rPr>
            <w:rStyle w:val="Hyperlink"/>
            <w:noProof/>
          </w:rPr>
          <w:t>News Releases</w:t>
        </w:r>
        <w:r w:rsidR="00B2491E">
          <w:rPr>
            <w:noProof/>
            <w:webHidden/>
          </w:rPr>
          <w:tab/>
        </w:r>
        <w:r>
          <w:rPr>
            <w:noProof/>
            <w:webHidden/>
          </w:rPr>
          <w:fldChar w:fldCharType="begin"/>
        </w:r>
        <w:r w:rsidR="00B2491E">
          <w:rPr>
            <w:noProof/>
            <w:webHidden/>
          </w:rPr>
          <w:instrText xml:space="preserve"> PAGEREF _Toc322426246 \h </w:instrText>
        </w:r>
        <w:r>
          <w:rPr>
            <w:noProof/>
            <w:webHidden/>
          </w:rPr>
        </w:r>
        <w:r>
          <w:rPr>
            <w:noProof/>
            <w:webHidden/>
          </w:rPr>
          <w:fldChar w:fldCharType="separate"/>
        </w:r>
        <w:r w:rsidR="008E65A9">
          <w:rPr>
            <w:noProof/>
            <w:webHidden/>
          </w:rPr>
          <w:t>16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7" w:history="1">
        <w:r w:rsidR="00B2491E" w:rsidRPr="00DF237F">
          <w:rPr>
            <w:rStyle w:val="Hyperlink"/>
            <w:noProof/>
          </w:rPr>
          <w:t>I-28.</w:t>
        </w:r>
        <w:r w:rsidR="00B2491E">
          <w:rPr>
            <w:rFonts w:asciiTheme="minorHAnsi" w:eastAsiaTheme="minorEastAsia" w:hAnsiTheme="minorHAnsi" w:cstheme="minorBidi"/>
            <w:noProof/>
            <w:sz w:val="22"/>
            <w:szCs w:val="22"/>
          </w:rPr>
          <w:tab/>
        </w:r>
        <w:r w:rsidR="00B2491E" w:rsidRPr="00DF237F">
          <w:rPr>
            <w:rStyle w:val="Hyperlink"/>
            <w:noProof/>
          </w:rPr>
          <w:t>Terms and Conditions</w:t>
        </w:r>
        <w:r w:rsidR="00B2491E">
          <w:rPr>
            <w:noProof/>
            <w:webHidden/>
          </w:rPr>
          <w:tab/>
        </w:r>
        <w:r>
          <w:rPr>
            <w:noProof/>
            <w:webHidden/>
          </w:rPr>
          <w:fldChar w:fldCharType="begin"/>
        </w:r>
        <w:r w:rsidR="00B2491E">
          <w:rPr>
            <w:noProof/>
            <w:webHidden/>
          </w:rPr>
          <w:instrText xml:space="preserve"> PAGEREF _Toc322426247 \h </w:instrText>
        </w:r>
        <w:r>
          <w:rPr>
            <w:noProof/>
            <w:webHidden/>
          </w:rPr>
        </w:r>
        <w:r>
          <w:rPr>
            <w:noProof/>
            <w:webHidden/>
          </w:rPr>
          <w:fldChar w:fldCharType="separate"/>
        </w:r>
        <w:r w:rsidR="008E65A9">
          <w:rPr>
            <w:noProof/>
            <w:webHidden/>
          </w:rPr>
          <w:t>16</w:t>
        </w:r>
        <w:r>
          <w:rPr>
            <w:noProof/>
            <w:webHidden/>
          </w:rPr>
          <w:fldChar w:fldCharType="end"/>
        </w:r>
      </w:hyperlink>
    </w:p>
    <w:p w:rsidR="00B2491E" w:rsidRDefault="003C175E">
      <w:pPr>
        <w:pStyle w:val="TOC1"/>
        <w:rPr>
          <w:rFonts w:asciiTheme="minorHAnsi" w:eastAsiaTheme="minorEastAsia" w:hAnsiTheme="minorHAnsi" w:cstheme="minorBidi"/>
          <w:noProof/>
          <w:sz w:val="22"/>
          <w:szCs w:val="22"/>
        </w:rPr>
      </w:pPr>
      <w:hyperlink w:anchor="_Toc322426248" w:history="1">
        <w:r w:rsidR="00B2491E" w:rsidRPr="00DF237F">
          <w:rPr>
            <w:rStyle w:val="Hyperlink"/>
            <w:noProof/>
          </w:rPr>
          <w:t>PART II - PROPOSAL REQUIREMENTS</w:t>
        </w:r>
        <w:r w:rsidR="00B2491E">
          <w:rPr>
            <w:noProof/>
            <w:webHidden/>
          </w:rPr>
          <w:tab/>
        </w:r>
        <w:r>
          <w:rPr>
            <w:noProof/>
            <w:webHidden/>
          </w:rPr>
          <w:fldChar w:fldCharType="begin"/>
        </w:r>
        <w:r w:rsidR="00B2491E">
          <w:rPr>
            <w:noProof/>
            <w:webHidden/>
          </w:rPr>
          <w:instrText xml:space="preserve"> PAGEREF _Toc322426248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49" w:history="1">
        <w:r w:rsidR="00B2491E" w:rsidRPr="00DF237F">
          <w:rPr>
            <w:rStyle w:val="Hyperlink"/>
            <w:noProof/>
          </w:rPr>
          <w:t>II-1.</w:t>
        </w:r>
        <w:r w:rsidR="00B2491E">
          <w:rPr>
            <w:rFonts w:asciiTheme="minorHAnsi" w:eastAsiaTheme="minorEastAsia" w:hAnsiTheme="minorHAnsi" w:cstheme="minorBidi"/>
            <w:noProof/>
            <w:sz w:val="22"/>
            <w:szCs w:val="22"/>
          </w:rPr>
          <w:tab/>
        </w:r>
        <w:r w:rsidR="00B2491E" w:rsidRPr="00DF237F">
          <w:rPr>
            <w:rStyle w:val="Hyperlink"/>
            <w:noProof/>
          </w:rPr>
          <w:t>General Requirements</w:t>
        </w:r>
        <w:r w:rsidR="00B2491E">
          <w:rPr>
            <w:noProof/>
            <w:webHidden/>
          </w:rPr>
          <w:tab/>
        </w:r>
        <w:r>
          <w:rPr>
            <w:noProof/>
            <w:webHidden/>
          </w:rPr>
          <w:fldChar w:fldCharType="begin"/>
        </w:r>
        <w:r w:rsidR="00B2491E">
          <w:rPr>
            <w:noProof/>
            <w:webHidden/>
          </w:rPr>
          <w:instrText xml:space="preserve"> PAGEREF _Toc322426249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0" w:history="1">
        <w:r w:rsidR="00B2491E" w:rsidRPr="00DF237F">
          <w:rPr>
            <w:rStyle w:val="Hyperlink"/>
            <w:noProof/>
          </w:rPr>
          <w:t>II-2.</w:t>
        </w:r>
        <w:r w:rsidR="00B2491E">
          <w:rPr>
            <w:rFonts w:asciiTheme="minorHAnsi" w:eastAsiaTheme="minorEastAsia" w:hAnsiTheme="minorHAnsi" w:cstheme="minorBidi"/>
            <w:noProof/>
            <w:sz w:val="22"/>
            <w:szCs w:val="22"/>
          </w:rPr>
          <w:tab/>
        </w:r>
        <w:r w:rsidR="00B2491E" w:rsidRPr="00DF237F">
          <w:rPr>
            <w:rStyle w:val="Hyperlink"/>
            <w:noProof/>
          </w:rPr>
          <w:t>Statement of the Problem</w:t>
        </w:r>
        <w:r w:rsidR="00B2491E">
          <w:rPr>
            <w:noProof/>
            <w:webHidden/>
          </w:rPr>
          <w:tab/>
        </w:r>
        <w:r>
          <w:rPr>
            <w:noProof/>
            <w:webHidden/>
          </w:rPr>
          <w:fldChar w:fldCharType="begin"/>
        </w:r>
        <w:r w:rsidR="00B2491E">
          <w:rPr>
            <w:noProof/>
            <w:webHidden/>
          </w:rPr>
          <w:instrText xml:space="preserve"> PAGEREF _Toc322426250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1" w:history="1">
        <w:r w:rsidR="00B2491E" w:rsidRPr="00DF237F">
          <w:rPr>
            <w:rStyle w:val="Hyperlink"/>
            <w:noProof/>
          </w:rPr>
          <w:t>II-3.</w:t>
        </w:r>
        <w:r w:rsidR="00B2491E">
          <w:rPr>
            <w:rFonts w:asciiTheme="minorHAnsi" w:eastAsiaTheme="minorEastAsia" w:hAnsiTheme="minorHAnsi" w:cstheme="minorBidi"/>
            <w:noProof/>
            <w:sz w:val="22"/>
            <w:szCs w:val="22"/>
          </w:rPr>
          <w:tab/>
        </w:r>
        <w:r w:rsidR="00B2491E" w:rsidRPr="00DF237F">
          <w:rPr>
            <w:rStyle w:val="Hyperlink"/>
            <w:noProof/>
          </w:rPr>
          <w:t>Management Summary</w:t>
        </w:r>
        <w:r w:rsidR="00B2491E">
          <w:rPr>
            <w:noProof/>
            <w:webHidden/>
          </w:rPr>
          <w:tab/>
        </w:r>
        <w:r>
          <w:rPr>
            <w:noProof/>
            <w:webHidden/>
          </w:rPr>
          <w:fldChar w:fldCharType="begin"/>
        </w:r>
        <w:r w:rsidR="00B2491E">
          <w:rPr>
            <w:noProof/>
            <w:webHidden/>
          </w:rPr>
          <w:instrText xml:space="preserve"> PAGEREF _Toc322426251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2" w:history="1">
        <w:r w:rsidR="00B2491E" w:rsidRPr="00DF237F">
          <w:rPr>
            <w:rStyle w:val="Hyperlink"/>
            <w:noProof/>
          </w:rPr>
          <w:t>II-4.</w:t>
        </w:r>
        <w:r w:rsidR="00B2491E">
          <w:rPr>
            <w:rFonts w:asciiTheme="minorHAnsi" w:eastAsiaTheme="minorEastAsia" w:hAnsiTheme="minorHAnsi" w:cstheme="minorBidi"/>
            <w:noProof/>
            <w:sz w:val="22"/>
            <w:szCs w:val="22"/>
          </w:rPr>
          <w:tab/>
        </w:r>
        <w:r w:rsidR="00B2491E" w:rsidRPr="00DF237F">
          <w:rPr>
            <w:rStyle w:val="Hyperlink"/>
            <w:noProof/>
          </w:rPr>
          <w:t>Work Plan</w:t>
        </w:r>
        <w:r w:rsidR="00B2491E">
          <w:rPr>
            <w:noProof/>
            <w:webHidden/>
          </w:rPr>
          <w:tab/>
        </w:r>
        <w:r>
          <w:rPr>
            <w:noProof/>
            <w:webHidden/>
          </w:rPr>
          <w:fldChar w:fldCharType="begin"/>
        </w:r>
        <w:r w:rsidR="00B2491E">
          <w:rPr>
            <w:noProof/>
            <w:webHidden/>
          </w:rPr>
          <w:instrText xml:space="preserve"> PAGEREF _Toc322426252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3" w:history="1">
        <w:r w:rsidR="00B2491E" w:rsidRPr="00DF237F">
          <w:rPr>
            <w:rStyle w:val="Hyperlink"/>
            <w:noProof/>
          </w:rPr>
          <w:t>II-5.</w:t>
        </w:r>
        <w:r w:rsidR="00B2491E">
          <w:rPr>
            <w:rFonts w:asciiTheme="minorHAnsi" w:eastAsiaTheme="minorEastAsia" w:hAnsiTheme="minorHAnsi" w:cstheme="minorBidi"/>
            <w:noProof/>
            <w:sz w:val="22"/>
            <w:szCs w:val="22"/>
          </w:rPr>
          <w:tab/>
        </w:r>
        <w:r w:rsidR="00B2491E" w:rsidRPr="00DF237F">
          <w:rPr>
            <w:rStyle w:val="Hyperlink"/>
            <w:noProof/>
          </w:rPr>
          <w:t>Prior Experience</w:t>
        </w:r>
        <w:r w:rsidR="00B2491E">
          <w:rPr>
            <w:noProof/>
            <w:webHidden/>
          </w:rPr>
          <w:tab/>
        </w:r>
        <w:r>
          <w:rPr>
            <w:noProof/>
            <w:webHidden/>
          </w:rPr>
          <w:fldChar w:fldCharType="begin"/>
        </w:r>
        <w:r w:rsidR="00B2491E">
          <w:rPr>
            <w:noProof/>
            <w:webHidden/>
          </w:rPr>
          <w:instrText xml:space="preserve"> PAGEREF _Toc322426253 \h </w:instrText>
        </w:r>
        <w:r>
          <w:rPr>
            <w:noProof/>
            <w:webHidden/>
          </w:rPr>
        </w:r>
        <w:r>
          <w:rPr>
            <w:noProof/>
            <w:webHidden/>
          </w:rPr>
          <w:fldChar w:fldCharType="separate"/>
        </w:r>
        <w:r w:rsidR="008E65A9">
          <w:rPr>
            <w:noProof/>
            <w:webHidden/>
          </w:rPr>
          <w:t>17</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4" w:history="1">
        <w:r w:rsidR="00B2491E" w:rsidRPr="00DF237F">
          <w:rPr>
            <w:rStyle w:val="Hyperlink"/>
            <w:noProof/>
          </w:rPr>
          <w:t>II-6.</w:t>
        </w:r>
        <w:r w:rsidR="00B2491E">
          <w:rPr>
            <w:rFonts w:asciiTheme="minorHAnsi" w:eastAsiaTheme="minorEastAsia" w:hAnsiTheme="minorHAnsi" w:cstheme="minorBidi"/>
            <w:noProof/>
            <w:sz w:val="22"/>
            <w:szCs w:val="22"/>
          </w:rPr>
          <w:tab/>
        </w:r>
        <w:r w:rsidR="00B2491E" w:rsidRPr="00DF237F">
          <w:rPr>
            <w:rStyle w:val="Hyperlink"/>
            <w:noProof/>
          </w:rPr>
          <w:t>Personnel</w:t>
        </w:r>
        <w:r w:rsidR="00B2491E">
          <w:rPr>
            <w:noProof/>
            <w:webHidden/>
          </w:rPr>
          <w:tab/>
        </w:r>
        <w:r>
          <w:rPr>
            <w:noProof/>
            <w:webHidden/>
          </w:rPr>
          <w:fldChar w:fldCharType="begin"/>
        </w:r>
        <w:r w:rsidR="00B2491E">
          <w:rPr>
            <w:noProof/>
            <w:webHidden/>
          </w:rPr>
          <w:instrText xml:space="preserve"> PAGEREF _Toc322426254 \h </w:instrText>
        </w:r>
        <w:r>
          <w:rPr>
            <w:noProof/>
            <w:webHidden/>
          </w:rPr>
        </w:r>
        <w:r>
          <w:rPr>
            <w:noProof/>
            <w:webHidden/>
          </w:rPr>
          <w:fldChar w:fldCharType="separate"/>
        </w:r>
        <w:r w:rsidR="008E65A9">
          <w:rPr>
            <w:noProof/>
            <w:webHidden/>
          </w:rPr>
          <w:t>18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5" w:history="1">
        <w:r w:rsidR="00B2491E" w:rsidRPr="00DF237F">
          <w:rPr>
            <w:rStyle w:val="Hyperlink"/>
            <w:noProof/>
          </w:rPr>
          <w:t>II-7.</w:t>
        </w:r>
        <w:r w:rsidR="00B2491E">
          <w:rPr>
            <w:rFonts w:asciiTheme="minorHAnsi" w:eastAsiaTheme="minorEastAsia" w:hAnsiTheme="minorHAnsi" w:cstheme="minorBidi"/>
            <w:noProof/>
            <w:sz w:val="22"/>
            <w:szCs w:val="22"/>
          </w:rPr>
          <w:tab/>
        </w:r>
        <w:r w:rsidR="00B2491E" w:rsidRPr="00DF237F">
          <w:rPr>
            <w:rStyle w:val="Hyperlink"/>
            <w:noProof/>
          </w:rPr>
          <w:t>Training</w:t>
        </w:r>
        <w:r w:rsidR="00B2491E">
          <w:rPr>
            <w:noProof/>
            <w:webHidden/>
          </w:rPr>
          <w:tab/>
        </w:r>
        <w:r>
          <w:rPr>
            <w:noProof/>
            <w:webHidden/>
          </w:rPr>
          <w:fldChar w:fldCharType="begin"/>
        </w:r>
        <w:r w:rsidR="00B2491E">
          <w:rPr>
            <w:noProof/>
            <w:webHidden/>
          </w:rPr>
          <w:instrText xml:space="preserve"> PAGEREF _Toc322426255 \h </w:instrText>
        </w:r>
        <w:r>
          <w:rPr>
            <w:noProof/>
            <w:webHidden/>
          </w:rPr>
        </w:r>
        <w:r>
          <w:rPr>
            <w:noProof/>
            <w:webHidden/>
          </w:rPr>
          <w:fldChar w:fldCharType="separate"/>
        </w:r>
        <w:r w:rsidR="008E65A9">
          <w:rPr>
            <w:noProof/>
            <w:webHidden/>
          </w:rPr>
          <w:t>19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6" w:history="1">
        <w:r w:rsidR="00B2491E" w:rsidRPr="00DF237F">
          <w:rPr>
            <w:rStyle w:val="Hyperlink"/>
            <w:noProof/>
          </w:rPr>
          <w:t>II-8.</w:t>
        </w:r>
        <w:r w:rsidR="00B2491E">
          <w:rPr>
            <w:rFonts w:asciiTheme="minorHAnsi" w:eastAsiaTheme="minorEastAsia" w:hAnsiTheme="minorHAnsi" w:cstheme="minorBidi"/>
            <w:noProof/>
            <w:sz w:val="22"/>
            <w:szCs w:val="22"/>
          </w:rPr>
          <w:tab/>
        </w:r>
        <w:r w:rsidR="00B2491E" w:rsidRPr="00DF237F">
          <w:rPr>
            <w:rStyle w:val="Hyperlink"/>
            <w:noProof/>
          </w:rPr>
          <w:t>Financial Capability</w:t>
        </w:r>
        <w:r w:rsidR="00B2491E">
          <w:rPr>
            <w:noProof/>
            <w:webHidden/>
          </w:rPr>
          <w:tab/>
        </w:r>
        <w:r>
          <w:rPr>
            <w:noProof/>
            <w:webHidden/>
          </w:rPr>
          <w:fldChar w:fldCharType="begin"/>
        </w:r>
        <w:r w:rsidR="00B2491E">
          <w:rPr>
            <w:noProof/>
            <w:webHidden/>
          </w:rPr>
          <w:instrText xml:space="preserve"> PAGEREF _Toc322426256 \h </w:instrText>
        </w:r>
        <w:r>
          <w:rPr>
            <w:noProof/>
            <w:webHidden/>
          </w:rPr>
        </w:r>
        <w:r>
          <w:rPr>
            <w:noProof/>
            <w:webHidden/>
          </w:rPr>
          <w:fldChar w:fldCharType="separate"/>
        </w:r>
        <w:r w:rsidR="008E65A9">
          <w:rPr>
            <w:noProof/>
            <w:webHidden/>
          </w:rPr>
          <w:t>19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7" w:history="1">
        <w:r w:rsidR="00B2491E" w:rsidRPr="00DF237F">
          <w:rPr>
            <w:rStyle w:val="Hyperlink"/>
            <w:bCs/>
            <w:noProof/>
          </w:rPr>
          <w:t>II-9.</w:t>
        </w:r>
        <w:r w:rsidR="00B2491E">
          <w:rPr>
            <w:rFonts w:asciiTheme="minorHAnsi" w:eastAsiaTheme="minorEastAsia" w:hAnsiTheme="minorHAnsi" w:cstheme="minorBidi"/>
            <w:noProof/>
            <w:sz w:val="22"/>
            <w:szCs w:val="22"/>
          </w:rPr>
          <w:tab/>
        </w:r>
        <w:r w:rsidR="00B2491E" w:rsidRPr="00DF237F">
          <w:rPr>
            <w:rStyle w:val="Hyperlink"/>
            <w:noProof/>
          </w:rPr>
          <w:t>Emergency Preparedness</w:t>
        </w:r>
        <w:r w:rsidR="00B2491E">
          <w:rPr>
            <w:noProof/>
            <w:webHidden/>
          </w:rPr>
          <w:tab/>
        </w:r>
        <w:r>
          <w:rPr>
            <w:noProof/>
            <w:webHidden/>
          </w:rPr>
          <w:fldChar w:fldCharType="begin"/>
        </w:r>
        <w:r w:rsidR="00B2491E">
          <w:rPr>
            <w:noProof/>
            <w:webHidden/>
          </w:rPr>
          <w:instrText xml:space="preserve"> PAGEREF _Toc322426257 \h </w:instrText>
        </w:r>
        <w:r>
          <w:rPr>
            <w:noProof/>
            <w:webHidden/>
          </w:rPr>
        </w:r>
        <w:r>
          <w:rPr>
            <w:noProof/>
            <w:webHidden/>
          </w:rPr>
          <w:fldChar w:fldCharType="separate"/>
        </w:r>
        <w:r w:rsidR="008E65A9">
          <w:rPr>
            <w:noProof/>
            <w:webHidden/>
          </w:rPr>
          <w:t>19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8" w:history="1">
        <w:r w:rsidR="00B2491E" w:rsidRPr="00DF237F">
          <w:rPr>
            <w:rStyle w:val="Hyperlink"/>
            <w:bCs/>
            <w:noProof/>
          </w:rPr>
          <w:t>II-10.</w:t>
        </w:r>
        <w:r w:rsidR="00B2491E">
          <w:rPr>
            <w:rFonts w:asciiTheme="minorHAnsi" w:eastAsiaTheme="minorEastAsia" w:hAnsiTheme="minorHAnsi" w:cstheme="minorBidi"/>
            <w:noProof/>
            <w:sz w:val="22"/>
            <w:szCs w:val="22"/>
          </w:rPr>
          <w:tab/>
        </w:r>
        <w:r w:rsidR="00B2491E" w:rsidRPr="00DF237F">
          <w:rPr>
            <w:rStyle w:val="Hyperlink"/>
            <w:noProof/>
          </w:rPr>
          <w:t>Disadvantaged Business Submittal</w:t>
        </w:r>
        <w:r w:rsidR="00B2491E">
          <w:rPr>
            <w:noProof/>
            <w:webHidden/>
          </w:rPr>
          <w:tab/>
        </w:r>
        <w:r>
          <w:rPr>
            <w:noProof/>
            <w:webHidden/>
          </w:rPr>
          <w:fldChar w:fldCharType="begin"/>
        </w:r>
        <w:r w:rsidR="00B2491E">
          <w:rPr>
            <w:noProof/>
            <w:webHidden/>
          </w:rPr>
          <w:instrText xml:space="preserve"> PAGEREF _Toc322426258 \h </w:instrText>
        </w:r>
        <w:r>
          <w:rPr>
            <w:noProof/>
            <w:webHidden/>
          </w:rPr>
        </w:r>
        <w:r>
          <w:rPr>
            <w:noProof/>
            <w:webHidden/>
          </w:rPr>
          <w:fldChar w:fldCharType="separate"/>
        </w:r>
        <w:r w:rsidR="008E65A9">
          <w:rPr>
            <w:noProof/>
            <w:webHidden/>
          </w:rPr>
          <w:t>20</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59" w:history="1">
        <w:r w:rsidR="00B2491E" w:rsidRPr="00DF237F">
          <w:rPr>
            <w:rStyle w:val="Hyperlink"/>
            <w:noProof/>
          </w:rPr>
          <w:t>II-11.</w:t>
        </w:r>
        <w:r w:rsidR="00B2491E">
          <w:rPr>
            <w:rFonts w:asciiTheme="minorHAnsi" w:eastAsiaTheme="minorEastAsia" w:hAnsiTheme="minorHAnsi" w:cstheme="minorBidi"/>
            <w:noProof/>
            <w:sz w:val="22"/>
            <w:szCs w:val="22"/>
          </w:rPr>
          <w:tab/>
        </w:r>
        <w:r w:rsidR="00B2491E" w:rsidRPr="00DF237F">
          <w:rPr>
            <w:rStyle w:val="Hyperlink"/>
            <w:noProof/>
          </w:rPr>
          <w:t>Cost Submittal</w:t>
        </w:r>
        <w:r w:rsidR="00B2491E">
          <w:rPr>
            <w:noProof/>
            <w:webHidden/>
          </w:rPr>
          <w:tab/>
        </w:r>
        <w:r>
          <w:rPr>
            <w:noProof/>
            <w:webHidden/>
          </w:rPr>
          <w:fldChar w:fldCharType="begin"/>
        </w:r>
        <w:r w:rsidR="00B2491E">
          <w:rPr>
            <w:noProof/>
            <w:webHidden/>
          </w:rPr>
          <w:instrText xml:space="preserve"> PAGEREF _Toc322426259 \h </w:instrText>
        </w:r>
        <w:r>
          <w:rPr>
            <w:noProof/>
            <w:webHidden/>
          </w:rPr>
        </w:r>
        <w:r>
          <w:rPr>
            <w:noProof/>
            <w:webHidden/>
          </w:rPr>
          <w:fldChar w:fldCharType="separate"/>
        </w:r>
        <w:r w:rsidR="008E65A9">
          <w:rPr>
            <w:noProof/>
            <w:webHidden/>
          </w:rPr>
          <w:t>24</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0" w:history="1">
        <w:r w:rsidR="00B2491E" w:rsidRPr="00DF237F">
          <w:rPr>
            <w:rStyle w:val="Hyperlink"/>
            <w:noProof/>
          </w:rPr>
          <w:t>II-12.</w:t>
        </w:r>
        <w:r w:rsidR="00B2491E">
          <w:rPr>
            <w:rFonts w:asciiTheme="minorHAnsi" w:eastAsiaTheme="minorEastAsia" w:hAnsiTheme="minorHAnsi" w:cstheme="minorBidi"/>
            <w:noProof/>
            <w:sz w:val="22"/>
            <w:szCs w:val="22"/>
          </w:rPr>
          <w:tab/>
        </w:r>
        <w:r w:rsidR="00B2491E" w:rsidRPr="00DF237F">
          <w:rPr>
            <w:rStyle w:val="Hyperlink"/>
            <w:noProof/>
          </w:rPr>
          <w:t>Domestic Workforce Utilization</w:t>
        </w:r>
        <w:r w:rsidR="00B2491E">
          <w:rPr>
            <w:noProof/>
            <w:webHidden/>
          </w:rPr>
          <w:tab/>
        </w:r>
        <w:r>
          <w:rPr>
            <w:noProof/>
            <w:webHidden/>
          </w:rPr>
          <w:fldChar w:fldCharType="begin"/>
        </w:r>
        <w:r w:rsidR="00B2491E">
          <w:rPr>
            <w:noProof/>
            <w:webHidden/>
          </w:rPr>
          <w:instrText xml:space="preserve"> PAGEREF _Toc322426260 \h </w:instrText>
        </w:r>
        <w:r>
          <w:rPr>
            <w:noProof/>
            <w:webHidden/>
          </w:rPr>
        </w:r>
        <w:r>
          <w:rPr>
            <w:noProof/>
            <w:webHidden/>
          </w:rPr>
          <w:fldChar w:fldCharType="separate"/>
        </w:r>
        <w:r w:rsidR="008E65A9">
          <w:rPr>
            <w:noProof/>
            <w:webHidden/>
          </w:rPr>
          <w:t>25</w:t>
        </w:r>
        <w:r>
          <w:rPr>
            <w:noProof/>
            <w:webHidden/>
          </w:rPr>
          <w:fldChar w:fldCharType="end"/>
        </w:r>
      </w:hyperlink>
    </w:p>
    <w:p w:rsidR="00B2491E" w:rsidRDefault="003C175E">
      <w:pPr>
        <w:pStyle w:val="TOC1"/>
        <w:rPr>
          <w:rFonts w:asciiTheme="minorHAnsi" w:eastAsiaTheme="minorEastAsia" w:hAnsiTheme="minorHAnsi" w:cstheme="minorBidi"/>
          <w:noProof/>
          <w:sz w:val="22"/>
          <w:szCs w:val="22"/>
        </w:rPr>
      </w:pPr>
      <w:hyperlink w:anchor="_Toc322426261" w:history="1">
        <w:r w:rsidR="00B2491E" w:rsidRPr="00DF237F">
          <w:rPr>
            <w:rStyle w:val="Hyperlink"/>
            <w:noProof/>
          </w:rPr>
          <w:t>PART III</w:t>
        </w:r>
        <w:r w:rsidR="00B2491E" w:rsidRPr="00DF237F">
          <w:rPr>
            <w:rStyle w:val="Hyperlink"/>
            <w:b/>
            <w:noProof/>
          </w:rPr>
          <w:t xml:space="preserve"> - </w:t>
        </w:r>
        <w:r w:rsidR="00B2491E" w:rsidRPr="00DF237F">
          <w:rPr>
            <w:rStyle w:val="Hyperlink"/>
            <w:noProof/>
          </w:rPr>
          <w:t>CRITERIA FOR SELECTION</w:t>
        </w:r>
        <w:r w:rsidR="00B2491E">
          <w:rPr>
            <w:noProof/>
            <w:webHidden/>
          </w:rPr>
          <w:tab/>
        </w:r>
        <w:r>
          <w:rPr>
            <w:noProof/>
            <w:webHidden/>
          </w:rPr>
          <w:fldChar w:fldCharType="begin"/>
        </w:r>
        <w:r w:rsidR="00B2491E">
          <w:rPr>
            <w:noProof/>
            <w:webHidden/>
          </w:rPr>
          <w:instrText xml:space="preserve"> PAGEREF _Toc322426261 \h </w:instrText>
        </w:r>
        <w:r>
          <w:rPr>
            <w:noProof/>
            <w:webHidden/>
          </w:rPr>
        </w:r>
        <w:r>
          <w:rPr>
            <w:noProof/>
            <w:webHidden/>
          </w:rPr>
          <w:fldChar w:fldCharType="separate"/>
        </w:r>
        <w:r w:rsidR="008E65A9">
          <w:rPr>
            <w:noProof/>
            <w:webHidden/>
          </w:rPr>
          <w:t>26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2" w:history="1">
        <w:r w:rsidR="00B2491E" w:rsidRPr="00DF237F">
          <w:rPr>
            <w:rStyle w:val="Hyperlink"/>
            <w:noProof/>
          </w:rPr>
          <w:t>III-1.</w:t>
        </w:r>
        <w:r w:rsidR="00B2491E">
          <w:rPr>
            <w:rFonts w:asciiTheme="minorHAnsi" w:eastAsiaTheme="minorEastAsia" w:hAnsiTheme="minorHAnsi" w:cstheme="minorBidi"/>
            <w:noProof/>
            <w:sz w:val="22"/>
            <w:szCs w:val="22"/>
          </w:rPr>
          <w:tab/>
        </w:r>
        <w:r w:rsidR="00B2491E" w:rsidRPr="00DF237F">
          <w:rPr>
            <w:rStyle w:val="Hyperlink"/>
            <w:noProof/>
          </w:rPr>
          <w:t>Mandatory Responsiveness Requirements</w:t>
        </w:r>
        <w:r w:rsidR="00B2491E">
          <w:rPr>
            <w:noProof/>
            <w:webHidden/>
          </w:rPr>
          <w:tab/>
        </w:r>
        <w:r>
          <w:rPr>
            <w:noProof/>
            <w:webHidden/>
          </w:rPr>
          <w:fldChar w:fldCharType="begin"/>
        </w:r>
        <w:r w:rsidR="00B2491E">
          <w:rPr>
            <w:noProof/>
            <w:webHidden/>
          </w:rPr>
          <w:instrText xml:space="preserve"> PAGEREF _Toc322426262 \h </w:instrText>
        </w:r>
        <w:r>
          <w:rPr>
            <w:noProof/>
            <w:webHidden/>
          </w:rPr>
        </w:r>
        <w:r>
          <w:rPr>
            <w:noProof/>
            <w:webHidden/>
          </w:rPr>
          <w:fldChar w:fldCharType="separate"/>
        </w:r>
        <w:r w:rsidR="008E65A9">
          <w:rPr>
            <w:noProof/>
            <w:webHidden/>
          </w:rPr>
          <w:t>26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3" w:history="1">
        <w:r w:rsidR="00B2491E" w:rsidRPr="00DF237F">
          <w:rPr>
            <w:rStyle w:val="Hyperlink"/>
            <w:noProof/>
          </w:rPr>
          <w:t>III-2.</w:t>
        </w:r>
        <w:r w:rsidR="00B2491E">
          <w:rPr>
            <w:rFonts w:asciiTheme="minorHAnsi" w:eastAsiaTheme="minorEastAsia" w:hAnsiTheme="minorHAnsi" w:cstheme="minorBidi"/>
            <w:noProof/>
            <w:sz w:val="22"/>
            <w:szCs w:val="22"/>
          </w:rPr>
          <w:tab/>
        </w:r>
        <w:r w:rsidR="00B2491E" w:rsidRPr="00DF237F">
          <w:rPr>
            <w:rStyle w:val="Hyperlink"/>
            <w:noProof/>
          </w:rPr>
          <w:t>Technical Nonconforming Proposals</w:t>
        </w:r>
        <w:r w:rsidR="00B2491E">
          <w:rPr>
            <w:noProof/>
            <w:webHidden/>
          </w:rPr>
          <w:tab/>
        </w:r>
        <w:r>
          <w:rPr>
            <w:noProof/>
            <w:webHidden/>
          </w:rPr>
          <w:fldChar w:fldCharType="begin"/>
        </w:r>
        <w:r w:rsidR="00B2491E">
          <w:rPr>
            <w:noProof/>
            <w:webHidden/>
          </w:rPr>
          <w:instrText xml:space="preserve"> PAGEREF _Toc322426263 \h </w:instrText>
        </w:r>
        <w:r>
          <w:rPr>
            <w:noProof/>
            <w:webHidden/>
          </w:rPr>
        </w:r>
        <w:r>
          <w:rPr>
            <w:noProof/>
            <w:webHidden/>
          </w:rPr>
          <w:fldChar w:fldCharType="separate"/>
        </w:r>
        <w:r w:rsidR="008E65A9">
          <w:rPr>
            <w:noProof/>
            <w:webHidden/>
          </w:rPr>
          <w:t>26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4" w:history="1">
        <w:r w:rsidR="00B2491E" w:rsidRPr="00DF237F">
          <w:rPr>
            <w:rStyle w:val="Hyperlink"/>
            <w:noProof/>
          </w:rPr>
          <w:t>III-3.</w:t>
        </w:r>
        <w:r w:rsidR="00B2491E">
          <w:rPr>
            <w:rFonts w:asciiTheme="minorHAnsi" w:eastAsiaTheme="minorEastAsia" w:hAnsiTheme="minorHAnsi" w:cstheme="minorBidi"/>
            <w:noProof/>
            <w:sz w:val="22"/>
            <w:szCs w:val="22"/>
          </w:rPr>
          <w:tab/>
        </w:r>
        <w:r w:rsidR="00B2491E" w:rsidRPr="00DF237F">
          <w:rPr>
            <w:rStyle w:val="Hyperlink"/>
            <w:noProof/>
          </w:rPr>
          <w:t>Evaluation Criteria</w:t>
        </w:r>
        <w:r w:rsidR="00B2491E">
          <w:rPr>
            <w:noProof/>
            <w:webHidden/>
          </w:rPr>
          <w:tab/>
        </w:r>
        <w:r>
          <w:rPr>
            <w:noProof/>
            <w:webHidden/>
          </w:rPr>
          <w:fldChar w:fldCharType="begin"/>
        </w:r>
        <w:r w:rsidR="00B2491E">
          <w:rPr>
            <w:noProof/>
            <w:webHidden/>
          </w:rPr>
          <w:instrText xml:space="preserve"> PAGEREF _Toc322426264 \h </w:instrText>
        </w:r>
        <w:r>
          <w:rPr>
            <w:noProof/>
            <w:webHidden/>
          </w:rPr>
        </w:r>
        <w:r>
          <w:rPr>
            <w:noProof/>
            <w:webHidden/>
          </w:rPr>
          <w:fldChar w:fldCharType="separate"/>
        </w:r>
        <w:r w:rsidR="008E65A9">
          <w:rPr>
            <w:noProof/>
            <w:webHidden/>
          </w:rPr>
          <w:t>26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5" w:history="1">
        <w:r w:rsidR="00B2491E" w:rsidRPr="00DF237F">
          <w:rPr>
            <w:rStyle w:val="Hyperlink"/>
            <w:noProof/>
          </w:rPr>
          <w:t>III-4.</w:t>
        </w:r>
        <w:r w:rsidR="00B2491E">
          <w:rPr>
            <w:rFonts w:asciiTheme="minorHAnsi" w:eastAsiaTheme="minorEastAsia" w:hAnsiTheme="minorHAnsi" w:cstheme="minorBidi"/>
            <w:noProof/>
            <w:sz w:val="22"/>
            <w:szCs w:val="22"/>
          </w:rPr>
          <w:tab/>
        </w:r>
        <w:r w:rsidR="00B2491E" w:rsidRPr="00DF237F">
          <w:rPr>
            <w:rStyle w:val="Hyperlink"/>
            <w:noProof/>
          </w:rPr>
          <w:t>Contractor Responsibility</w:t>
        </w:r>
        <w:r w:rsidR="00B2491E">
          <w:rPr>
            <w:noProof/>
            <w:webHidden/>
          </w:rPr>
          <w:tab/>
        </w:r>
        <w:r>
          <w:rPr>
            <w:noProof/>
            <w:webHidden/>
          </w:rPr>
          <w:fldChar w:fldCharType="begin"/>
        </w:r>
        <w:r w:rsidR="00B2491E">
          <w:rPr>
            <w:noProof/>
            <w:webHidden/>
          </w:rPr>
          <w:instrText xml:space="preserve"> PAGEREF _Toc322426265 \h </w:instrText>
        </w:r>
        <w:r>
          <w:rPr>
            <w:noProof/>
            <w:webHidden/>
          </w:rPr>
        </w:r>
        <w:r>
          <w:rPr>
            <w:noProof/>
            <w:webHidden/>
          </w:rPr>
          <w:fldChar w:fldCharType="separate"/>
        </w:r>
        <w:r w:rsidR="008E65A9">
          <w:rPr>
            <w:noProof/>
            <w:webHidden/>
          </w:rPr>
          <w:t>28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6" w:history="1">
        <w:r w:rsidR="00B2491E" w:rsidRPr="00DF237F">
          <w:rPr>
            <w:rStyle w:val="Hyperlink"/>
            <w:noProof/>
          </w:rPr>
          <w:t>III-5.</w:t>
        </w:r>
        <w:r w:rsidR="00B2491E">
          <w:rPr>
            <w:rFonts w:asciiTheme="minorHAnsi" w:eastAsiaTheme="minorEastAsia" w:hAnsiTheme="minorHAnsi" w:cstheme="minorBidi"/>
            <w:noProof/>
            <w:sz w:val="22"/>
            <w:szCs w:val="22"/>
          </w:rPr>
          <w:tab/>
        </w:r>
        <w:r w:rsidR="00B2491E" w:rsidRPr="00DF237F">
          <w:rPr>
            <w:rStyle w:val="Hyperlink"/>
            <w:noProof/>
          </w:rPr>
          <w:t>Evaluation</w:t>
        </w:r>
        <w:r w:rsidR="00B2491E">
          <w:rPr>
            <w:noProof/>
            <w:webHidden/>
          </w:rPr>
          <w:tab/>
        </w:r>
        <w:r>
          <w:rPr>
            <w:noProof/>
            <w:webHidden/>
          </w:rPr>
          <w:fldChar w:fldCharType="begin"/>
        </w:r>
        <w:r w:rsidR="00B2491E">
          <w:rPr>
            <w:noProof/>
            <w:webHidden/>
          </w:rPr>
          <w:instrText xml:space="preserve"> PAGEREF _Toc322426266 \h </w:instrText>
        </w:r>
        <w:r>
          <w:rPr>
            <w:noProof/>
            <w:webHidden/>
          </w:rPr>
        </w:r>
        <w:r>
          <w:rPr>
            <w:noProof/>
            <w:webHidden/>
          </w:rPr>
          <w:fldChar w:fldCharType="separate"/>
        </w:r>
        <w:r w:rsidR="008E65A9">
          <w:rPr>
            <w:noProof/>
            <w:webHidden/>
          </w:rPr>
          <w:t>29</w:t>
        </w:r>
        <w:r>
          <w:rPr>
            <w:noProof/>
            <w:webHidden/>
          </w:rPr>
          <w:fldChar w:fldCharType="end"/>
        </w:r>
      </w:hyperlink>
    </w:p>
    <w:p w:rsidR="00B2491E" w:rsidRDefault="003C175E">
      <w:pPr>
        <w:pStyle w:val="TOC1"/>
        <w:rPr>
          <w:rFonts w:asciiTheme="minorHAnsi" w:eastAsiaTheme="minorEastAsia" w:hAnsiTheme="minorHAnsi" w:cstheme="minorBidi"/>
          <w:noProof/>
          <w:sz w:val="22"/>
          <w:szCs w:val="22"/>
        </w:rPr>
      </w:pPr>
      <w:hyperlink w:anchor="_Toc322426267" w:history="1">
        <w:r w:rsidR="00B2491E" w:rsidRPr="00DF237F">
          <w:rPr>
            <w:rStyle w:val="Hyperlink"/>
            <w:noProof/>
          </w:rPr>
          <w:t>PART IV - WORK STATEMENT</w:t>
        </w:r>
        <w:r w:rsidR="00B2491E">
          <w:rPr>
            <w:noProof/>
            <w:webHidden/>
          </w:rPr>
          <w:tab/>
        </w:r>
        <w:r>
          <w:rPr>
            <w:noProof/>
            <w:webHidden/>
          </w:rPr>
          <w:fldChar w:fldCharType="begin"/>
        </w:r>
        <w:r w:rsidR="00B2491E">
          <w:rPr>
            <w:noProof/>
            <w:webHidden/>
          </w:rPr>
          <w:instrText xml:space="preserve"> PAGEREF _Toc322426267 \h </w:instrText>
        </w:r>
        <w:r>
          <w:rPr>
            <w:noProof/>
            <w:webHidden/>
          </w:rPr>
        </w:r>
        <w:r>
          <w:rPr>
            <w:noProof/>
            <w:webHidden/>
          </w:rPr>
          <w:fldChar w:fldCharType="separate"/>
        </w:r>
        <w:r w:rsidR="008E65A9">
          <w:rPr>
            <w:noProof/>
            <w:webHidden/>
          </w:rPr>
          <w:t>30</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68" w:history="1">
        <w:r w:rsidR="00B2491E" w:rsidRPr="00DF237F">
          <w:rPr>
            <w:rStyle w:val="Hyperlink"/>
            <w:noProof/>
          </w:rPr>
          <w:t>IV-1.</w:t>
        </w:r>
        <w:r w:rsidR="00B2491E">
          <w:rPr>
            <w:rFonts w:asciiTheme="minorHAnsi" w:eastAsiaTheme="minorEastAsia" w:hAnsiTheme="minorHAnsi" w:cstheme="minorBidi"/>
            <w:noProof/>
            <w:sz w:val="22"/>
            <w:szCs w:val="22"/>
          </w:rPr>
          <w:tab/>
        </w:r>
        <w:r w:rsidR="00B2491E" w:rsidRPr="00DF237F">
          <w:rPr>
            <w:rStyle w:val="Hyperlink"/>
            <w:noProof/>
          </w:rPr>
          <w:t>Objectives</w:t>
        </w:r>
        <w:r w:rsidR="00B2491E">
          <w:rPr>
            <w:noProof/>
            <w:webHidden/>
          </w:rPr>
          <w:tab/>
        </w:r>
        <w:r>
          <w:rPr>
            <w:noProof/>
            <w:webHidden/>
          </w:rPr>
          <w:fldChar w:fldCharType="begin"/>
        </w:r>
        <w:r w:rsidR="00B2491E">
          <w:rPr>
            <w:noProof/>
            <w:webHidden/>
          </w:rPr>
          <w:instrText xml:space="preserve"> PAGEREF _Toc322426268 \h </w:instrText>
        </w:r>
        <w:r>
          <w:rPr>
            <w:noProof/>
            <w:webHidden/>
          </w:rPr>
        </w:r>
        <w:r>
          <w:rPr>
            <w:noProof/>
            <w:webHidden/>
          </w:rPr>
          <w:fldChar w:fldCharType="separate"/>
        </w:r>
        <w:r w:rsidR="008E65A9">
          <w:rPr>
            <w:noProof/>
            <w:webHidden/>
          </w:rPr>
          <w:t>30</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69"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General</w:t>
        </w:r>
        <w:r w:rsidR="00B2491E">
          <w:rPr>
            <w:noProof/>
            <w:webHidden/>
          </w:rPr>
          <w:tab/>
        </w:r>
        <w:r>
          <w:rPr>
            <w:noProof/>
            <w:webHidden/>
          </w:rPr>
          <w:fldChar w:fldCharType="begin"/>
        </w:r>
        <w:r w:rsidR="00B2491E">
          <w:rPr>
            <w:noProof/>
            <w:webHidden/>
          </w:rPr>
          <w:instrText xml:space="preserve"> PAGEREF _Toc322426269 \h </w:instrText>
        </w:r>
        <w:r>
          <w:rPr>
            <w:noProof/>
            <w:webHidden/>
          </w:rPr>
        </w:r>
        <w:r>
          <w:rPr>
            <w:noProof/>
            <w:webHidden/>
          </w:rPr>
          <w:fldChar w:fldCharType="separate"/>
        </w:r>
        <w:r w:rsidR="008E65A9">
          <w:rPr>
            <w:noProof/>
            <w:webHidden/>
          </w:rPr>
          <w:t>30</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70"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Specific</w:t>
        </w:r>
        <w:r w:rsidR="00B2491E">
          <w:rPr>
            <w:noProof/>
            <w:webHidden/>
          </w:rPr>
          <w:tab/>
        </w:r>
        <w:r>
          <w:rPr>
            <w:noProof/>
            <w:webHidden/>
          </w:rPr>
          <w:fldChar w:fldCharType="begin"/>
        </w:r>
        <w:r w:rsidR="00B2491E">
          <w:rPr>
            <w:noProof/>
            <w:webHidden/>
          </w:rPr>
          <w:instrText xml:space="preserve"> PAGEREF _Toc322426270 \h </w:instrText>
        </w:r>
        <w:r>
          <w:rPr>
            <w:noProof/>
            <w:webHidden/>
          </w:rPr>
        </w:r>
        <w:r>
          <w:rPr>
            <w:noProof/>
            <w:webHidden/>
          </w:rPr>
          <w:fldChar w:fldCharType="separate"/>
        </w:r>
        <w:r w:rsidR="008E65A9">
          <w:rPr>
            <w:noProof/>
            <w:webHidden/>
          </w:rPr>
          <w:t>30</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271" w:history="1">
        <w:r w:rsidR="00B2491E" w:rsidRPr="00DF237F">
          <w:rPr>
            <w:rStyle w:val="Hyperlink"/>
            <w:noProof/>
          </w:rPr>
          <w:t>IV-2.</w:t>
        </w:r>
        <w:r w:rsidR="00B2491E">
          <w:rPr>
            <w:rFonts w:asciiTheme="minorHAnsi" w:eastAsiaTheme="minorEastAsia" w:hAnsiTheme="minorHAnsi" w:cstheme="minorBidi"/>
            <w:noProof/>
            <w:sz w:val="22"/>
            <w:szCs w:val="22"/>
          </w:rPr>
          <w:tab/>
        </w:r>
        <w:r w:rsidR="00B2491E" w:rsidRPr="00DF237F">
          <w:rPr>
            <w:rStyle w:val="Hyperlink"/>
            <w:noProof/>
          </w:rPr>
          <w:t>Nature and Scope of the Project</w:t>
        </w:r>
        <w:r w:rsidR="00B2491E">
          <w:rPr>
            <w:noProof/>
            <w:webHidden/>
          </w:rPr>
          <w:tab/>
        </w:r>
        <w:r>
          <w:rPr>
            <w:noProof/>
            <w:webHidden/>
          </w:rPr>
          <w:fldChar w:fldCharType="begin"/>
        </w:r>
        <w:r w:rsidR="00B2491E">
          <w:rPr>
            <w:noProof/>
            <w:webHidden/>
          </w:rPr>
          <w:instrText xml:space="preserve"> PAGEREF _Toc322426271 \h </w:instrText>
        </w:r>
        <w:r>
          <w:rPr>
            <w:noProof/>
            <w:webHidden/>
          </w:rPr>
        </w:r>
        <w:r>
          <w:rPr>
            <w:noProof/>
            <w:webHidden/>
          </w:rPr>
          <w:fldChar w:fldCharType="separate"/>
        </w:r>
        <w:r w:rsidR="008E65A9">
          <w:rPr>
            <w:noProof/>
            <w:webHidden/>
          </w:rPr>
          <w:t>31</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72"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Definitions</w:t>
        </w:r>
        <w:r w:rsidR="00B2491E">
          <w:rPr>
            <w:noProof/>
            <w:webHidden/>
          </w:rPr>
          <w:tab/>
        </w:r>
        <w:r>
          <w:rPr>
            <w:noProof/>
            <w:webHidden/>
          </w:rPr>
          <w:fldChar w:fldCharType="begin"/>
        </w:r>
        <w:r w:rsidR="00B2491E">
          <w:rPr>
            <w:noProof/>
            <w:webHidden/>
          </w:rPr>
          <w:instrText xml:space="preserve"> PAGEREF _Toc322426272 \h </w:instrText>
        </w:r>
        <w:r>
          <w:rPr>
            <w:noProof/>
            <w:webHidden/>
          </w:rPr>
        </w:r>
        <w:r>
          <w:rPr>
            <w:noProof/>
            <w:webHidden/>
          </w:rPr>
          <w:fldChar w:fldCharType="separate"/>
        </w:r>
        <w:r w:rsidR="008E65A9">
          <w:rPr>
            <w:noProof/>
            <w:webHidden/>
          </w:rPr>
          <w:t>32</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73"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Gap Analysis</w:t>
        </w:r>
        <w:r w:rsidR="00B2491E">
          <w:rPr>
            <w:noProof/>
            <w:webHidden/>
          </w:rPr>
          <w:tab/>
        </w:r>
        <w:r>
          <w:rPr>
            <w:noProof/>
            <w:webHidden/>
          </w:rPr>
          <w:fldChar w:fldCharType="begin"/>
        </w:r>
        <w:r w:rsidR="00B2491E">
          <w:rPr>
            <w:noProof/>
            <w:webHidden/>
          </w:rPr>
          <w:instrText xml:space="preserve"> PAGEREF _Toc322426273 \h </w:instrText>
        </w:r>
        <w:r>
          <w:rPr>
            <w:noProof/>
            <w:webHidden/>
          </w:rPr>
        </w:r>
        <w:r>
          <w:rPr>
            <w:noProof/>
            <w:webHidden/>
          </w:rPr>
          <w:fldChar w:fldCharType="separate"/>
        </w:r>
        <w:r w:rsidR="008E65A9">
          <w:rPr>
            <w:noProof/>
            <w:webHidden/>
          </w:rPr>
          <w:t>35</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74"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High-Level System Descriptions</w:t>
        </w:r>
        <w:r w:rsidR="00B2491E">
          <w:rPr>
            <w:noProof/>
            <w:webHidden/>
          </w:rPr>
          <w:tab/>
        </w:r>
        <w:r>
          <w:rPr>
            <w:noProof/>
            <w:webHidden/>
          </w:rPr>
          <w:fldChar w:fldCharType="begin"/>
        </w:r>
        <w:r w:rsidR="00B2491E">
          <w:rPr>
            <w:noProof/>
            <w:webHidden/>
          </w:rPr>
          <w:instrText xml:space="preserve"> PAGEREF _Toc322426274 \h </w:instrText>
        </w:r>
        <w:r>
          <w:rPr>
            <w:noProof/>
            <w:webHidden/>
          </w:rPr>
        </w:r>
        <w:r>
          <w:rPr>
            <w:noProof/>
            <w:webHidden/>
          </w:rPr>
          <w:fldChar w:fldCharType="separate"/>
        </w:r>
        <w:r w:rsidR="008E65A9">
          <w:rPr>
            <w:noProof/>
            <w:webHidden/>
          </w:rPr>
          <w:t>35</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275"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Detailed Systems Descriptions</w:t>
        </w:r>
        <w:r w:rsidR="00B2491E">
          <w:rPr>
            <w:noProof/>
            <w:webHidden/>
          </w:rPr>
          <w:tab/>
        </w:r>
        <w:r>
          <w:rPr>
            <w:noProof/>
            <w:webHidden/>
          </w:rPr>
          <w:fldChar w:fldCharType="begin"/>
        </w:r>
        <w:r w:rsidR="00B2491E">
          <w:rPr>
            <w:noProof/>
            <w:webHidden/>
          </w:rPr>
          <w:instrText xml:space="preserve"> PAGEREF _Toc322426275 \h </w:instrText>
        </w:r>
        <w:r>
          <w:rPr>
            <w:noProof/>
            <w:webHidden/>
          </w:rPr>
        </w:r>
        <w:r>
          <w:rPr>
            <w:noProof/>
            <w:webHidden/>
          </w:rPr>
          <w:fldChar w:fldCharType="separate"/>
        </w:r>
        <w:r w:rsidR="008E65A9">
          <w:rPr>
            <w:noProof/>
            <w:webHidden/>
          </w:rPr>
          <w:t>36</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76" w:history="1">
        <w:r w:rsidR="00B2491E" w:rsidRPr="00DF237F">
          <w:rPr>
            <w:rStyle w:val="Hyperlink"/>
            <w:noProof/>
          </w:rPr>
          <w:t>1.</w:t>
        </w:r>
        <w:r w:rsidR="00B2491E">
          <w:rPr>
            <w:rFonts w:asciiTheme="minorHAnsi" w:eastAsiaTheme="minorEastAsia" w:hAnsiTheme="minorHAnsi" w:cstheme="minorBidi"/>
            <w:noProof/>
            <w:sz w:val="22"/>
            <w:szCs w:val="22"/>
          </w:rPr>
          <w:tab/>
        </w:r>
        <w:r w:rsidR="00B2491E" w:rsidRPr="00DF237F">
          <w:rPr>
            <w:rStyle w:val="Hyperlink"/>
            <w:noProof/>
          </w:rPr>
          <w:t>WIS</w:t>
        </w:r>
        <w:r w:rsidR="00B2491E">
          <w:rPr>
            <w:noProof/>
            <w:webHidden/>
          </w:rPr>
          <w:tab/>
        </w:r>
        <w:r>
          <w:rPr>
            <w:noProof/>
            <w:webHidden/>
          </w:rPr>
          <w:fldChar w:fldCharType="begin"/>
        </w:r>
        <w:r w:rsidR="00B2491E">
          <w:rPr>
            <w:noProof/>
            <w:webHidden/>
          </w:rPr>
          <w:instrText xml:space="preserve"> PAGEREF _Toc322426276 \h </w:instrText>
        </w:r>
        <w:r>
          <w:rPr>
            <w:noProof/>
            <w:webHidden/>
          </w:rPr>
        </w:r>
        <w:r>
          <w:rPr>
            <w:noProof/>
            <w:webHidden/>
          </w:rPr>
          <w:fldChar w:fldCharType="separate"/>
        </w:r>
        <w:r w:rsidR="008E65A9">
          <w:rPr>
            <w:noProof/>
            <w:webHidden/>
          </w:rPr>
          <w:t>36</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77"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_Toc322426277 \h </w:instrText>
        </w:r>
        <w:r>
          <w:rPr>
            <w:noProof/>
            <w:webHidden/>
          </w:rPr>
        </w:r>
        <w:r>
          <w:rPr>
            <w:noProof/>
            <w:webHidden/>
          </w:rPr>
          <w:fldChar w:fldCharType="separate"/>
        </w:r>
        <w:r w:rsidR="008E65A9">
          <w:rPr>
            <w:noProof/>
            <w:webHidden/>
          </w:rPr>
          <w:t>36</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78"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Functionality</w:t>
        </w:r>
        <w:r w:rsidR="00B2491E">
          <w:rPr>
            <w:noProof/>
            <w:webHidden/>
          </w:rPr>
          <w:tab/>
        </w:r>
        <w:r>
          <w:rPr>
            <w:noProof/>
            <w:webHidden/>
          </w:rPr>
          <w:fldChar w:fldCharType="begin"/>
        </w:r>
        <w:r w:rsidR="00B2491E">
          <w:rPr>
            <w:noProof/>
            <w:webHidden/>
          </w:rPr>
          <w:instrText xml:space="preserve"> PAGEREF _Toc322426278 \h </w:instrText>
        </w:r>
        <w:r>
          <w:rPr>
            <w:noProof/>
            <w:webHidden/>
          </w:rPr>
        </w:r>
        <w:r>
          <w:rPr>
            <w:noProof/>
            <w:webHidden/>
          </w:rPr>
          <w:fldChar w:fldCharType="separate"/>
        </w:r>
        <w:r w:rsidR="008E65A9">
          <w:rPr>
            <w:noProof/>
            <w:webHidden/>
          </w:rPr>
          <w:t>37</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79"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Architecture</w:t>
        </w:r>
        <w:r w:rsidR="00B2491E">
          <w:rPr>
            <w:noProof/>
            <w:webHidden/>
          </w:rPr>
          <w:tab/>
        </w:r>
        <w:r>
          <w:rPr>
            <w:noProof/>
            <w:webHidden/>
          </w:rPr>
          <w:fldChar w:fldCharType="begin"/>
        </w:r>
        <w:r w:rsidR="00B2491E">
          <w:rPr>
            <w:noProof/>
            <w:webHidden/>
          </w:rPr>
          <w:instrText xml:space="preserve"> PAGEREF _Toc322426279 \h </w:instrText>
        </w:r>
        <w:r>
          <w:rPr>
            <w:noProof/>
            <w:webHidden/>
          </w:rPr>
        </w:r>
        <w:r>
          <w:rPr>
            <w:noProof/>
            <w:webHidden/>
          </w:rPr>
          <w:fldChar w:fldCharType="separate"/>
        </w:r>
        <w:r w:rsidR="008E65A9">
          <w:rPr>
            <w:noProof/>
            <w:webHidden/>
          </w:rPr>
          <w:t>58</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0"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Deficiencies</w:t>
        </w:r>
        <w:r w:rsidR="00B2491E">
          <w:rPr>
            <w:noProof/>
            <w:webHidden/>
          </w:rPr>
          <w:tab/>
        </w:r>
        <w:r>
          <w:rPr>
            <w:noProof/>
            <w:webHidden/>
          </w:rPr>
          <w:fldChar w:fldCharType="begin"/>
        </w:r>
        <w:r w:rsidR="00B2491E">
          <w:rPr>
            <w:noProof/>
            <w:webHidden/>
          </w:rPr>
          <w:instrText xml:space="preserve"> PAGEREF _Toc322426280 \h </w:instrText>
        </w:r>
        <w:r>
          <w:rPr>
            <w:noProof/>
            <w:webHidden/>
          </w:rPr>
        </w:r>
        <w:r>
          <w:rPr>
            <w:noProof/>
            <w:webHidden/>
          </w:rPr>
          <w:fldChar w:fldCharType="separate"/>
        </w:r>
        <w:r w:rsidR="008E65A9">
          <w:rPr>
            <w:noProof/>
            <w:webHidden/>
          </w:rPr>
          <w:t>58</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81" w:history="1">
        <w:r w:rsidR="00B2491E" w:rsidRPr="00DF237F">
          <w:rPr>
            <w:rStyle w:val="Hyperlink"/>
            <w:noProof/>
          </w:rPr>
          <w:t>2.</w:t>
        </w:r>
        <w:r w:rsidR="00B2491E">
          <w:rPr>
            <w:rFonts w:asciiTheme="minorHAnsi" w:eastAsiaTheme="minorEastAsia" w:hAnsiTheme="minorHAnsi" w:cstheme="minorBidi"/>
            <w:noProof/>
            <w:sz w:val="22"/>
            <w:szCs w:val="22"/>
          </w:rPr>
          <w:tab/>
        </w:r>
        <w:r w:rsidR="00B2491E" w:rsidRPr="00DF237F">
          <w:rPr>
            <w:rStyle w:val="Hyperlink"/>
            <w:noProof/>
          </w:rPr>
          <w:t>PA*IRIS</w:t>
        </w:r>
        <w:r w:rsidR="00B2491E">
          <w:rPr>
            <w:noProof/>
            <w:webHidden/>
          </w:rPr>
          <w:tab/>
        </w:r>
        <w:r>
          <w:rPr>
            <w:noProof/>
            <w:webHidden/>
          </w:rPr>
          <w:fldChar w:fldCharType="begin"/>
        </w:r>
        <w:r w:rsidR="00B2491E">
          <w:rPr>
            <w:noProof/>
            <w:webHidden/>
          </w:rPr>
          <w:instrText xml:space="preserve"> PAGEREF _Toc322426281 \h </w:instrText>
        </w:r>
        <w:r>
          <w:rPr>
            <w:noProof/>
            <w:webHidden/>
          </w:rPr>
        </w:r>
        <w:r>
          <w:rPr>
            <w:noProof/>
            <w:webHidden/>
          </w:rPr>
          <w:fldChar w:fldCharType="separate"/>
        </w:r>
        <w:r w:rsidR="008E65A9">
          <w:rPr>
            <w:noProof/>
            <w:webHidden/>
          </w:rPr>
          <w:t>60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2"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_Toc322426282 \h </w:instrText>
        </w:r>
        <w:r>
          <w:rPr>
            <w:noProof/>
            <w:webHidden/>
          </w:rPr>
        </w:r>
        <w:r>
          <w:rPr>
            <w:noProof/>
            <w:webHidden/>
          </w:rPr>
          <w:fldChar w:fldCharType="separate"/>
        </w:r>
        <w:r w:rsidR="008E65A9">
          <w:rPr>
            <w:noProof/>
            <w:webHidden/>
          </w:rPr>
          <w:t>60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3"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Functionality</w:t>
        </w:r>
        <w:r w:rsidR="00B2491E">
          <w:rPr>
            <w:noProof/>
            <w:webHidden/>
          </w:rPr>
          <w:tab/>
        </w:r>
        <w:r>
          <w:rPr>
            <w:noProof/>
            <w:webHidden/>
          </w:rPr>
          <w:fldChar w:fldCharType="begin"/>
        </w:r>
        <w:r w:rsidR="00B2491E">
          <w:rPr>
            <w:noProof/>
            <w:webHidden/>
          </w:rPr>
          <w:instrText xml:space="preserve"> PAGEREF _Toc322426283 \h </w:instrText>
        </w:r>
        <w:r>
          <w:rPr>
            <w:noProof/>
            <w:webHidden/>
          </w:rPr>
        </w:r>
        <w:r>
          <w:rPr>
            <w:noProof/>
            <w:webHidden/>
          </w:rPr>
          <w:fldChar w:fldCharType="separate"/>
        </w:r>
        <w:r w:rsidR="008E65A9">
          <w:rPr>
            <w:noProof/>
            <w:webHidden/>
          </w:rPr>
          <w:t>61</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4"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Architecture</w:t>
        </w:r>
        <w:r w:rsidR="00B2491E">
          <w:rPr>
            <w:noProof/>
            <w:webHidden/>
          </w:rPr>
          <w:tab/>
        </w:r>
        <w:r>
          <w:rPr>
            <w:noProof/>
            <w:webHidden/>
          </w:rPr>
          <w:fldChar w:fldCharType="begin"/>
        </w:r>
        <w:r w:rsidR="00B2491E">
          <w:rPr>
            <w:noProof/>
            <w:webHidden/>
          </w:rPr>
          <w:instrText xml:space="preserve"> PAGEREF _Toc322426284 \h </w:instrText>
        </w:r>
        <w:r>
          <w:rPr>
            <w:noProof/>
            <w:webHidden/>
          </w:rPr>
        </w:r>
        <w:r>
          <w:rPr>
            <w:noProof/>
            <w:webHidden/>
          </w:rPr>
          <w:fldChar w:fldCharType="separate"/>
        </w:r>
        <w:r w:rsidR="008E65A9">
          <w:rPr>
            <w:noProof/>
            <w:webHidden/>
          </w:rPr>
          <w:t>67</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5"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Deficiencies</w:t>
        </w:r>
        <w:r w:rsidR="00B2491E">
          <w:rPr>
            <w:noProof/>
            <w:webHidden/>
          </w:rPr>
          <w:tab/>
        </w:r>
        <w:r>
          <w:rPr>
            <w:noProof/>
            <w:webHidden/>
          </w:rPr>
          <w:fldChar w:fldCharType="begin"/>
        </w:r>
        <w:r w:rsidR="00B2491E">
          <w:rPr>
            <w:noProof/>
            <w:webHidden/>
          </w:rPr>
          <w:instrText xml:space="preserve"> PAGEREF _Toc322426285 \h </w:instrText>
        </w:r>
        <w:r>
          <w:rPr>
            <w:noProof/>
            <w:webHidden/>
          </w:rPr>
        </w:r>
        <w:r>
          <w:rPr>
            <w:noProof/>
            <w:webHidden/>
          </w:rPr>
          <w:fldChar w:fldCharType="separate"/>
        </w:r>
        <w:r w:rsidR="008E65A9">
          <w:rPr>
            <w:noProof/>
            <w:webHidden/>
          </w:rPr>
          <w:t>69</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86" w:history="1">
        <w:r w:rsidR="00B2491E" w:rsidRPr="00DF237F">
          <w:rPr>
            <w:rStyle w:val="Hyperlink"/>
            <w:noProof/>
          </w:rPr>
          <w:t>3.</w:t>
        </w:r>
        <w:r w:rsidR="00B2491E">
          <w:rPr>
            <w:rFonts w:asciiTheme="minorHAnsi" w:eastAsiaTheme="minorEastAsia" w:hAnsiTheme="minorHAnsi" w:cstheme="minorBidi"/>
            <w:noProof/>
            <w:sz w:val="22"/>
            <w:szCs w:val="22"/>
          </w:rPr>
          <w:tab/>
        </w:r>
        <w:r w:rsidR="00B2491E" w:rsidRPr="00DF237F">
          <w:rPr>
            <w:rStyle w:val="Hyperlink"/>
            <w:noProof/>
          </w:rPr>
          <w:t>PaGWIS</w:t>
        </w:r>
        <w:r w:rsidR="00B2491E">
          <w:rPr>
            <w:noProof/>
            <w:webHidden/>
          </w:rPr>
          <w:tab/>
        </w:r>
        <w:r>
          <w:rPr>
            <w:noProof/>
            <w:webHidden/>
          </w:rPr>
          <w:fldChar w:fldCharType="begin"/>
        </w:r>
        <w:r w:rsidR="00B2491E">
          <w:rPr>
            <w:noProof/>
            <w:webHidden/>
          </w:rPr>
          <w:instrText xml:space="preserve"> PAGEREF _Toc322426286 \h </w:instrText>
        </w:r>
        <w:r>
          <w:rPr>
            <w:noProof/>
            <w:webHidden/>
          </w:rPr>
        </w:r>
        <w:r>
          <w:rPr>
            <w:noProof/>
            <w:webHidden/>
          </w:rPr>
          <w:fldChar w:fldCharType="separate"/>
        </w:r>
        <w:r w:rsidR="008E65A9">
          <w:rPr>
            <w:noProof/>
            <w:webHidden/>
          </w:rPr>
          <w:t>70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7"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_Toc322426287 \h </w:instrText>
        </w:r>
        <w:r>
          <w:rPr>
            <w:noProof/>
            <w:webHidden/>
          </w:rPr>
        </w:r>
        <w:r>
          <w:rPr>
            <w:noProof/>
            <w:webHidden/>
          </w:rPr>
          <w:fldChar w:fldCharType="separate"/>
        </w:r>
        <w:r w:rsidR="008E65A9">
          <w:rPr>
            <w:noProof/>
            <w:webHidden/>
          </w:rPr>
          <w:t>70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8"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Functionality</w:t>
        </w:r>
        <w:r w:rsidR="00B2491E">
          <w:rPr>
            <w:noProof/>
            <w:webHidden/>
          </w:rPr>
          <w:tab/>
        </w:r>
        <w:r>
          <w:rPr>
            <w:noProof/>
            <w:webHidden/>
          </w:rPr>
          <w:fldChar w:fldCharType="begin"/>
        </w:r>
        <w:r w:rsidR="00B2491E">
          <w:rPr>
            <w:noProof/>
            <w:webHidden/>
          </w:rPr>
          <w:instrText xml:space="preserve"> PAGEREF _Toc322426288 \h </w:instrText>
        </w:r>
        <w:r>
          <w:rPr>
            <w:noProof/>
            <w:webHidden/>
          </w:rPr>
        </w:r>
        <w:r>
          <w:rPr>
            <w:noProof/>
            <w:webHidden/>
          </w:rPr>
          <w:fldChar w:fldCharType="separate"/>
        </w:r>
        <w:r w:rsidR="008E65A9">
          <w:rPr>
            <w:noProof/>
            <w:webHidden/>
          </w:rPr>
          <w:t>71</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89"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Architecture</w:t>
        </w:r>
        <w:r w:rsidR="00B2491E">
          <w:rPr>
            <w:noProof/>
            <w:webHidden/>
          </w:rPr>
          <w:tab/>
        </w:r>
        <w:r>
          <w:rPr>
            <w:noProof/>
            <w:webHidden/>
          </w:rPr>
          <w:fldChar w:fldCharType="begin"/>
        </w:r>
        <w:r w:rsidR="00B2491E">
          <w:rPr>
            <w:noProof/>
            <w:webHidden/>
          </w:rPr>
          <w:instrText xml:space="preserve"> PAGEREF _Toc322426289 \h </w:instrText>
        </w:r>
        <w:r>
          <w:rPr>
            <w:noProof/>
            <w:webHidden/>
          </w:rPr>
        </w:r>
        <w:r>
          <w:rPr>
            <w:noProof/>
            <w:webHidden/>
          </w:rPr>
          <w:fldChar w:fldCharType="separate"/>
        </w:r>
        <w:r w:rsidR="008E65A9">
          <w:rPr>
            <w:noProof/>
            <w:webHidden/>
          </w:rPr>
          <w:t>78</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0"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Deficiencies</w:t>
        </w:r>
        <w:r w:rsidR="00B2491E">
          <w:rPr>
            <w:noProof/>
            <w:webHidden/>
          </w:rPr>
          <w:tab/>
        </w:r>
        <w:r>
          <w:rPr>
            <w:noProof/>
            <w:webHidden/>
          </w:rPr>
          <w:fldChar w:fldCharType="begin"/>
        </w:r>
        <w:r w:rsidR="00B2491E">
          <w:rPr>
            <w:noProof/>
            <w:webHidden/>
          </w:rPr>
          <w:instrText xml:space="preserve"> PAGEREF _Toc322426290 \h </w:instrText>
        </w:r>
        <w:r>
          <w:rPr>
            <w:noProof/>
            <w:webHidden/>
          </w:rPr>
        </w:r>
        <w:r>
          <w:rPr>
            <w:noProof/>
            <w:webHidden/>
          </w:rPr>
          <w:fldChar w:fldCharType="separate"/>
        </w:r>
        <w:r w:rsidR="008E65A9">
          <w:rPr>
            <w:noProof/>
            <w:webHidden/>
          </w:rPr>
          <w:t>79</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91" w:history="1">
        <w:r w:rsidR="00B2491E" w:rsidRPr="00DF237F">
          <w:rPr>
            <w:rStyle w:val="Hyperlink"/>
            <w:noProof/>
          </w:rPr>
          <w:t>4.</w:t>
        </w:r>
        <w:r w:rsidR="00B2491E">
          <w:rPr>
            <w:rFonts w:asciiTheme="minorHAnsi" w:eastAsiaTheme="minorEastAsia" w:hAnsiTheme="minorHAnsi" w:cstheme="minorBidi"/>
            <w:noProof/>
            <w:sz w:val="22"/>
            <w:szCs w:val="22"/>
          </w:rPr>
          <w:tab/>
        </w:r>
        <w:r w:rsidR="00B2491E" w:rsidRPr="00DF237F">
          <w:rPr>
            <w:rStyle w:val="Hyperlink"/>
            <w:noProof/>
          </w:rPr>
          <w:t>WebDriller</w:t>
        </w:r>
        <w:r w:rsidR="00B2491E">
          <w:rPr>
            <w:noProof/>
            <w:webHidden/>
          </w:rPr>
          <w:tab/>
        </w:r>
        <w:r>
          <w:rPr>
            <w:noProof/>
            <w:webHidden/>
          </w:rPr>
          <w:fldChar w:fldCharType="begin"/>
        </w:r>
        <w:r w:rsidR="00B2491E">
          <w:rPr>
            <w:noProof/>
            <w:webHidden/>
          </w:rPr>
          <w:instrText xml:space="preserve"> PAGEREF _Toc322426291 \h </w:instrText>
        </w:r>
        <w:r>
          <w:rPr>
            <w:noProof/>
            <w:webHidden/>
          </w:rPr>
        </w:r>
        <w:r>
          <w:rPr>
            <w:noProof/>
            <w:webHidden/>
          </w:rPr>
          <w:fldChar w:fldCharType="separate"/>
        </w:r>
        <w:r w:rsidR="008E65A9">
          <w:rPr>
            <w:noProof/>
            <w:webHidden/>
          </w:rPr>
          <w:t>80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2"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_Toc322426292 \h </w:instrText>
        </w:r>
        <w:r>
          <w:rPr>
            <w:noProof/>
            <w:webHidden/>
          </w:rPr>
        </w:r>
        <w:r>
          <w:rPr>
            <w:noProof/>
            <w:webHidden/>
          </w:rPr>
          <w:fldChar w:fldCharType="separate"/>
        </w:r>
        <w:r w:rsidR="008E65A9">
          <w:rPr>
            <w:noProof/>
            <w:webHidden/>
          </w:rPr>
          <w:t>80</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3"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Functionality</w:t>
        </w:r>
        <w:r w:rsidR="00B2491E">
          <w:rPr>
            <w:noProof/>
            <w:webHidden/>
          </w:rPr>
          <w:tab/>
        </w:r>
        <w:r>
          <w:rPr>
            <w:noProof/>
            <w:webHidden/>
          </w:rPr>
          <w:fldChar w:fldCharType="begin"/>
        </w:r>
        <w:r w:rsidR="00B2491E">
          <w:rPr>
            <w:noProof/>
            <w:webHidden/>
          </w:rPr>
          <w:instrText xml:space="preserve"> PAGEREF _Toc322426293 \h </w:instrText>
        </w:r>
        <w:r>
          <w:rPr>
            <w:noProof/>
            <w:webHidden/>
          </w:rPr>
        </w:r>
        <w:r>
          <w:rPr>
            <w:noProof/>
            <w:webHidden/>
          </w:rPr>
          <w:fldChar w:fldCharType="separate"/>
        </w:r>
        <w:r w:rsidR="008E65A9">
          <w:rPr>
            <w:noProof/>
            <w:webHidden/>
          </w:rPr>
          <w:t>81</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4"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Architecture</w:t>
        </w:r>
        <w:r w:rsidR="00B2491E">
          <w:rPr>
            <w:noProof/>
            <w:webHidden/>
          </w:rPr>
          <w:tab/>
        </w:r>
        <w:r>
          <w:rPr>
            <w:noProof/>
            <w:webHidden/>
          </w:rPr>
          <w:fldChar w:fldCharType="begin"/>
        </w:r>
        <w:r w:rsidR="00B2491E">
          <w:rPr>
            <w:noProof/>
            <w:webHidden/>
          </w:rPr>
          <w:instrText xml:space="preserve"> PAGEREF _Toc322426294 \h </w:instrText>
        </w:r>
        <w:r>
          <w:rPr>
            <w:noProof/>
            <w:webHidden/>
          </w:rPr>
        </w:r>
        <w:r>
          <w:rPr>
            <w:noProof/>
            <w:webHidden/>
          </w:rPr>
          <w:fldChar w:fldCharType="separate"/>
        </w:r>
        <w:r w:rsidR="008E65A9">
          <w:rPr>
            <w:noProof/>
            <w:webHidden/>
          </w:rPr>
          <w:t>85</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5"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Deficiencies</w:t>
        </w:r>
        <w:r w:rsidR="00B2491E">
          <w:rPr>
            <w:noProof/>
            <w:webHidden/>
          </w:rPr>
          <w:tab/>
        </w:r>
        <w:r>
          <w:rPr>
            <w:noProof/>
            <w:webHidden/>
          </w:rPr>
          <w:fldChar w:fldCharType="begin"/>
        </w:r>
        <w:r w:rsidR="00B2491E">
          <w:rPr>
            <w:noProof/>
            <w:webHidden/>
          </w:rPr>
          <w:instrText xml:space="preserve"> PAGEREF _Toc322426295 \h </w:instrText>
        </w:r>
        <w:r>
          <w:rPr>
            <w:noProof/>
            <w:webHidden/>
          </w:rPr>
        </w:r>
        <w:r>
          <w:rPr>
            <w:noProof/>
            <w:webHidden/>
          </w:rPr>
          <w:fldChar w:fldCharType="separate"/>
        </w:r>
        <w:r w:rsidR="008E65A9">
          <w:rPr>
            <w:noProof/>
            <w:webHidden/>
          </w:rPr>
          <w:t>86</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96" w:history="1">
        <w:r w:rsidR="00B2491E" w:rsidRPr="00DF237F">
          <w:rPr>
            <w:rStyle w:val="Hyperlink"/>
            <w:noProof/>
          </w:rPr>
          <w:t>5.</w:t>
        </w:r>
        <w:r w:rsidR="00B2491E">
          <w:rPr>
            <w:rFonts w:asciiTheme="minorHAnsi" w:eastAsiaTheme="minorEastAsia" w:hAnsiTheme="minorHAnsi" w:cstheme="minorBidi"/>
            <w:noProof/>
            <w:sz w:val="22"/>
            <w:szCs w:val="22"/>
          </w:rPr>
          <w:tab/>
        </w:r>
        <w:r w:rsidR="00B2491E" w:rsidRPr="00DF237F">
          <w:rPr>
            <w:rStyle w:val="Hyperlink"/>
            <w:noProof/>
          </w:rPr>
          <w:t>OGAPS &gt; OGRE</w:t>
        </w:r>
        <w:r w:rsidR="00B2491E">
          <w:rPr>
            <w:noProof/>
            <w:webHidden/>
          </w:rPr>
          <w:tab/>
        </w:r>
        <w:r>
          <w:rPr>
            <w:noProof/>
            <w:webHidden/>
          </w:rPr>
          <w:fldChar w:fldCharType="begin"/>
        </w:r>
        <w:r w:rsidR="00B2491E">
          <w:rPr>
            <w:noProof/>
            <w:webHidden/>
          </w:rPr>
          <w:instrText xml:space="preserve"> PAGEREF _Toc322426296 \h </w:instrText>
        </w:r>
        <w:r>
          <w:rPr>
            <w:noProof/>
            <w:webHidden/>
          </w:rPr>
        </w:r>
        <w:r>
          <w:rPr>
            <w:noProof/>
            <w:webHidden/>
          </w:rPr>
          <w:fldChar w:fldCharType="separate"/>
        </w:r>
        <w:r w:rsidR="008E65A9">
          <w:rPr>
            <w:noProof/>
            <w:webHidden/>
          </w:rPr>
          <w:t>87</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7"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Purpose</w:t>
        </w:r>
        <w:r w:rsidR="00B2491E">
          <w:rPr>
            <w:noProof/>
            <w:webHidden/>
          </w:rPr>
          <w:tab/>
        </w:r>
        <w:r>
          <w:rPr>
            <w:noProof/>
            <w:webHidden/>
          </w:rPr>
          <w:fldChar w:fldCharType="begin"/>
        </w:r>
        <w:r w:rsidR="00B2491E">
          <w:rPr>
            <w:noProof/>
            <w:webHidden/>
          </w:rPr>
          <w:instrText xml:space="preserve"> PAGEREF _Toc322426297 \h </w:instrText>
        </w:r>
        <w:r>
          <w:rPr>
            <w:noProof/>
            <w:webHidden/>
          </w:rPr>
        </w:r>
        <w:r>
          <w:rPr>
            <w:noProof/>
            <w:webHidden/>
          </w:rPr>
          <w:fldChar w:fldCharType="separate"/>
        </w:r>
        <w:r w:rsidR="008E65A9">
          <w:rPr>
            <w:noProof/>
            <w:webHidden/>
          </w:rPr>
          <w:t>87</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298"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Functionality</w:t>
        </w:r>
        <w:r w:rsidR="00B2491E">
          <w:rPr>
            <w:noProof/>
            <w:webHidden/>
          </w:rPr>
          <w:tab/>
        </w:r>
        <w:r>
          <w:rPr>
            <w:noProof/>
            <w:webHidden/>
          </w:rPr>
          <w:fldChar w:fldCharType="begin"/>
        </w:r>
        <w:r w:rsidR="00B2491E">
          <w:rPr>
            <w:noProof/>
            <w:webHidden/>
          </w:rPr>
          <w:instrText xml:space="preserve"> PAGEREF _Toc322426298 \h </w:instrText>
        </w:r>
        <w:r>
          <w:rPr>
            <w:noProof/>
            <w:webHidden/>
          </w:rPr>
        </w:r>
        <w:r>
          <w:rPr>
            <w:noProof/>
            <w:webHidden/>
          </w:rPr>
          <w:fldChar w:fldCharType="separate"/>
        </w:r>
        <w:r w:rsidR="008E65A9">
          <w:rPr>
            <w:noProof/>
            <w:webHidden/>
          </w:rPr>
          <w:t>87</w:t>
        </w:r>
        <w:r>
          <w:rPr>
            <w:noProof/>
            <w:webHidden/>
          </w:rPr>
          <w:fldChar w:fldCharType="end"/>
        </w:r>
      </w:hyperlink>
    </w:p>
    <w:p w:rsidR="00B2491E" w:rsidRDefault="003C175E">
      <w:pPr>
        <w:pStyle w:val="TOC4"/>
        <w:rPr>
          <w:rFonts w:asciiTheme="minorHAnsi" w:eastAsiaTheme="minorEastAsia" w:hAnsiTheme="minorHAnsi" w:cstheme="minorBidi"/>
          <w:noProof/>
          <w:sz w:val="22"/>
          <w:szCs w:val="22"/>
        </w:rPr>
      </w:pPr>
      <w:hyperlink w:anchor="_Toc322426299" w:history="1">
        <w:r w:rsidR="00B2491E" w:rsidRPr="00DF237F">
          <w:rPr>
            <w:rStyle w:val="Hyperlink"/>
            <w:noProof/>
          </w:rPr>
          <w:t>6.</w:t>
        </w:r>
        <w:r w:rsidR="00B2491E">
          <w:rPr>
            <w:rFonts w:asciiTheme="minorHAnsi" w:eastAsiaTheme="minorEastAsia" w:hAnsiTheme="minorHAnsi" w:cstheme="minorBidi"/>
            <w:noProof/>
            <w:sz w:val="22"/>
            <w:szCs w:val="22"/>
          </w:rPr>
          <w:tab/>
        </w:r>
        <w:r w:rsidR="00B2491E" w:rsidRPr="00DF237F">
          <w:rPr>
            <w:rStyle w:val="Hyperlink"/>
            <w:noProof/>
          </w:rPr>
          <w:t>Other Considerations</w:t>
        </w:r>
        <w:r w:rsidR="00B2491E">
          <w:rPr>
            <w:noProof/>
            <w:webHidden/>
          </w:rPr>
          <w:tab/>
        </w:r>
        <w:r>
          <w:rPr>
            <w:noProof/>
            <w:webHidden/>
          </w:rPr>
          <w:fldChar w:fldCharType="begin"/>
        </w:r>
        <w:r w:rsidR="00B2491E">
          <w:rPr>
            <w:noProof/>
            <w:webHidden/>
          </w:rPr>
          <w:instrText xml:space="preserve"> PAGEREF _Toc322426299 \h </w:instrText>
        </w:r>
        <w:r>
          <w:rPr>
            <w:noProof/>
            <w:webHidden/>
          </w:rPr>
        </w:r>
        <w:r>
          <w:rPr>
            <w:noProof/>
            <w:webHidden/>
          </w:rPr>
          <w:fldChar w:fldCharType="separate"/>
        </w:r>
        <w:r w:rsidR="008E65A9">
          <w:rPr>
            <w:noProof/>
            <w:webHidden/>
          </w:rPr>
          <w:t>88</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300"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RFQ for Stratigraphic Data Repository</w:t>
        </w:r>
        <w:r w:rsidR="00B2491E">
          <w:rPr>
            <w:noProof/>
            <w:webHidden/>
          </w:rPr>
          <w:tab/>
        </w:r>
        <w:r>
          <w:rPr>
            <w:noProof/>
            <w:webHidden/>
          </w:rPr>
          <w:fldChar w:fldCharType="begin"/>
        </w:r>
        <w:r w:rsidR="00B2491E">
          <w:rPr>
            <w:noProof/>
            <w:webHidden/>
          </w:rPr>
          <w:instrText xml:space="preserve"> PAGEREF _Toc322426300 \h </w:instrText>
        </w:r>
        <w:r>
          <w:rPr>
            <w:noProof/>
            <w:webHidden/>
          </w:rPr>
        </w:r>
        <w:r>
          <w:rPr>
            <w:noProof/>
            <w:webHidden/>
          </w:rPr>
          <w:fldChar w:fldCharType="separate"/>
        </w:r>
        <w:r w:rsidR="008E65A9">
          <w:rPr>
            <w:noProof/>
            <w:webHidden/>
          </w:rPr>
          <w:t>88</w:t>
        </w:r>
        <w:r>
          <w:rPr>
            <w:noProof/>
            <w:webHidden/>
          </w:rPr>
          <w:fldChar w:fldCharType="end"/>
        </w:r>
      </w:hyperlink>
    </w:p>
    <w:p w:rsidR="00B2491E" w:rsidRDefault="003C175E">
      <w:pPr>
        <w:pStyle w:val="TOC5"/>
        <w:rPr>
          <w:rFonts w:asciiTheme="minorHAnsi" w:eastAsiaTheme="minorEastAsia" w:hAnsiTheme="minorHAnsi" w:cstheme="minorBidi"/>
          <w:noProof/>
          <w:sz w:val="22"/>
          <w:szCs w:val="22"/>
        </w:rPr>
      </w:pPr>
      <w:hyperlink w:anchor="_Toc322426301"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Staff Augmentations for Data Clean-up (data Entry &amp; Database)</w:t>
        </w:r>
        <w:r w:rsidR="00B2491E">
          <w:rPr>
            <w:noProof/>
            <w:webHidden/>
          </w:rPr>
          <w:tab/>
        </w:r>
        <w:r>
          <w:rPr>
            <w:noProof/>
            <w:webHidden/>
          </w:rPr>
          <w:fldChar w:fldCharType="begin"/>
        </w:r>
        <w:r w:rsidR="00B2491E">
          <w:rPr>
            <w:noProof/>
            <w:webHidden/>
          </w:rPr>
          <w:instrText xml:space="preserve"> PAGEREF _Toc322426301 \h </w:instrText>
        </w:r>
        <w:r>
          <w:rPr>
            <w:noProof/>
            <w:webHidden/>
          </w:rPr>
        </w:r>
        <w:r>
          <w:rPr>
            <w:noProof/>
            <w:webHidden/>
          </w:rPr>
          <w:fldChar w:fldCharType="separate"/>
        </w:r>
        <w:r w:rsidR="008E65A9">
          <w:rPr>
            <w:noProof/>
            <w:webHidden/>
          </w:rPr>
          <w:t>89</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302" w:history="1">
        <w:r w:rsidR="00B2491E" w:rsidRPr="00DF237F">
          <w:rPr>
            <w:rStyle w:val="Hyperlink"/>
            <w:noProof/>
          </w:rPr>
          <w:t>IV-3.</w:t>
        </w:r>
        <w:r w:rsidR="00B2491E">
          <w:rPr>
            <w:rFonts w:asciiTheme="minorHAnsi" w:eastAsiaTheme="minorEastAsia" w:hAnsiTheme="minorHAnsi" w:cstheme="minorBidi"/>
            <w:noProof/>
            <w:sz w:val="22"/>
            <w:szCs w:val="22"/>
          </w:rPr>
          <w:tab/>
        </w:r>
        <w:r w:rsidR="00B2491E" w:rsidRPr="00DF237F">
          <w:rPr>
            <w:rStyle w:val="Hyperlink"/>
            <w:noProof/>
          </w:rPr>
          <w:t>Requirements</w:t>
        </w:r>
        <w:r w:rsidR="00B2491E">
          <w:rPr>
            <w:noProof/>
            <w:webHidden/>
          </w:rPr>
          <w:tab/>
        </w:r>
        <w:r>
          <w:rPr>
            <w:noProof/>
            <w:webHidden/>
          </w:rPr>
          <w:fldChar w:fldCharType="begin"/>
        </w:r>
        <w:r w:rsidR="00B2491E">
          <w:rPr>
            <w:noProof/>
            <w:webHidden/>
          </w:rPr>
          <w:instrText xml:space="preserve"> PAGEREF _Toc322426302 \h </w:instrText>
        </w:r>
        <w:r>
          <w:rPr>
            <w:noProof/>
            <w:webHidden/>
          </w:rPr>
        </w:r>
        <w:r>
          <w:rPr>
            <w:noProof/>
            <w:webHidden/>
          </w:rPr>
          <w:fldChar w:fldCharType="separate"/>
        </w:r>
        <w:r w:rsidR="008E65A9">
          <w:rPr>
            <w:noProof/>
            <w:webHidden/>
          </w:rPr>
          <w:t>89</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3"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Code Base and Database Schema Requirements</w:t>
        </w:r>
        <w:r w:rsidR="00B2491E">
          <w:rPr>
            <w:noProof/>
            <w:webHidden/>
          </w:rPr>
          <w:tab/>
        </w:r>
        <w:r>
          <w:rPr>
            <w:noProof/>
            <w:webHidden/>
          </w:rPr>
          <w:fldChar w:fldCharType="begin"/>
        </w:r>
        <w:r w:rsidR="00B2491E">
          <w:rPr>
            <w:noProof/>
            <w:webHidden/>
          </w:rPr>
          <w:instrText xml:space="preserve"> PAGEREF _Toc322426303 \h </w:instrText>
        </w:r>
        <w:r>
          <w:rPr>
            <w:noProof/>
            <w:webHidden/>
          </w:rPr>
        </w:r>
        <w:r>
          <w:rPr>
            <w:noProof/>
            <w:webHidden/>
          </w:rPr>
          <w:fldChar w:fldCharType="separate"/>
        </w:r>
        <w:r w:rsidR="008E65A9">
          <w:rPr>
            <w:noProof/>
            <w:webHidden/>
          </w:rPr>
          <w:t>89</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4"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System Requirements</w:t>
        </w:r>
        <w:r w:rsidR="00B2491E">
          <w:rPr>
            <w:noProof/>
            <w:webHidden/>
          </w:rPr>
          <w:tab/>
        </w:r>
        <w:r>
          <w:rPr>
            <w:noProof/>
            <w:webHidden/>
          </w:rPr>
          <w:fldChar w:fldCharType="begin"/>
        </w:r>
        <w:r w:rsidR="00B2491E">
          <w:rPr>
            <w:noProof/>
            <w:webHidden/>
          </w:rPr>
          <w:instrText xml:space="preserve"> PAGEREF _Toc322426304 \h </w:instrText>
        </w:r>
        <w:r>
          <w:rPr>
            <w:noProof/>
            <w:webHidden/>
          </w:rPr>
        </w:r>
        <w:r>
          <w:rPr>
            <w:noProof/>
            <w:webHidden/>
          </w:rPr>
          <w:fldChar w:fldCharType="separate"/>
        </w:r>
        <w:r w:rsidR="008E65A9">
          <w:rPr>
            <w:noProof/>
            <w:webHidden/>
          </w:rPr>
          <w:t>91</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305" w:history="1">
        <w:r w:rsidR="00B2491E" w:rsidRPr="00DF237F">
          <w:rPr>
            <w:rStyle w:val="Hyperlink"/>
            <w:noProof/>
          </w:rPr>
          <w:t>IV-4.</w:t>
        </w:r>
        <w:r w:rsidR="00B2491E">
          <w:rPr>
            <w:rFonts w:asciiTheme="minorHAnsi" w:eastAsiaTheme="minorEastAsia" w:hAnsiTheme="minorHAnsi" w:cstheme="minorBidi"/>
            <w:noProof/>
            <w:sz w:val="22"/>
            <w:szCs w:val="22"/>
          </w:rPr>
          <w:tab/>
        </w:r>
        <w:r w:rsidR="00B2491E" w:rsidRPr="00DF237F">
          <w:rPr>
            <w:rStyle w:val="Hyperlink"/>
            <w:noProof/>
          </w:rPr>
          <w:t>Tasks</w:t>
        </w:r>
        <w:r w:rsidR="00B2491E">
          <w:rPr>
            <w:noProof/>
            <w:webHidden/>
          </w:rPr>
          <w:tab/>
        </w:r>
        <w:r>
          <w:rPr>
            <w:noProof/>
            <w:webHidden/>
          </w:rPr>
          <w:fldChar w:fldCharType="begin"/>
        </w:r>
        <w:r w:rsidR="00B2491E">
          <w:rPr>
            <w:noProof/>
            <w:webHidden/>
          </w:rPr>
          <w:instrText xml:space="preserve"> PAGEREF _Toc322426305 \h </w:instrText>
        </w:r>
        <w:r>
          <w:rPr>
            <w:noProof/>
            <w:webHidden/>
          </w:rPr>
        </w:r>
        <w:r>
          <w:rPr>
            <w:noProof/>
            <w:webHidden/>
          </w:rPr>
          <w:fldChar w:fldCharType="separate"/>
        </w:r>
        <w:r w:rsidR="008E65A9">
          <w:rPr>
            <w:noProof/>
            <w:webHidden/>
          </w:rPr>
          <w:t>92</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6"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Phase 1 – Requirements</w:t>
        </w:r>
        <w:r w:rsidR="00B2491E">
          <w:rPr>
            <w:noProof/>
            <w:webHidden/>
          </w:rPr>
          <w:tab/>
        </w:r>
        <w:r>
          <w:rPr>
            <w:noProof/>
            <w:webHidden/>
          </w:rPr>
          <w:fldChar w:fldCharType="begin"/>
        </w:r>
        <w:r w:rsidR="00B2491E">
          <w:rPr>
            <w:noProof/>
            <w:webHidden/>
          </w:rPr>
          <w:instrText xml:space="preserve"> PAGEREF _Toc322426306 \h </w:instrText>
        </w:r>
        <w:r>
          <w:rPr>
            <w:noProof/>
            <w:webHidden/>
          </w:rPr>
        </w:r>
        <w:r>
          <w:rPr>
            <w:noProof/>
            <w:webHidden/>
          </w:rPr>
          <w:fldChar w:fldCharType="separate"/>
        </w:r>
        <w:r w:rsidR="008E65A9">
          <w:rPr>
            <w:noProof/>
            <w:webHidden/>
          </w:rPr>
          <w:t>92</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7"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Phase 2 - Design</w:t>
        </w:r>
        <w:r w:rsidR="00B2491E">
          <w:rPr>
            <w:noProof/>
            <w:webHidden/>
          </w:rPr>
          <w:tab/>
        </w:r>
        <w:r>
          <w:rPr>
            <w:noProof/>
            <w:webHidden/>
          </w:rPr>
          <w:fldChar w:fldCharType="begin"/>
        </w:r>
        <w:r w:rsidR="00B2491E">
          <w:rPr>
            <w:noProof/>
            <w:webHidden/>
          </w:rPr>
          <w:instrText xml:space="preserve"> PAGEREF _Toc322426307 \h </w:instrText>
        </w:r>
        <w:r>
          <w:rPr>
            <w:noProof/>
            <w:webHidden/>
          </w:rPr>
        </w:r>
        <w:r>
          <w:rPr>
            <w:noProof/>
            <w:webHidden/>
          </w:rPr>
          <w:fldChar w:fldCharType="separate"/>
        </w:r>
        <w:r w:rsidR="008E65A9">
          <w:rPr>
            <w:noProof/>
            <w:webHidden/>
          </w:rPr>
          <w:t>93</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8"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Phase 3 – Build/Testing</w:t>
        </w:r>
        <w:r w:rsidR="00B2491E">
          <w:rPr>
            <w:noProof/>
            <w:webHidden/>
          </w:rPr>
          <w:tab/>
        </w:r>
        <w:r>
          <w:rPr>
            <w:noProof/>
            <w:webHidden/>
          </w:rPr>
          <w:fldChar w:fldCharType="begin"/>
        </w:r>
        <w:r w:rsidR="00B2491E">
          <w:rPr>
            <w:noProof/>
            <w:webHidden/>
          </w:rPr>
          <w:instrText xml:space="preserve"> PAGEREF _Toc322426308 \h </w:instrText>
        </w:r>
        <w:r>
          <w:rPr>
            <w:noProof/>
            <w:webHidden/>
          </w:rPr>
        </w:r>
        <w:r>
          <w:rPr>
            <w:noProof/>
            <w:webHidden/>
          </w:rPr>
          <w:fldChar w:fldCharType="separate"/>
        </w:r>
        <w:r w:rsidR="008E65A9">
          <w:rPr>
            <w:noProof/>
            <w:webHidden/>
          </w:rPr>
          <w:t>94</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09"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Phase 4 – Deploy / Knowledge Transfer</w:t>
        </w:r>
        <w:r w:rsidR="00B2491E">
          <w:rPr>
            <w:noProof/>
            <w:webHidden/>
          </w:rPr>
          <w:tab/>
        </w:r>
        <w:r>
          <w:rPr>
            <w:noProof/>
            <w:webHidden/>
          </w:rPr>
          <w:fldChar w:fldCharType="begin"/>
        </w:r>
        <w:r w:rsidR="00B2491E">
          <w:rPr>
            <w:noProof/>
            <w:webHidden/>
          </w:rPr>
          <w:instrText xml:space="preserve"> PAGEREF _Toc322426309 \h </w:instrText>
        </w:r>
        <w:r>
          <w:rPr>
            <w:noProof/>
            <w:webHidden/>
          </w:rPr>
        </w:r>
        <w:r>
          <w:rPr>
            <w:noProof/>
            <w:webHidden/>
          </w:rPr>
          <w:fldChar w:fldCharType="separate"/>
        </w:r>
        <w:r w:rsidR="008E65A9">
          <w:rPr>
            <w:noProof/>
            <w:webHidden/>
          </w:rPr>
          <w:t>96</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310" w:history="1">
        <w:r w:rsidR="00B2491E" w:rsidRPr="00DF237F">
          <w:rPr>
            <w:rStyle w:val="Hyperlink"/>
            <w:noProof/>
          </w:rPr>
          <w:t>IV-5.</w:t>
        </w:r>
        <w:r w:rsidR="00B2491E">
          <w:rPr>
            <w:rFonts w:asciiTheme="minorHAnsi" w:eastAsiaTheme="minorEastAsia" w:hAnsiTheme="minorHAnsi" w:cstheme="minorBidi"/>
            <w:noProof/>
            <w:sz w:val="22"/>
            <w:szCs w:val="22"/>
          </w:rPr>
          <w:tab/>
        </w:r>
        <w:r w:rsidR="00B2491E" w:rsidRPr="00DF237F">
          <w:rPr>
            <w:rStyle w:val="Hyperlink"/>
            <w:noProof/>
          </w:rPr>
          <w:t>Reports and Project Control</w:t>
        </w:r>
        <w:r w:rsidR="00B2491E">
          <w:rPr>
            <w:noProof/>
            <w:webHidden/>
          </w:rPr>
          <w:tab/>
        </w:r>
        <w:r>
          <w:rPr>
            <w:noProof/>
            <w:webHidden/>
          </w:rPr>
          <w:fldChar w:fldCharType="begin"/>
        </w:r>
        <w:r w:rsidR="00B2491E">
          <w:rPr>
            <w:noProof/>
            <w:webHidden/>
          </w:rPr>
          <w:instrText xml:space="preserve"> PAGEREF _Toc322426310 \h </w:instrText>
        </w:r>
        <w:r>
          <w:rPr>
            <w:noProof/>
            <w:webHidden/>
          </w:rPr>
        </w:r>
        <w:r>
          <w:rPr>
            <w:noProof/>
            <w:webHidden/>
          </w:rPr>
          <w:fldChar w:fldCharType="separate"/>
        </w:r>
        <w:r w:rsidR="008E65A9">
          <w:rPr>
            <w:noProof/>
            <w:webHidden/>
          </w:rPr>
          <w:t>97</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1" w:history="1">
        <w:r w:rsidR="00B2491E" w:rsidRPr="00DF237F">
          <w:rPr>
            <w:rStyle w:val="Hyperlink"/>
            <w:noProof/>
          </w:rPr>
          <w:t>A.</w:t>
        </w:r>
        <w:r w:rsidR="00B2491E">
          <w:rPr>
            <w:rFonts w:asciiTheme="minorHAnsi" w:eastAsiaTheme="minorEastAsia" w:hAnsiTheme="minorHAnsi" w:cstheme="minorBidi"/>
            <w:noProof/>
            <w:sz w:val="22"/>
            <w:szCs w:val="22"/>
          </w:rPr>
          <w:tab/>
        </w:r>
        <w:r w:rsidR="00B2491E" w:rsidRPr="00DF237F">
          <w:rPr>
            <w:rStyle w:val="Hyperlink"/>
            <w:noProof/>
          </w:rPr>
          <w:t>Kick-Off Meeting</w:t>
        </w:r>
        <w:r w:rsidR="00B2491E">
          <w:rPr>
            <w:noProof/>
            <w:webHidden/>
          </w:rPr>
          <w:tab/>
        </w:r>
        <w:r>
          <w:rPr>
            <w:noProof/>
            <w:webHidden/>
          </w:rPr>
          <w:fldChar w:fldCharType="begin"/>
        </w:r>
        <w:r w:rsidR="00B2491E">
          <w:rPr>
            <w:noProof/>
            <w:webHidden/>
          </w:rPr>
          <w:instrText xml:space="preserve"> PAGEREF _Toc322426311 \h </w:instrText>
        </w:r>
        <w:r>
          <w:rPr>
            <w:noProof/>
            <w:webHidden/>
          </w:rPr>
        </w:r>
        <w:r>
          <w:rPr>
            <w:noProof/>
            <w:webHidden/>
          </w:rPr>
          <w:fldChar w:fldCharType="separate"/>
        </w:r>
        <w:r w:rsidR="008E65A9">
          <w:rPr>
            <w:noProof/>
            <w:webHidden/>
          </w:rPr>
          <w:t>97</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2" w:history="1">
        <w:r w:rsidR="00B2491E" w:rsidRPr="00DF237F">
          <w:rPr>
            <w:rStyle w:val="Hyperlink"/>
            <w:noProof/>
          </w:rPr>
          <w:t>B.</w:t>
        </w:r>
        <w:r w:rsidR="00B2491E">
          <w:rPr>
            <w:rFonts w:asciiTheme="minorHAnsi" w:eastAsiaTheme="minorEastAsia" w:hAnsiTheme="minorHAnsi" w:cstheme="minorBidi"/>
            <w:noProof/>
            <w:sz w:val="22"/>
            <w:szCs w:val="22"/>
          </w:rPr>
          <w:tab/>
        </w:r>
        <w:r w:rsidR="00B2491E" w:rsidRPr="00DF237F">
          <w:rPr>
            <w:rStyle w:val="Hyperlink"/>
            <w:noProof/>
          </w:rPr>
          <w:t>Project Plan</w:t>
        </w:r>
        <w:r w:rsidR="00B2491E">
          <w:rPr>
            <w:noProof/>
            <w:webHidden/>
          </w:rPr>
          <w:tab/>
        </w:r>
        <w:r>
          <w:rPr>
            <w:noProof/>
            <w:webHidden/>
          </w:rPr>
          <w:fldChar w:fldCharType="begin"/>
        </w:r>
        <w:r w:rsidR="00B2491E">
          <w:rPr>
            <w:noProof/>
            <w:webHidden/>
          </w:rPr>
          <w:instrText xml:space="preserve"> PAGEREF _Toc322426312 \h </w:instrText>
        </w:r>
        <w:r>
          <w:rPr>
            <w:noProof/>
            <w:webHidden/>
          </w:rPr>
        </w:r>
        <w:r>
          <w:rPr>
            <w:noProof/>
            <w:webHidden/>
          </w:rPr>
          <w:fldChar w:fldCharType="separate"/>
        </w:r>
        <w:r w:rsidR="008E65A9">
          <w:rPr>
            <w:noProof/>
            <w:webHidden/>
          </w:rPr>
          <w:t>97</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3" w:history="1">
        <w:r w:rsidR="00B2491E" w:rsidRPr="00DF237F">
          <w:rPr>
            <w:rStyle w:val="Hyperlink"/>
            <w:noProof/>
          </w:rPr>
          <w:t>C.</w:t>
        </w:r>
        <w:r w:rsidR="00B2491E">
          <w:rPr>
            <w:rFonts w:asciiTheme="minorHAnsi" w:eastAsiaTheme="minorEastAsia" w:hAnsiTheme="minorHAnsi" w:cstheme="minorBidi"/>
            <w:noProof/>
            <w:sz w:val="22"/>
            <w:szCs w:val="22"/>
          </w:rPr>
          <w:tab/>
        </w:r>
        <w:r w:rsidR="00B2491E" w:rsidRPr="00DF237F">
          <w:rPr>
            <w:rStyle w:val="Hyperlink"/>
            <w:noProof/>
          </w:rPr>
          <w:t>Status Reports and Meetings</w:t>
        </w:r>
        <w:r w:rsidR="00B2491E">
          <w:rPr>
            <w:noProof/>
            <w:webHidden/>
          </w:rPr>
          <w:tab/>
        </w:r>
        <w:r>
          <w:rPr>
            <w:noProof/>
            <w:webHidden/>
          </w:rPr>
          <w:fldChar w:fldCharType="begin"/>
        </w:r>
        <w:r w:rsidR="00B2491E">
          <w:rPr>
            <w:noProof/>
            <w:webHidden/>
          </w:rPr>
          <w:instrText xml:space="preserve"> PAGEREF _Toc322426313 \h </w:instrText>
        </w:r>
        <w:r>
          <w:rPr>
            <w:noProof/>
            <w:webHidden/>
          </w:rPr>
        </w:r>
        <w:r>
          <w:rPr>
            <w:noProof/>
            <w:webHidden/>
          </w:rPr>
          <w:fldChar w:fldCharType="separate"/>
        </w:r>
        <w:r w:rsidR="008E65A9">
          <w:rPr>
            <w:noProof/>
            <w:webHidden/>
          </w:rPr>
          <w:t>97</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4" w:history="1">
        <w:r w:rsidR="00B2491E" w:rsidRPr="00DF237F">
          <w:rPr>
            <w:rStyle w:val="Hyperlink"/>
            <w:noProof/>
          </w:rPr>
          <w:t>D.</w:t>
        </w:r>
        <w:r w:rsidR="00B2491E">
          <w:rPr>
            <w:rFonts w:asciiTheme="minorHAnsi" w:eastAsiaTheme="minorEastAsia" w:hAnsiTheme="minorHAnsi" w:cstheme="minorBidi"/>
            <w:noProof/>
            <w:sz w:val="22"/>
            <w:szCs w:val="22"/>
          </w:rPr>
          <w:tab/>
        </w:r>
        <w:r w:rsidR="00B2491E" w:rsidRPr="00DF237F">
          <w:rPr>
            <w:rStyle w:val="Hyperlink"/>
            <w:noProof/>
          </w:rPr>
          <w:t>Communications Plan</w:t>
        </w:r>
        <w:r w:rsidR="00B2491E">
          <w:rPr>
            <w:noProof/>
            <w:webHidden/>
          </w:rPr>
          <w:tab/>
        </w:r>
        <w:r>
          <w:rPr>
            <w:noProof/>
            <w:webHidden/>
          </w:rPr>
          <w:fldChar w:fldCharType="begin"/>
        </w:r>
        <w:r w:rsidR="00B2491E">
          <w:rPr>
            <w:noProof/>
            <w:webHidden/>
          </w:rPr>
          <w:instrText xml:space="preserve"> PAGEREF _Toc322426314 \h </w:instrText>
        </w:r>
        <w:r>
          <w:rPr>
            <w:noProof/>
            <w:webHidden/>
          </w:rPr>
        </w:r>
        <w:r>
          <w:rPr>
            <w:noProof/>
            <w:webHidden/>
          </w:rPr>
          <w:fldChar w:fldCharType="separate"/>
        </w:r>
        <w:r w:rsidR="008E65A9">
          <w:rPr>
            <w:noProof/>
            <w:webHidden/>
          </w:rPr>
          <w:t>98</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5" w:history="1">
        <w:r w:rsidR="00B2491E" w:rsidRPr="00DF237F">
          <w:rPr>
            <w:rStyle w:val="Hyperlink"/>
            <w:noProof/>
          </w:rPr>
          <w:t>E.</w:t>
        </w:r>
        <w:r w:rsidR="00B2491E">
          <w:rPr>
            <w:rFonts w:asciiTheme="minorHAnsi" w:eastAsiaTheme="minorEastAsia" w:hAnsiTheme="minorHAnsi" w:cstheme="minorBidi"/>
            <w:noProof/>
            <w:sz w:val="22"/>
            <w:szCs w:val="22"/>
          </w:rPr>
          <w:tab/>
        </w:r>
        <w:r w:rsidR="00B2491E" w:rsidRPr="00DF237F">
          <w:rPr>
            <w:rStyle w:val="Hyperlink"/>
            <w:noProof/>
          </w:rPr>
          <w:t>Problem Identification Report</w:t>
        </w:r>
        <w:r w:rsidR="00B2491E">
          <w:rPr>
            <w:noProof/>
            <w:webHidden/>
          </w:rPr>
          <w:tab/>
        </w:r>
        <w:r>
          <w:rPr>
            <w:noProof/>
            <w:webHidden/>
          </w:rPr>
          <w:fldChar w:fldCharType="begin"/>
        </w:r>
        <w:r w:rsidR="00B2491E">
          <w:rPr>
            <w:noProof/>
            <w:webHidden/>
          </w:rPr>
          <w:instrText xml:space="preserve"> PAGEREF _Toc322426315 \h </w:instrText>
        </w:r>
        <w:r>
          <w:rPr>
            <w:noProof/>
            <w:webHidden/>
          </w:rPr>
        </w:r>
        <w:r>
          <w:rPr>
            <w:noProof/>
            <w:webHidden/>
          </w:rPr>
          <w:fldChar w:fldCharType="separate"/>
        </w:r>
        <w:r w:rsidR="008E65A9">
          <w:rPr>
            <w:noProof/>
            <w:webHidden/>
          </w:rPr>
          <w:t>98</w:t>
        </w:r>
        <w:r>
          <w:rPr>
            <w:noProof/>
            <w:webHidden/>
          </w:rPr>
          <w:fldChar w:fldCharType="end"/>
        </w:r>
      </w:hyperlink>
    </w:p>
    <w:p w:rsidR="00B2491E" w:rsidRDefault="003C175E" w:rsidP="001165B3">
      <w:pPr>
        <w:pStyle w:val="TOC3"/>
        <w:rPr>
          <w:rFonts w:asciiTheme="minorHAnsi" w:eastAsiaTheme="minorEastAsia" w:hAnsiTheme="minorHAnsi" w:cstheme="minorBidi"/>
          <w:noProof/>
          <w:sz w:val="22"/>
          <w:szCs w:val="22"/>
        </w:rPr>
      </w:pPr>
      <w:hyperlink w:anchor="_Toc322426316" w:history="1">
        <w:r w:rsidR="00B2491E" w:rsidRPr="00DF237F">
          <w:rPr>
            <w:rStyle w:val="Hyperlink"/>
            <w:noProof/>
          </w:rPr>
          <w:t>F.</w:t>
        </w:r>
        <w:r w:rsidR="00B2491E">
          <w:rPr>
            <w:rFonts w:asciiTheme="minorHAnsi" w:eastAsiaTheme="minorEastAsia" w:hAnsiTheme="minorHAnsi" w:cstheme="minorBidi"/>
            <w:noProof/>
            <w:sz w:val="22"/>
            <w:szCs w:val="22"/>
          </w:rPr>
          <w:tab/>
        </w:r>
        <w:r w:rsidR="00B2491E" w:rsidRPr="00DF237F">
          <w:rPr>
            <w:rStyle w:val="Hyperlink"/>
            <w:noProof/>
          </w:rPr>
          <w:t>Final Report</w:t>
        </w:r>
        <w:r w:rsidR="00B2491E">
          <w:rPr>
            <w:noProof/>
            <w:webHidden/>
          </w:rPr>
          <w:tab/>
        </w:r>
        <w:r>
          <w:rPr>
            <w:noProof/>
            <w:webHidden/>
          </w:rPr>
          <w:fldChar w:fldCharType="begin"/>
        </w:r>
        <w:r w:rsidR="00B2491E">
          <w:rPr>
            <w:noProof/>
            <w:webHidden/>
          </w:rPr>
          <w:instrText xml:space="preserve"> PAGEREF _Toc322426316 \h </w:instrText>
        </w:r>
        <w:r>
          <w:rPr>
            <w:noProof/>
            <w:webHidden/>
          </w:rPr>
        </w:r>
        <w:r>
          <w:rPr>
            <w:noProof/>
            <w:webHidden/>
          </w:rPr>
          <w:fldChar w:fldCharType="separate"/>
        </w:r>
        <w:r w:rsidR="008E65A9">
          <w:rPr>
            <w:noProof/>
            <w:webHidden/>
          </w:rPr>
          <w:t>98</w:t>
        </w:r>
        <w:r>
          <w:rPr>
            <w:noProof/>
            <w:webHidden/>
          </w:rPr>
          <w:fldChar w:fldCharType="end"/>
        </w:r>
      </w:hyperlink>
    </w:p>
    <w:p w:rsidR="00B2491E" w:rsidRDefault="003C175E">
      <w:pPr>
        <w:pStyle w:val="TOC2"/>
        <w:rPr>
          <w:rFonts w:asciiTheme="minorHAnsi" w:eastAsiaTheme="minorEastAsia" w:hAnsiTheme="minorHAnsi" w:cstheme="minorBidi"/>
          <w:noProof/>
          <w:sz w:val="22"/>
          <w:szCs w:val="22"/>
        </w:rPr>
      </w:pPr>
      <w:hyperlink w:anchor="_Toc322426317" w:history="1">
        <w:r w:rsidR="00B2491E" w:rsidRPr="00DF237F">
          <w:rPr>
            <w:rStyle w:val="Hyperlink"/>
            <w:noProof/>
          </w:rPr>
          <w:t>IV-6.</w:t>
        </w:r>
        <w:r w:rsidR="00B2491E">
          <w:rPr>
            <w:rFonts w:asciiTheme="minorHAnsi" w:eastAsiaTheme="minorEastAsia" w:hAnsiTheme="minorHAnsi" w:cstheme="minorBidi"/>
            <w:noProof/>
            <w:sz w:val="22"/>
            <w:szCs w:val="22"/>
          </w:rPr>
          <w:tab/>
        </w:r>
        <w:r w:rsidR="00B2491E" w:rsidRPr="00DF237F">
          <w:rPr>
            <w:rStyle w:val="Hyperlink"/>
            <w:noProof/>
          </w:rPr>
          <w:t>Contract Requirements—Disadvantaged Business Participation and Enterprise Zone Small Business Participation</w:t>
        </w:r>
        <w:r w:rsidR="00B2491E">
          <w:rPr>
            <w:noProof/>
            <w:webHidden/>
          </w:rPr>
          <w:tab/>
        </w:r>
        <w:r>
          <w:rPr>
            <w:noProof/>
            <w:webHidden/>
          </w:rPr>
          <w:fldChar w:fldCharType="begin"/>
        </w:r>
        <w:r w:rsidR="00B2491E">
          <w:rPr>
            <w:noProof/>
            <w:webHidden/>
          </w:rPr>
          <w:instrText xml:space="preserve"> PAGEREF _Toc322426317 \h </w:instrText>
        </w:r>
        <w:r>
          <w:rPr>
            <w:noProof/>
            <w:webHidden/>
          </w:rPr>
        </w:r>
        <w:r>
          <w:rPr>
            <w:noProof/>
            <w:webHidden/>
          </w:rPr>
          <w:fldChar w:fldCharType="separate"/>
        </w:r>
        <w:r w:rsidR="008E65A9">
          <w:rPr>
            <w:noProof/>
            <w:webHidden/>
          </w:rPr>
          <w:t>98</w:t>
        </w:r>
        <w:r>
          <w:rPr>
            <w:noProof/>
            <w:webHidden/>
          </w:rPr>
          <w:fldChar w:fldCharType="end"/>
        </w:r>
      </w:hyperlink>
    </w:p>
    <w:p w:rsidR="003F7CE3" w:rsidRPr="00995F55" w:rsidRDefault="003C175E" w:rsidP="00DA0D97">
      <w:pPr>
        <w:rPr>
          <w:color w:val="000000"/>
        </w:rPr>
      </w:pPr>
      <w:r>
        <w:rPr>
          <w:color w:val="000000"/>
        </w:rPr>
        <w:fldChar w:fldCharType="end"/>
      </w:r>
    </w:p>
    <w:p w:rsidR="00DA0D97" w:rsidRPr="00995F55" w:rsidRDefault="00DA0D97" w:rsidP="00DA0D97">
      <w:pPr>
        <w:rPr>
          <w:color w:val="000000"/>
        </w:rPr>
      </w:pPr>
    </w:p>
    <w:p w:rsidR="00DA0D97" w:rsidRPr="00995F55" w:rsidRDefault="00DA0D97" w:rsidP="00DA0D97">
      <w:pPr>
        <w:rPr>
          <w:b/>
          <w:bCs/>
          <w:color w:val="000000"/>
        </w:rPr>
      </w:pPr>
      <w:r w:rsidRPr="00995F55">
        <w:rPr>
          <w:b/>
          <w:bCs/>
          <w:color w:val="000000"/>
        </w:rPr>
        <w:t xml:space="preserve">APPENDIX A, </w:t>
      </w:r>
      <w:r w:rsidR="009D0563" w:rsidRPr="00995F55">
        <w:rPr>
          <w:b/>
          <w:bCs/>
          <w:color w:val="000000"/>
        </w:rPr>
        <w:t>PROPOSAL COVER SHEET</w:t>
      </w:r>
    </w:p>
    <w:p w:rsidR="009D0563" w:rsidRPr="00995F55" w:rsidRDefault="009D0563" w:rsidP="00DA0D97">
      <w:pPr>
        <w:rPr>
          <w:b/>
          <w:bCs/>
          <w:color w:val="000000"/>
        </w:rPr>
      </w:pPr>
    </w:p>
    <w:p w:rsidR="009D0563" w:rsidRDefault="00DA0D97" w:rsidP="009D0563">
      <w:pPr>
        <w:rPr>
          <w:b/>
          <w:bCs/>
          <w:color w:val="000000"/>
        </w:rPr>
      </w:pPr>
      <w:r w:rsidRPr="00995F55">
        <w:rPr>
          <w:b/>
          <w:bCs/>
          <w:color w:val="000000"/>
        </w:rPr>
        <w:t xml:space="preserve">APPENDIX </w:t>
      </w:r>
      <w:r w:rsidR="009D0563" w:rsidRPr="00995F55">
        <w:rPr>
          <w:b/>
          <w:bCs/>
          <w:color w:val="000000"/>
        </w:rPr>
        <w:t>B,</w:t>
      </w:r>
      <w:r w:rsidRPr="00995F55">
        <w:rPr>
          <w:b/>
          <w:bCs/>
          <w:color w:val="000000"/>
        </w:rPr>
        <w:t xml:space="preserve"> </w:t>
      </w:r>
      <w:r w:rsidR="009D0563" w:rsidRPr="00995F55">
        <w:rPr>
          <w:b/>
          <w:bCs/>
          <w:color w:val="000000"/>
        </w:rPr>
        <w:t>DOMESTIC WORKFORCE UTILIZATION CERTIFICATION</w:t>
      </w:r>
    </w:p>
    <w:p w:rsidR="009A7ECC" w:rsidRDefault="009A7ECC" w:rsidP="009D0563">
      <w:pPr>
        <w:rPr>
          <w:b/>
          <w:bCs/>
          <w:color w:val="000000"/>
        </w:rPr>
      </w:pPr>
    </w:p>
    <w:p w:rsidR="009A7ECC" w:rsidRDefault="009A7ECC" w:rsidP="009D0563">
      <w:pPr>
        <w:rPr>
          <w:b/>
          <w:bCs/>
          <w:color w:val="000000"/>
        </w:rPr>
      </w:pPr>
      <w:r>
        <w:rPr>
          <w:b/>
          <w:bCs/>
          <w:color w:val="000000"/>
        </w:rPr>
        <w:t>APPENDIX C, COST MATRIX</w:t>
      </w:r>
    </w:p>
    <w:p w:rsidR="00E603FD" w:rsidRDefault="00E603FD" w:rsidP="009D0563">
      <w:pPr>
        <w:rPr>
          <w:b/>
          <w:bCs/>
          <w:color w:val="000000"/>
        </w:rPr>
      </w:pPr>
    </w:p>
    <w:p w:rsidR="00E603FD" w:rsidRPr="00E603FD" w:rsidRDefault="00E603FD" w:rsidP="009932C5">
      <w:pPr>
        <w:ind w:left="1620" w:hanging="1620"/>
        <w:rPr>
          <w:caps/>
        </w:rPr>
      </w:pPr>
      <w:r w:rsidRPr="00F46ED7">
        <w:rPr>
          <w:b/>
          <w:caps/>
        </w:rPr>
        <w:t xml:space="preserve">APPENDIX </w:t>
      </w:r>
      <w:r w:rsidRPr="00784451">
        <w:rPr>
          <w:b/>
          <w:caps/>
        </w:rPr>
        <w:t>D</w:t>
      </w:r>
      <w:r w:rsidR="009636DB">
        <w:rPr>
          <w:b/>
          <w:caps/>
        </w:rPr>
        <w:t xml:space="preserve">, </w:t>
      </w:r>
      <w:r w:rsidR="009932C5">
        <w:rPr>
          <w:rFonts w:cs="Arial"/>
          <w:b/>
          <w:color w:val="000000"/>
        </w:rPr>
        <w:t>TRADE SECRET/CONFIDENTIAL PROPRIETARY INFORMATION NOTICE</w:t>
      </w:r>
    </w:p>
    <w:p w:rsidR="00E603FD" w:rsidRPr="00995F55" w:rsidRDefault="00E603FD" w:rsidP="00382ED2"/>
    <w:p w:rsidR="00382ED2" w:rsidRDefault="00382ED2" w:rsidP="00382ED2">
      <w:pPr>
        <w:rPr>
          <w:b/>
        </w:rPr>
      </w:pPr>
      <w:r>
        <w:rPr>
          <w:b/>
        </w:rPr>
        <w:t>APPENDIX E, SAMPLE FORMS</w:t>
      </w:r>
    </w:p>
    <w:p w:rsidR="00382ED2" w:rsidRDefault="00382ED2" w:rsidP="00382ED2">
      <w:pPr>
        <w:rPr>
          <w:b/>
        </w:rPr>
      </w:pPr>
    </w:p>
    <w:p w:rsidR="00382ED2" w:rsidRDefault="00382ED2" w:rsidP="00382ED2">
      <w:pPr>
        <w:rPr>
          <w:b/>
        </w:rPr>
      </w:pPr>
      <w:r>
        <w:rPr>
          <w:b/>
        </w:rPr>
        <w:t>APPENDIX F, DCNR ARCHITECURE DIAGRAMS</w:t>
      </w:r>
    </w:p>
    <w:p w:rsidR="00382ED2" w:rsidRDefault="00382ED2" w:rsidP="00382ED2">
      <w:pPr>
        <w:rPr>
          <w:b/>
        </w:rPr>
      </w:pPr>
    </w:p>
    <w:p w:rsidR="00382ED2" w:rsidRDefault="00382ED2" w:rsidP="00382ED2">
      <w:pPr>
        <w:rPr>
          <w:b/>
        </w:rPr>
      </w:pPr>
      <w:r>
        <w:rPr>
          <w:b/>
        </w:rPr>
        <w:t>APPENDIX G, GAP ANALYSIS</w:t>
      </w:r>
    </w:p>
    <w:p w:rsidR="00382ED2" w:rsidRDefault="00382ED2" w:rsidP="00382ED2">
      <w:pPr>
        <w:rPr>
          <w:b/>
        </w:rPr>
      </w:pPr>
    </w:p>
    <w:p w:rsidR="00382ED2" w:rsidRDefault="00382ED2" w:rsidP="00382ED2">
      <w:pPr>
        <w:rPr>
          <w:b/>
        </w:rPr>
      </w:pPr>
      <w:r>
        <w:rPr>
          <w:b/>
        </w:rPr>
        <w:lastRenderedPageBreak/>
        <w:t>APPENDIX H, STRATIGRAPHIC DATA REQUIREMENTS</w:t>
      </w:r>
    </w:p>
    <w:p w:rsidR="00382ED2" w:rsidRDefault="00382ED2" w:rsidP="00382ED2">
      <w:pPr>
        <w:rPr>
          <w:b/>
        </w:rPr>
      </w:pPr>
    </w:p>
    <w:p w:rsidR="00382ED2" w:rsidRDefault="00382ED2" w:rsidP="00382ED2">
      <w:pPr>
        <w:rPr>
          <w:b/>
        </w:rPr>
      </w:pPr>
      <w:r>
        <w:rPr>
          <w:b/>
        </w:rPr>
        <w:t>APPENDIX I, OFFICE OF OPEN RECORDS, ACCESS POLICY</w:t>
      </w:r>
    </w:p>
    <w:p w:rsidR="00382ED2" w:rsidRDefault="00382ED2" w:rsidP="00382ED2">
      <w:pPr>
        <w:rPr>
          <w:b/>
        </w:rPr>
      </w:pPr>
    </w:p>
    <w:p w:rsidR="00DA0D97" w:rsidRPr="00995F55" w:rsidRDefault="00382ED2" w:rsidP="00382ED2">
      <w:r>
        <w:rPr>
          <w:b/>
        </w:rPr>
        <w:t>APPENDIX J, APPLICATIONS ERD’s</w:t>
      </w:r>
      <w:r w:rsidRPr="00995F55">
        <w:br w:type="page"/>
      </w:r>
      <w:bookmarkStart w:id="0" w:name="_Toc322337338"/>
      <w:r w:rsidR="00DA0D97" w:rsidRPr="00995F55">
        <w:lastRenderedPageBreak/>
        <w:t>CALENDAR OF EVENTS</w:t>
      </w:r>
      <w:bookmarkEnd w:id="0"/>
    </w:p>
    <w:p w:rsidR="00DA0D97" w:rsidRPr="00995F55" w:rsidRDefault="00DA0D97" w:rsidP="00DA0D97">
      <w:pPr>
        <w:rPr>
          <w:color w:val="000000"/>
        </w:rPr>
      </w:pPr>
    </w:p>
    <w:p w:rsidR="00DA0D97" w:rsidRPr="00995F55" w:rsidRDefault="00DA0D97" w:rsidP="00DA0D97">
      <w:pPr>
        <w:rPr>
          <w:color w:val="000000"/>
        </w:rPr>
      </w:pPr>
      <w:r w:rsidRPr="00995F55">
        <w:rPr>
          <w:color w:val="000000"/>
        </w:rPr>
        <w:t>The Commonwealth will make every effort to adhere to the following schedule:</w:t>
      </w:r>
    </w:p>
    <w:p w:rsidR="00DA0D97" w:rsidRPr="00995F55" w:rsidRDefault="00DA0D97" w:rsidP="00DA0D97">
      <w:pPr>
        <w:rPr>
          <w:b/>
          <w:color w:val="000000"/>
        </w:rPr>
      </w:pPr>
    </w:p>
    <w:tbl>
      <w:tblPr>
        <w:tblW w:w="981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6030"/>
        <w:gridCol w:w="1890"/>
        <w:gridCol w:w="1890"/>
      </w:tblGrid>
      <w:tr w:rsidR="00DA0D97" w:rsidRPr="00995F55">
        <w:trPr>
          <w:trHeight w:hRule="exact" w:val="501"/>
        </w:trPr>
        <w:tc>
          <w:tcPr>
            <w:tcW w:w="6030" w:type="dxa"/>
            <w:shd w:val="pct5" w:color="auto" w:fill="auto"/>
            <w:vAlign w:val="center"/>
          </w:tcPr>
          <w:p w:rsidR="00DA0D97" w:rsidRPr="00995F55" w:rsidRDefault="00DA0D97" w:rsidP="00DA0D97">
            <w:pPr>
              <w:jc w:val="center"/>
              <w:rPr>
                <w:b/>
                <w:bCs/>
                <w:color w:val="000000"/>
              </w:rPr>
            </w:pPr>
            <w:r w:rsidRPr="00995F55">
              <w:rPr>
                <w:b/>
                <w:bCs/>
                <w:color w:val="000000"/>
              </w:rPr>
              <w:t>Activity</w:t>
            </w:r>
          </w:p>
        </w:tc>
        <w:tc>
          <w:tcPr>
            <w:tcW w:w="1890" w:type="dxa"/>
            <w:shd w:val="pct5" w:color="auto" w:fill="auto"/>
            <w:vAlign w:val="center"/>
          </w:tcPr>
          <w:p w:rsidR="00DA0D97" w:rsidRPr="00995F55" w:rsidRDefault="00DA0D97" w:rsidP="00DA0D97">
            <w:pPr>
              <w:jc w:val="center"/>
              <w:rPr>
                <w:b/>
                <w:bCs/>
                <w:color w:val="000000"/>
              </w:rPr>
            </w:pPr>
            <w:r w:rsidRPr="00995F55">
              <w:rPr>
                <w:b/>
                <w:bCs/>
                <w:color w:val="000000"/>
              </w:rPr>
              <w:t>Responsibility</w:t>
            </w:r>
          </w:p>
        </w:tc>
        <w:tc>
          <w:tcPr>
            <w:tcW w:w="1890" w:type="dxa"/>
            <w:shd w:val="pct5" w:color="auto" w:fill="auto"/>
            <w:vAlign w:val="center"/>
          </w:tcPr>
          <w:p w:rsidR="00DA0D97" w:rsidRPr="00995F55" w:rsidRDefault="00DA0D97" w:rsidP="00DA0D97">
            <w:pPr>
              <w:jc w:val="center"/>
              <w:rPr>
                <w:b/>
                <w:bCs/>
                <w:color w:val="000000"/>
              </w:rPr>
            </w:pPr>
            <w:r w:rsidRPr="00995F55">
              <w:rPr>
                <w:b/>
                <w:bCs/>
                <w:color w:val="000000"/>
              </w:rPr>
              <w:t>Date</w:t>
            </w:r>
          </w:p>
        </w:tc>
      </w:tr>
      <w:tr w:rsidR="00DA0D97" w:rsidRPr="00995F55">
        <w:trPr>
          <w:trHeight w:hRule="exact" w:val="706"/>
        </w:trPr>
        <w:tc>
          <w:tcPr>
            <w:tcW w:w="6030" w:type="dxa"/>
            <w:vAlign w:val="center"/>
          </w:tcPr>
          <w:p w:rsidR="00DA0D97" w:rsidRDefault="00DA0D97" w:rsidP="00CC0CFA">
            <w:r w:rsidRPr="00995F55">
              <w:rPr>
                <w:color w:val="000000"/>
              </w:rPr>
              <w:t>Deadline to submit Questions via email to</w:t>
            </w:r>
            <w:r w:rsidR="00995F55">
              <w:rPr>
                <w:color w:val="000000"/>
              </w:rPr>
              <w:t>:</w:t>
            </w:r>
            <w:r w:rsidR="00CC0CFA">
              <w:rPr>
                <w:color w:val="000000"/>
              </w:rPr>
              <w:t xml:space="preserve">  </w:t>
            </w:r>
            <w:hyperlink r:id="rId16" w:history="1">
              <w:r w:rsidR="00CC0CFA" w:rsidRPr="00CC0CFA">
                <w:rPr>
                  <w:rStyle w:val="Hyperlink"/>
                  <w:b/>
                </w:rPr>
                <w:t>mflynn@pa.gov</w:t>
              </w:r>
            </w:hyperlink>
          </w:p>
          <w:p w:rsidR="00237658" w:rsidRDefault="00237658" w:rsidP="00CC0CFA">
            <w:pPr>
              <w:rPr>
                <w:color w:val="000000"/>
              </w:rPr>
            </w:pPr>
          </w:p>
          <w:p w:rsidR="00CC0CFA" w:rsidRPr="00995F55" w:rsidRDefault="00CC0CFA" w:rsidP="00CC0CFA">
            <w:pPr>
              <w:rPr>
                <w:color w:val="000000"/>
              </w:rPr>
            </w:pPr>
          </w:p>
        </w:tc>
        <w:tc>
          <w:tcPr>
            <w:tcW w:w="1890" w:type="dxa"/>
            <w:vAlign w:val="center"/>
          </w:tcPr>
          <w:p w:rsidR="00DA0D97" w:rsidRPr="00AF7174" w:rsidRDefault="009D0563" w:rsidP="00DA0D97">
            <w:pPr>
              <w:jc w:val="center"/>
              <w:rPr>
                <w:color w:val="000000"/>
              </w:rPr>
            </w:pPr>
            <w:r w:rsidRPr="00AF7174">
              <w:rPr>
                <w:color w:val="000000"/>
              </w:rPr>
              <w:t>Contractors</w:t>
            </w:r>
          </w:p>
        </w:tc>
        <w:tc>
          <w:tcPr>
            <w:tcW w:w="1890" w:type="dxa"/>
            <w:vAlign w:val="center"/>
          </w:tcPr>
          <w:p w:rsidR="00237658" w:rsidRPr="00237658" w:rsidRDefault="00237658" w:rsidP="00DA0D97">
            <w:pPr>
              <w:jc w:val="center"/>
              <w:rPr>
                <w:b/>
              </w:rPr>
            </w:pPr>
            <w:r w:rsidRPr="00237658">
              <w:rPr>
                <w:b/>
              </w:rPr>
              <w:t>June 6, 2012</w:t>
            </w:r>
          </w:p>
          <w:p w:rsidR="00DA0D97" w:rsidRPr="00CC0CFA" w:rsidRDefault="00237658" w:rsidP="00237658">
            <w:pPr>
              <w:jc w:val="center"/>
              <w:rPr>
                <w:b/>
                <w:color w:val="FF0000"/>
              </w:rPr>
            </w:pPr>
            <w:r w:rsidRPr="00237658">
              <w:rPr>
                <w:b/>
              </w:rPr>
              <w:t>3:00 PM</w:t>
            </w:r>
          </w:p>
        </w:tc>
      </w:tr>
      <w:tr w:rsidR="00DA0D97" w:rsidRPr="00237658" w:rsidTr="00237658">
        <w:trPr>
          <w:trHeight w:hRule="exact" w:val="1842"/>
        </w:trPr>
        <w:tc>
          <w:tcPr>
            <w:tcW w:w="6030" w:type="dxa"/>
            <w:vAlign w:val="center"/>
          </w:tcPr>
          <w:p w:rsidR="00237658" w:rsidRDefault="00DA0D97" w:rsidP="00237658">
            <w:pPr>
              <w:rPr>
                <w:color w:val="000000"/>
              </w:rPr>
            </w:pPr>
            <w:r w:rsidRPr="00995F55">
              <w:rPr>
                <w:color w:val="000000"/>
              </w:rPr>
              <w:t>Preproposal Conference</w:t>
            </w:r>
            <w:r w:rsidR="009D0563" w:rsidRPr="00995F55">
              <w:rPr>
                <w:color w:val="000000"/>
              </w:rPr>
              <w:t xml:space="preserve"> </w:t>
            </w:r>
            <w:r w:rsidR="00995F55">
              <w:rPr>
                <w:color w:val="000000"/>
              </w:rPr>
              <w:t>–</w:t>
            </w:r>
          </w:p>
          <w:p w:rsidR="00237658" w:rsidRPr="00237658" w:rsidRDefault="00237658" w:rsidP="00237658">
            <w:pPr>
              <w:jc w:val="center"/>
              <w:rPr>
                <w:color w:val="000000"/>
              </w:rPr>
            </w:pPr>
            <w:r w:rsidRPr="00237658">
              <w:rPr>
                <w:color w:val="000000"/>
              </w:rPr>
              <w:t>DCNR</w:t>
            </w:r>
          </w:p>
          <w:p w:rsidR="00237658" w:rsidRPr="00237658" w:rsidRDefault="00237658" w:rsidP="00237658">
            <w:pPr>
              <w:jc w:val="center"/>
              <w:rPr>
                <w:color w:val="000000"/>
              </w:rPr>
            </w:pPr>
            <w:r w:rsidRPr="00237658">
              <w:rPr>
                <w:color w:val="000000"/>
              </w:rPr>
              <w:t>Bureau of Topgraphic &amp; Geologic Survey</w:t>
            </w:r>
          </w:p>
          <w:p w:rsidR="00237658" w:rsidRPr="00237658" w:rsidRDefault="00237658" w:rsidP="00237658">
            <w:pPr>
              <w:jc w:val="center"/>
              <w:rPr>
                <w:color w:val="000000"/>
              </w:rPr>
            </w:pPr>
            <w:r w:rsidRPr="00237658">
              <w:rPr>
                <w:color w:val="000000"/>
              </w:rPr>
              <w:t>3240 Schoolhouse Road</w:t>
            </w:r>
          </w:p>
          <w:p w:rsidR="00237658" w:rsidRPr="00237658" w:rsidRDefault="00237658" w:rsidP="00237658">
            <w:pPr>
              <w:jc w:val="center"/>
              <w:rPr>
                <w:color w:val="000000"/>
              </w:rPr>
            </w:pPr>
            <w:r w:rsidRPr="00237658">
              <w:rPr>
                <w:color w:val="000000"/>
              </w:rPr>
              <w:t>Middletown, PA  17057-3534</w:t>
            </w:r>
          </w:p>
          <w:p w:rsidR="00237658" w:rsidRDefault="00237658" w:rsidP="00237658">
            <w:pPr>
              <w:jc w:val="center"/>
              <w:rPr>
                <w:color w:val="000000"/>
              </w:rPr>
            </w:pPr>
            <w:r w:rsidRPr="00ED76E7">
              <w:rPr>
                <w:b/>
              </w:rPr>
              <w:t>Directions:</w:t>
            </w:r>
            <w:r w:rsidRPr="00ED76E7">
              <w:rPr>
                <w:b/>
                <w:color w:val="0070C0"/>
              </w:rPr>
              <w:t xml:space="preserve">  </w:t>
            </w:r>
            <w:hyperlink r:id="rId17" w:history="1">
              <w:r w:rsidRPr="00ED76E7">
                <w:rPr>
                  <w:rStyle w:val="Hyperlink"/>
                  <w:b/>
                  <w:color w:val="0070C0"/>
                </w:rPr>
                <w:t>http://intradcnr/intratopogeo/tgsdirmdt.pdf</w:t>
              </w:r>
            </w:hyperlink>
          </w:p>
          <w:p w:rsidR="00237658" w:rsidRDefault="00237658" w:rsidP="00237658">
            <w:pPr>
              <w:jc w:val="center"/>
              <w:rPr>
                <w:color w:val="000000"/>
              </w:rPr>
            </w:pPr>
          </w:p>
          <w:p w:rsidR="00237658" w:rsidRDefault="00237658" w:rsidP="00237658">
            <w:pPr>
              <w:jc w:val="center"/>
              <w:rPr>
                <w:color w:val="000000"/>
              </w:rPr>
            </w:pPr>
          </w:p>
          <w:p w:rsidR="00237658" w:rsidRDefault="00237658" w:rsidP="00237658">
            <w:pPr>
              <w:jc w:val="center"/>
              <w:rPr>
                <w:color w:val="000000"/>
              </w:rPr>
            </w:pPr>
          </w:p>
          <w:p w:rsidR="00237658" w:rsidRPr="00995F55" w:rsidRDefault="00237658" w:rsidP="00237658">
            <w:pPr>
              <w:jc w:val="center"/>
              <w:rPr>
                <w:color w:val="000000"/>
              </w:rPr>
            </w:pPr>
            <w:r>
              <w:rPr>
                <w:color w:val="000000"/>
              </w:rPr>
              <w:t>Mi</w:t>
            </w:r>
          </w:p>
        </w:tc>
        <w:tc>
          <w:tcPr>
            <w:tcW w:w="1890" w:type="dxa"/>
            <w:vAlign w:val="center"/>
          </w:tcPr>
          <w:p w:rsidR="009D0563" w:rsidRPr="00AF7174" w:rsidRDefault="009D0563" w:rsidP="00DA0D97">
            <w:pPr>
              <w:jc w:val="center"/>
              <w:rPr>
                <w:color w:val="000000"/>
              </w:rPr>
            </w:pPr>
            <w:r w:rsidRPr="00AF7174">
              <w:rPr>
                <w:color w:val="000000"/>
              </w:rPr>
              <w:t>Issuing Office/</w:t>
            </w:r>
          </w:p>
          <w:p w:rsidR="00DA0D97" w:rsidRPr="00AF7174" w:rsidRDefault="009D0563" w:rsidP="00DA0D97">
            <w:pPr>
              <w:jc w:val="center"/>
              <w:rPr>
                <w:color w:val="000000"/>
              </w:rPr>
            </w:pPr>
            <w:r w:rsidRPr="00AF7174">
              <w:rPr>
                <w:color w:val="000000"/>
              </w:rPr>
              <w:t>Contractor</w:t>
            </w:r>
            <w:r w:rsidR="00DA0D97" w:rsidRPr="00AF7174">
              <w:rPr>
                <w:color w:val="000000"/>
              </w:rPr>
              <w:t>s</w:t>
            </w:r>
          </w:p>
        </w:tc>
        <w:tc>
          <w:tcPr>
            <w:tcW w:w="1890" w:type="dxa"/>
            <w:vAlign w:val="center"/>
          </w:tcPr>
          <w:p w:rsidR="00237658" w:rsidRPr="00237658" w:rsidRDefault="00237658" w:rsidP="00DA0D97">
            <w:pPr>
              <w:jc w:val="center"/>
              <w:rPr>
                <w:b/>
              </w:rPr>
            </w:pPr>
            <w:r w:rsidRPr="00237658">
              <w:rPr>
                <w:b/>
              </w:rPr>
              <w:t>June 20, 2012</w:t>
            </w:r>
          </w:p>
          <w:p w:rsidR="00DA0D97" w:rsidRPr="00237658" w:rsidRDefault="00237658" w:rsidP="00237658">
            <w:pPr>
              <w:jc w:val="center"/>
              <w:rPr>
                <w:b/>
              </w:rPr>
            </w:pPr>
            <w:r w:rsidRPr="00237658">
              <w:rPr>
                <w:b/>
              </w:rPr>
              <w:t>9:30 AM</w:t>
            </w:r>
          </w:p>
        </w:tc>
      </w:tr>
      <w:tr w:rsidR="00DA0D97" w:rsidRPr="00995F55">
        <w:trPr>
          <w:trHeight w:hRule="exact" w:val="1443"/>
        </w:trPr>
        <w:tc>
          <w:tcPr>
            <w:tcW w:w="6030" w:type="dxa"/>
            <w:vAlign w:val="center"/>
          </w:tcPr>
          <w:p w:rsidR="00DA0D97" w:rsidRPr="00995F55" w:rsidRDefault="00DA0D97" w:rsidP="00D6026D">
            <w:pPr>
              <w:rPr>
                <w:b/>
                <w:bCs/>
                <w:color w:val="000000"/>
              </w:rPr>
            </w:pPr>
            <w:r w:rsidRPr="00995F55">
              <w:rPr>
                <w:color w:val="000000"/>
              </w:rPr>
              <w:t>Answers to Potenti</w:t>
            </w:r>
            <w:r w:rsidRPr="00AF7174">
              <w:rPr>
                <w:color w:val="000000"/>
              </w:rPr>
              <w:t xml:space="preserve">al </w:t>
            </w:r>
            <w:r w:rsidR="00AB213A" w:rsidRPr="00AF7174">
              <w:rPr>
                <w:color w:val="000000"/>
              </w:rPr>
              <w:t>Contractor</w:t>
            </w:r>
            <w:r w:rsidRPr="00AF7174">
              <w:rPr>
                <w:color w:val="000000"/>
              </w:rPr>
              <w:t xml:space="preserve"> q</w:t>
            </w:r>
            <w:r w:rsidRPr="00995F55">
              <w:rPr>
                <w:color w:val="000000"/>
              </w:rPr>
              <w:t xml:space="preserve">uestions posted </w:t>
            </w:r>
            <w:r w:rsidR="00AB76CA">
              <w:rPr>
                <w:color w:val="000000"/>
              </w:rPr>
              <w:t xml:space="preserve">to </w:t>
            </w:r>
            <w:r w:rsidR="00D6026D">
              <w:rPr>
                <w:color w:val="000000"/>
              </w:rPr>
              <w:t xml:space="preserve">the </w:t>
            </w:r>
            <w:r w:rsidR="003D0465" w:rsidRPr="003D0465">
              <w:rPr>
                <w:color w:val="000000"/>
              </w:rPr>
              <w:t>DGS website</w:t>
            </w:r>
            <w:r w:rsidR="002A2F2E">
              <w:t xml:space="preserve"> </w:t>
            </w:r>
            <w:r w:rsidRPr="00995F55">
              <w:rPr>
                <w:color w:val="000000"/>
              </w:rPr>
              <w:t>no later than this date.</w:t>
            </w:r>
          </w:p>
        </w:tc>
        <w:tc>
          <w:tcPr>
            <w:tcW w:w="1890" w:type="dxa"/>
            <w:vAlign w:val="center"/>
          </w:tcPr>
          <w:p w:rsidR="00DA0D97" w:rsidRPr="00AF7174" w:rsidRDefault="00DA0D97" w:rsidP="00DA0D97">
            <w:pPr>
              <w:jc w:val="center"/>
              <w:rPr>
                <w:color w:val="000000"/>
              </w:rPr>
            </w:pPr>
            <w:r w:rsidRPr="00AF7174">
              <w:rPr>
                <w:color w:val="000000"/>
              </w:rPr>
              <w:t>Issuing Office</w:t>
            </w:r>
          </w:p>
        </w:tc>
        <w:tc>
          <w:tcPr>
            <w:tcW w:w="1890" w:type="dxa"/>
            <w:vAlign w:val="center"/>
          </w:tcPr>
          <w:p w:rsidR="00237658" w:rsidRPr="00237658" w:rsidRDefault="00237658" w:rsidP="00DA0D97">
            <w:pPr>
              <w:jc w:val="center"/>
              <w:rPr>
                <w:b/>
              </w:rPr>
            </w:pPr>
            <w:r w:rsidRPr="00237658">
              <w:rPr>
                <w:b/>
              </w:rPr>
              <w:t>June 27, 2012</w:t>
            </w:r>
          </w:p>
          <w:p w:rsidR="00DA0D97" w:rsidRPr="00CC0CFA" w:rsidRDefault="00237658" w:rsidP="00237658">
            <w:pPr>
              <w:jc w:val="center"/>
              <w:rPr>
                <w:b/>
                <w:color w:val="FF0000"/>
              </w:rPr>
            </w:pPr>
            <w:r w:rsidRPr="00237658">
              <w:rPr>
                <w:b/>
              </w:rPr>
              <w:t>4:00 PM</w:t>
            </w:r>
          </w:p>
        </w:tc>
      </w:tr>
      <w:tr w:rsidR="00DA0D97" w:rsidRPr="00995F55">
        <w:trPr>
          <w:trHeight w:hRule="exact" w:val="1443"/>
        </w:trPr>
        <w:tc>
          <w:tcPr>
            <w:tcW w:w="6030" w:type="dxa"/>
            <w:vAlign w:val="center"/>
          </w:tcPr>
          <w:p w:rsidR="00DA0D97" w:rsidRPr="00995F55" w:rsidRDefault="00DA0D97" w:rsidP="00D6026D">
            <w:pPr>
              <w:rPr>
                <w:color w:val="000000"/>
              </w:rPr>
            </w:pPr>
            <w:r w:rsidRPr="00995F55">
              <w:rPr>
                <w:color w:val="000000"/>
              </w:rPr>
              <w:t xml:space="preserve">Please monitor </w:t>
            </w:r>
            <w:r w:rsidR="00321A63" w:rsidRPr="00995F55">
              <w:rPr>
                <w:color w:val="000000"/>
              </w:rPr>
              <w:t xml:space="preserve">the </w:t>
            </w:r>
            <w:r w:rsidR="00D6026D">
              <w:t xml:space="preserve">DGS </w:t>
            </w:r>
            <w:r w:rsidRPr="00995F55">
              <w:rPr>
                <w:color w:val="000000"/>
              </w:rPr>
              <w:t xml:space="preserve">website for all </w:t>
            </w:r>
            <w:r w:rsidR="009D0563" w:rsidRPr="00995F55">
              <w:rPr>
                <w:color w:val="000000"/>
              </w:rPr>
              <w:t>communications regarding the RFQ</w:t>
            </w:r>
            <w:r w:rsidRPr="00995F55">
              <w:rPr>
                <w:color w:val="000000"/>
              </w:rPr>
              <w:t>.</w:t>
            </w:r>
            <w:r w:rsidR="00321A63" w:rsidRPr="00995F55">
              <w:rPr>
                <w:color w:val="000000"/>
              </w:rPr>
              <w:t xml:space="preserve"> </w:t>
            </w:r>
          </w:p>
        </w:tc>
        <w:tc>
          <w:tcPr>
            <w:tcW w:w="1890" w:type="dxa"/>
            <w:vAlign w:val="center"/>
          </w:tcPr>
          <w:p w:rsidR="00DA0D97" w:rsidRPr="00AF7174" w:rsidRDefault="009D0563" w:rsidP="00DA0D97">
            <w:pPr>
              <w:jc w:val="center"/>
              <w:rPr>
                <w:color w:val="000000"/>
              </w:rPr>
            </w:pPr>
            <w:r w:rsidRPr="00AF7174">
              <w:rPr>
                <w:color w:val="000000"/>
              </w:rPr>
              <w:t>Contractors</w:t>
            </w:r>
          </w:p>
        </w:tc>
        <w:tc>
          <w:tcPr>
            <w:tcW w:w="1890" w:type="dxa"/>
            <w:vAlign w:val="center"/>
          </w:tcPr>
          <w:p w:rsidR="00DA0D97" w:rsidRPr="00995F55" w:rsidRDefault="00DA0D97" w:rsidP="00DA0D97">
            <w:pPr>
              <w:jc w:val="center"/>
              <w:rPr>
                <w:color w:val="000000"/>
                <w:highlight w:val="yellow"/>
              </w:rPr>
            </w:pPr>
          </w:p>
        </w:tc>
      </w:tr>
      <w:tr w:rsidR="00DA0D97" w:rsidRPr="00237658">
        <w:trPr>
          <w:trHeight w:hRule="exact" w:val="1443"/>
        </w:trPr>
        <w:tc>
          <w:tcPr>
            <w:tcW w:w="6030" w:type="dxa"/>
            <w:vAlign w:val="center"/>
          </w:tcPr>
          <w:p w:rsidR="00DA0D97" w:rsidRDefault="00DA0D97" w:rsidP="00CC0CFA">
            <w:pPr>
              <w:rPr>
                <w:color w:val="000000"/>
              </w:rPr>
            </w:pPr>
            <w:r w:rsidRPr="00995F55">
              <w:rPr>
                <w:color w:val="000000"/>
              </w:rPr>
              <w:t xml:space="preserve">Sealed proposal must be received by the Issuing Office at </w:t>
            </w:r>
          </w:p>
          <w:p w:rsidR="00CC0CFA" w:rsidRPr="00CC0CFA" w:rsidRDefault="00CC0CFA" w:rsidP="00CC0CFA">
            <w:pPr>
              <w:jc w:val="center"/>
              <w:rPr>
                <w:b/>
                <w:color w:val="000000"/>
              </w:rPr>
            </w:pPr>
            <w:r w:rsidRPr="00CC0CFA">
              <w:rPr>
                <w:b/>
                <w:color w:val="000000"/>
              </w:rPr>
              <w:t>400 Market Street, 7</w:t>
            </w:r>
            <w:r w:rsidRPr="00CC0CFA">
              <w:rPr>
                <w:b/>
                <w:color w:val="000000"/>
                <w:vertAlign w:val="superscript"/>
              </w:rPr>
              <w:t>th</w:t>
            </w:r>
            <w:r w:rsidRPr="00CC0CFA">
              <w:rPr>
                <w:b/>
                <w:color w:val="000000"/>
              </w:rPr>
              <w:t xml:space="preserve"> Floor</w:t>
            </w:r>
          </w:p>
          <w:p w:rsidR="00CC0CFA" w:rsidRPr="00CC0CFA" w:rsidRDefault="00CC0CFA" w:rsidP="00CC0CFA">
            <w:pPr>
              <w:jc w:val="center"/>
              <w:rPr>
                <w:b/>
                <w:color w:val="000000"/>
              </w:rPr>
            </w:pPr>
            <w:r w:rsidRPr="00CC0CFA">
              <w:rPr>
                <w:b/>
                <w:color w:val="000000"/>
              </w:rPr>
              <w:t>Harrisburg, PA  17101</w:t>
            </w:r>
          </w:p>
          <w:p w:rsidR="00CC0CFA" w:rsidRPr="00995F55" w:rsidRDefault="00CC0CFA" w:rsidP="00CC0CFA">
            <w:pPr>
              <w:jc w:val="center"/>
              <w:rPr>
                <w:color w:val="000000"/>
              </w:rPr>
            </w:pPr>
            <w:r w:rsidRPr="00CC0CFA">
              <w:rPr>
                <w:b/>
                <w:color w:val="000000"/>
              </w:rPr>
              <w:t xml:space="preserve">Attn:  </w:t>
            </w:r>
            <w:r w:rsidRPr="00CC0CFA">
              <w:rPr>
                <w:b/>
                <w:color w:val="000000"/>
                <w:u w:val="single"/>
              </w:rPr>
              <w:t>Michelle Flynn</w:t>
            </w:r>
          </w:p>
        </w:tc>
        <w:tc>
          <w:tcPr>
            <w:tcW w:w="1890" w:type="dxa"/>
            <w:vAlign w:val="center"/>
          </w:tcPr>
          <w:p w:rsidR="00DA0D97" w:rsidRPr="00AF7174" w:rsidRDefault="009D0563" w:rsidP="00DA0D97">
            <w:pPr>
              <w:pStyle w:val="Header"/>
              <w:tabs>
                <w:tab w:val="clear" w:pos="4320"/>
                <w:tab w:val="clear" w:pos="8640"/>
              </w:tabs>
              <w:jc w:val="center"/>
              <w:rPr>
                <w:color w:val="000000"/>
                <w:szCs w:val="24"/>
              </w:rPr>
            </w:pPr>
            <w:r w:rsidRPr="00AF7174">
              <w:rPr>
                <w:color w:val="000000"/>
              </w:rPr>
              <w:t>Contractors</w:t>
            </w:r>
          </w:p>
        </w:tc>
        <w:tc>
          <w:tcPr>
            <w:tcW w:w="1890" w:type="dxa"/>
            <w:vAlign w:val="center"/>
          </w:tcPr>
          <w:p w:rsidR="00237658" w:rsidRPr="00237658" w:rsidRDefault="00237658" w:rsidP="00DA0D97">
            <w:pPr>
              <w:jc w:val="center"/>
              <w:rPr>
                <w:b/>
                <w:bCs/>
                <w:color w:val="000000"/>
              </w:rPr>
            </w:pPr>
            <w:r w:rsidRPr="00237658">
              <w:rPr>
                <w:b/>
                <w:bCs/>
                <w:color w:val="000000"/>
              </w:rPr>
              <w:t>July 17, 2012</w:t>
            </w:r>
          </w:p>
          <w:p w:rsidR="00DA0D97" w:rsidRPr="00237658" w:rsidRDefault="00237658" w:rsidP="00237658">
            <w:pPr>
              <w:jc w:val="center"/>
              <w:rPr>
                <w:b/>
                <w:bCs/>
                <w:color w:val="FF0000"/>
                <w:highlight w:val="yellow"/>
              </w:rPr>
            </w:pPr>
            <w:r w:rsidRPr="00237658">
              <w:rPr>
                <w:b/>
                <w:bCs/>
                <w:color w:val="000000"/>
              </w:rPr>
              <w:t>2:00 PM</w:t>
            </w:r>
          </w:p>
        </w:tc>
      </w:tr>
    </w:tbl>
    <w:p w:rsidR="0004710E" w:rsidRDefault="0004710E" w:rsidP="002D60F1">
      <w:pPr>
        <w:pStyle w:val="Heading1"/>
        <w:jc w:val="center"/>
        <w:rPr>
          <w:rFonts w:ascii="Times New Roman" w:hAnsi="Times New Roman" w:cs="Times New Roman"/>
          <w:b w:val="0"/>
          <w:sz w:val="28"/>
          <w:szCs w:val="28"/>
          <w:u w:val="single"/>
        </w:rPr>
      </w:pPr>
    </w:p>
    <w:p w:rsidR="0004710E" w:rsidRDefault="0004710E" w:rsidP="0004710E">
      <w:pPr>
        <w:rPr>
          <w:kern w:val="32"/>
        </w:rPr>
      </w:pPr>
      <w:r>
        <w:br w:type="page"/>
      </w:r>
    </w:p>
    <w:p w:rsidR="002D60F1" w:rsidRPr="00033DAC" w:rsidRDefault="002D60F1" w:rsidP="003F7CE3">
      <w:pPr>
        <w:pStyle w:val="PartHeading"/>
      </w:pPr>
      <w:bookmarkStart w:id="1" w:name="_Toc322337339"/>
      <w:bookmarkStart w:id="2" w:name="_Toc322426219"/>
      <w:r w:rsidRPr="002D60F1">
        <w:lastRenderedPageBreak/>
        <w:t>PART I</w:t>
      </w:r>
      <w:r w:rsidRPr="002D60F1">
        <w:rPr>
          <w:kern w:val="0"/>
        </w:rPr>
        <w:t xml:space="preserve"> </w:t>
      </w:r>
      <w:r w:rsidR="003F7CE3">
        <w:rPr>
          <w:kern w:val="0"/>
        </w:rPr>
        <w:t xml:space="preserve">- </w:t>
      </w:r>
      <w:r w:rsidRPr="00033DAC">
        <w:t>GENERAL INFORMATION</w:t>
      </w:r>
      <w:bookmarkEnd w:id="1"/>
      <w:bookmarkEnd w:id="2"/>
    </w:p>
    <w:p w:rsidR="009D0563" w:rsidRDefault="009D0563" w:rsidP="009D0563">
      <w:pPr>
        <w:autoSpaceDE w:val="0"/>
        <w:autoSpaceDN w:val="0"/>
        <w:adjustRightInd w:val="0"/>
        <w:rPr>
          <w:color w:val="FF0000"/>
        </w:rPr>
      </w:pPr>
    </w:p>
    <w:p w:rsidR="00342F0F" w:rsidRPr="003F7CE3" w:rsidRDefault="00DA0D97" w:rsidP="009D2293">
      <w:pPr>
        <w:pStyle w:val="SectionHeading"/>
        <w:numPr>
          <w:ilvl w:val="0"/>
          <w:numId w:val="23"/>
        </w:numPr>
        <w:ind w:left="540" w:hanging="540"/>
      </w:pPr>
      <w:bookmarkStart w:id="3" w:name="_Toc322337340"/>
      <w:bookmarkStart w:id="4" w:name="_Toc322426220"/>
      <w:r w:rsidRPr="003F7CE3">
        <w:t>Purpose</w:t>
      </w:r>
      <w:bookmarkEnd w:id="3"/>
      <w:bookmarkEnd w:id="4"/>
      <w:r w:rsidRPr="003F7CE3">
        <w:t xml:space="preserve"> </w:t>
      </w:r>
    </w:p>
    <w:p w:rsidR="00342F0F" w:rsidRPr="004C6C21" w:rsidRDefault="00342F0F" w:rsidP="00836F0A">
      <w:pPr>
        <w:jc w:val="both"/>
      </w:pPr>
      <w:r w:rsidRPr="00C56BAD">
        <w:t xml:space="preserve">This Request </w:t>
      </w:r>
      <w:r w:rsidRPr="004C6C21">
        <w:t>for Quotes ("RFQ") provides to those interested in submitting proposals for the subject procurement (</w:t>
      </w:r>
      <w:r w:rsidRPr="00AF7174">
        <w:t>"Contractors") suf</w:t>
      </w:r>
      <w:r w:rsidRPr="004C6C21">
        <w:t xml:space="preserve">ficient information to enable them to prepare and submit proposals for the </w:t>
      </w:r>
      <w:r w:rsidR="00CC0CFA">
        <w:t xml:space="preserve">Department of Conservation and Natural Resources’ (DCNR) </w:t>
      </w:r>
      <w:r w:rsidRPr="004C6C21">
        <w:t xml:space="preserve">consideration on behalf of the Commonwealth of </w:t>
      </w:r>
      <w:r w:rsidR="00C56BAD" w:rsidRPr="004C6C21">
        <w:t xml:space="preserve"> </w:t>
      </w:r>
      <w:r w:rsidRPr="004C6C21">
        <w:t>Pennsylvania ("Commonwealth") to satisfy a need for</w:t>
      </w:r>
      <w:r w:rsidR="00CC0CFA">
        <w:t xml:space="preserve"> Wells Information System </w:t>
      </w:r>
      <w:r w:rsidRPr="004C6C21">
        <w:t>("Project").</w:t>
      </w:r>
    </w:p>
    <w:p w:rsidR="00342F0F" w:rsidRPr="004C6C21" w:rsidRDefault="00342F0F" w:rsidP="00836F0A">
      <w:pPr>
        <w:jc w:val="both"/>
      </w:pPr>
    </w:p>
    <w:p w:rsidR="00342F0F" w:rsidRPr="003F7CE3" w:rsidRDefault="00DA0D97" w:rsidP="009D2293">
      <w:pPr>
        <w:pStyle w:val="SectionHeading"/>
        <w:numPr>
          <w:ilvl w:val="0"/>
          <w:numId w:val="23"/>
        </w:numPr>
        <w:ind w:left="450" w:hanging="450"/>
      </w:pPr>
      <w:r w:rsidRPr="003F7CE3">
        <w:t xml:space="preserve">  </w:t>
      </w:r>
      <w:bookmarkStart w:id="5" w:name="_Toc322337341"/>
      <w:bookmarkStart w:id="6" w:name="_Toc322426221"/>
      <w:r w:rsidRPr="003F7CE3">
        <w:t>Issuing Office</w:t>
      </w:r>
      <w:bookmarkEnd w:id="5"/>
      <w:bookmarkEnd w:id="6"/>
    </w:p>
    <w:p w:rsidR="00342F0F" w:rsidRPr="00B305DC" w:rsidRDefault="00342F0F" w:rsidP="00836F0A">
      <w:pPr>
        <w:jc w:val="both"/>
      </w:pPr>
      <w:r w:rsidRPr="004C6C21">
        <w:t xml:space="preserve">The </w:t>
      </w:r>
      <w:r w:rsidR="00CC0CFA">
        <w:t>DCNR, Bureau of Administrative Services, Division of Procurement and Supply</w:t>
      </w:r>
      <w:r w:rsidR="004C6C21" w:rsidRPr="004C6C21">
        <w:t xml:space="preserve"> </w:t>
      </w:r>
      <w:r w:rsidRPr="004C6C21">
        <w:t xml:space="preserve">("Issuing Office") has issued this RFQ on behalf of the Commonwealth.  The sole point of contact in the Commonwealth for this RFQ </w:t>
      </w:r>
      <w:r w:rsidR="006B29ED">
        <w:t>is</w:t>
      </w:r>
      <w:r w:rsidRPr="004C6C21">
        <w:t xml:space="preserve"> </w:t>
      </w:r>
      <w:r w:rsidR="00CC0CFA">
        <w:t>Michelle Flynn, Bureau of Administrative Services, Division of Procurement and Supply, 400 Market Street, 7</w:t>
      </w:r>
      <w:r w:rsidR="00CC0CFA" w:rsidRPr="00CC0CFA">
        <w:rPr>
          <w:vertAlign w:val="superscript"/>
        </w:rPr>
        <w:t>th</w:t>
      </w:r>
      <w:r w:rsidR="00CC0CFA">
        <w:t xml:space="preserve"> Floor, Harrisburg, PA  17101</w:t>
      </w:r>
      <w:r w:rsidR="00955C53">
        <w:t>,</w:t>
      </w:r>
      <w:r w:rsidRPr="004C6C21">
        <w:t xml:space="preserve"> the Issuing Officer for this RFQ.  Please refer all inquiries to the Issuing Officer.  </w:t>
      </w:r>
    </w:p>
    <w:p w:rsidR="002370E6" w:rsidRPr="0004710E" w:rsidRDefault="002370E6" w:rsidP="00836F0A">
      <w:pPr>
        <w:jc w:val="both"/>
      </w:pPr>
    </w:p>
    <w:p w:rsidR="002370E6" w:rsidRPr="004C6C21" w:rsidRDefault="004C6C21" w:rsidP="009D2293">
      <w:pPr>
        <w:pStyle w:val="SectionHeading"/>
        <w:numPr>
          <w:ilvl w:val="0"/>
          <w:numId w:val="23"/>
        </w:numPr>
        <w:ind w:left="450" w:hanging="450"/>
      </w:pPr>
      <w:r w:rsidRPr="004C6C21">
        <w:t xml:space="preserve"> </w:t>
      </w:r>
      <w:r w:rsidR="00342F0F" w:rsidRPr="004C6C21">
        <w:t xml:space="preserve"> </w:t>
      </w:r>
      <w:bookmarkStart w:id="7" w:name="_Toc322337342"/>
      <w:bookmarkStart w:id="8" w:name="_Toc322426222"/>
      <w:r w:rsidR="002370E6" w:rsidRPr="003F7CE3">
        <w:t>Scope</w:t>
      </w:r>
      <w:bookmarkEnd w:id="7"/>
      <w:bookmarkEnd w:id="8"/>
    </w:p>
    <w:p w:rsidR="002370E6" w:rsidRPr="004C6C21" w:rsidRDefault="004C6C21" w:rsidP="00836F0A">
      <w:pPr>
        <w:jc w:val="both"/>
      </w:pPr>
      <w:r w:rsidRPr="004C6C21">
        <w:t>This RFQ</w:t>
      </w:r>
      <w:r w:rsidR="002370E6" w:rsidRPr="004C6C21">
        <w:t xml:space="preserve"> contains instructions governing the requested proposals, including the requirements for the information and material to be included; a description of the service to be provided; requirements which </w:t>
      </w:r>
      <w:r w:rsidRPr="00AF7174">
        <w:t>Contractors</w:t>
      </w:r>
      <w:r w:rsidR="002370E6" w:rsidRPr="004C6C21">
        <w:t xml:space="preserve"> must meet to be eligible for consideration; general evaluation criteria; and other requirements specific to this RF</w:t>
      </w:r>
      <w:r w:rsidRPr="004C6C21">
        <w:t>Q</w:t>
      </w:r>
      <w:r w:rsidR="002370E6" w:rsidRPr="004C6C21">
        <w:t>.</w:t>
      </w:r>
    </w:p>
    <w:p w:rsidR="002370E6" w:rsidRPr="0004710E" w:rsidRDefault="002370E6" w:rsidP="00836F0A">
      <w:pPr>
        <w:jc w:val="both"/>
      </w:pPr>
    </w:p>
    <w:p w:rsidR="002370E6" w:rsidRPr="004C6C21" w:rsidRDefault="004C6C21" w:rsidP="009D2293">
      <w:pPr>
        <w:pStyle w:val="SectionHeading"/>
        <w:numPr>
          <w:ilvl w:val="0"/>
          <w:numId w:val="23"/>
        </w:numPr>
        <w:ind w:left="450" w:hanging="450"/>
      </w:pPr>
      <w:r w:rsidRPr="004C6C21">
        <w:rPr>
          <w:b w:val="0"/>
          <w:bCs/>
        </w:rPr>
        <w:t xml:space="preserve">  </w:t>
      </w:r>
      <w:bookmarkStart w:id="9" w:name="_Toc322337343"/>
      <w:bookmarkStart w:id="10" w:name="_Toc322426223"/>
      <w:r w:rsidR="002370E6" w:rsidRPr="003F7CE3">
        <w:t>Problem Statement</w:t>
      </w:r>
      <w:bookmarkEnd w:id="9"/>
      <w:bookmarkEnd w:id="10"/>
      <w:r w:rsidR="002370E6" w:rsidRPr="004C6C21">
        <w:t xml:space="preserve">  </w:t>
      </w:r>
    </w:p>
    <w:p w:rsidR="00342F0F" w:rsidRPr="004C6C21" w:rsidRDefault="0004710E" w:rsidP="00836F0A">
      <w:pPr>
        <w:jc w:val="both"/>
      </w:pPr>
      <w:r>
        <w:rPr>
          <w:bCs/>
        </w:rPr>
        <w:t xml:space="preserve">The Department of Conservation and Natural Resources (DCNR) is </w:t>
      </w:r>
      <w:r w:rsidR="003700DD">
        <w:rPr>
          <w:bCs/>
        </w:rPr>
        <w:t xml:space="preserve">in </w:t>
      </w:r>
      <w:r>
        <w:rPr>
          <w:bCs/>
        </w:rPr>
        <w:t xml:space="preserve">need of development and geologic knowledgeable resources to aid in the development of a Wells Information System for oil, gas and water wells, which include modules for groundwater and certifications. </w:t>
      </w:r>
      <w:r w:rsidR="002370E6" w:rsidRPr="004C6C21">
        <w:t xml:space="preserve">  Additional detail is provided in </w:t>
      </w:r>
      <w:r w:rsidR="002370E6" w:rsidRPr="004C6C21">
        <w:rPr>
          <w:b/>
        </w:rPr>
        <w:t>Part IV</w:t>
      </w:r>
      <w:r w:rsidR="002370E6" w:rsidRPr="004C6C21">
        <w:t xml:space="preserve"> of this </w:t>
      </w:r>
      <w:r w:rsidR="004C6C21" w:rsidRPr="004C6C21">
        <w:t>RFQ</w:t>
      </w:r>
      <w:r w:rsidR="003700DD">
        <w:t>.</w:t>
      </w:r>
    </w:p>
    <w:p w:rsidR="00207DDD" w:rsidRDefault="00207DDD" w:rsidP="00836F0A">
      <w:pPr>
        <w:jc w:val="both"/>
        <w:rPr>
          <w:b/>
        </w:rPr>
      </w:pPr>
    </w:p>
    <w:p w:rsidR="004C6C21" w:rsidRPr="004C6C21" w:rsidRDefault="002370E6" w:rsidP="009D2293">
      <w:pPr>
        <w:pStyle w:val="SectionHeading"/>
        <w:numPr>
          <w:ilvl w:val="0"/>
          <w:numId w:val="23"/>
        </w:numPr>
        <w:ind w:left="540" w:hanging="540"/>
      </w:pPr>
      <w:bookmarkStart w:id="11" w:name="_Toc322337344"/>
      <w:bookmarkStart w:id="12" w:name="_Toc322426224"/>
      <w:r w:rsidRPr="00260B41">
        <w:t>Preproposal Conference</w:t>
      </w:r>
      <w:bookmarkEnd w:id="11"/>
      <w:bookmarkEnd w:id="12"/>
      <w:r w:rsidRPr="004C6C21">
        <w:rPr>
          <w:bCs/>
        </w:rPr>
        <w:t xml:space="preserve">  </w:t>
      </w:r>
    </w:p>
    <w:p w:rsidR="002370E6" w:rsidRPr="00D6026D" w:rsidRDefault="002370E6" w:rsidP="00836F0A">
      <w:pPr>
        <w:jc w:val="both"/>
        <w:rPr>
          <w:bCs/>
        </w:rPr>
      </w:pPr>
      <w:r w:rsidRPr="004C6C21">
        <w:rPr>
          <w:bCs/>
        </w:rPr>
        <w:t xml:space="preserve">The Issuing Office will hold a preproposal conference as specified in the Calendar of Events.  The purpose of this conference is to provide opportunity for clarification of </w:t>
      </w:r>
      <w:r w:rsidRPr="00A16853">
        <w:rPr>
          <w:bCs/>
        </w:rPr>
        <w:t xml:space="preserve">the </w:t>
      </w:r>
      <w:r w:rsidR="004C6C21" w:rsidRPr="00A16853">
        <w:rPr>
          <w:bCs/>
        </w:rPr>
        <w:t>RFQ</w:t>
      </w:r>
      <w:r w:rsidRPr="00A16853">
        <w:rPr>
          <w:bCs/>
        </w:rPr>
        <w:t xml:space="preserve">.  </w:t>
      </w:r>
      <w:r w:rsidR="004C6C21" w:rsidRPr="00AF7174">
        <w:rPr>
          <w:bCs/>
        </w:rPr>
        <w:t>Contractors</w:t>
      </w:r>
      <w:r w:rsidRPr="00AF7174">
        <w:rPr>
          <w:bCs/>
        </w:rPr>
        <w:t xml:space="preserve"> should forward all questions to the Issuing Office in accordance with </w:t>
      </w:r>
      <w:r w:rsidR="00ED757F" w:rsidRPr="00AF7174">
        <w:rPr>
          <w:b/>
          <w:bCs/>
        </w:rPr>
        <w:t>Part</w:t>
      </w:r>
      <w:r w:rsidRPr="00AF7174">
        <w:rPr>
          <w:b/>
          <w:bCs/>
        </w:rPr>
        <w:t xml:space="preserve"> I-</w:t>
      </w:r>
      <w:r w:rsidR="00883B08" w:rsidRPr="00AF7174">
        <w:rPr>
          <w:b/>
          <w:bCs/>
        </w:rPr>
        <w:t>6</w:t>
      </w:r>
      <w:r w:rsidRPr="00AF7174">
        <w:rPr>
          <w:bCs/>
        </w:rPr>
        <w:t xml:space="preserve"> to ensure adequate time for analysis before the Issuing Office provides an answer.  </w:t>
      </w:r>
      <w:r w:rsidR="004C6C21" w:rsidRPr="00AF7174">
        <w:rPr>
          <w:bCs/>
        </w:rPr>
        <w:t>Contractors</w:t>
      </w:r>
      <w:r w:rsidRPr="00AF7174">
        <w:rPr>
          <w:bCs/>
        </w:rPr>
        <w:t xml:space="preserve"> may also ask questions at the conference.  In view of the limited facilities available for the conference, </w:t>
      </w:r>
      <w:r w:rsidR="004C6C21" w:rsidRPr="00AF7174">
        <w:rPr>
          <w:bCs/>
        </w:rPr>
        <w:t>Contractors</w:t>
      </w:r>
      <w:r w:rsidRPr="00AF7174">
        <w:rPr>
          <w:bCs/>
        </w:rPr>
        <w:t xml:space="preserve"> sh</w:t>
      </w:r>
      <w:r w:rsidRPr="004C6C21">
        <w:rPr>
          <w:bCs/>
        </w:rPr>
        <w:t xml:space="preserve">ould limit their representation </w:t>
      </w:r>
      <w:r w:rsidR="00955C53">
        <w:rPr>
          <w:bCs/>
        </w:rPr>
        <w:t xml:space="preserve">to </w:t>
      </w:r>
      <w:r w:rsidR="00DB188C">
        <w:rPr>
          <w:bCs/>
        </w:rPr>
        <w:t>two (2) i</w:t>
      </w:r>
      <w:r w:rsidRPr="004C6C21">
        <w:rPr>
          <w:bCs/>
        </w:rPr>
        <w:t>ndividuals pe</w:t>
      </w:r>
      <w:r w:rsidRPr="00AF7174">
        <w:rPr>
          <w:bCs/>
        </w:rPr>
        <w:t xml:space="preserve">r </w:t>
      </w:r>
      <w:r w:rsidR="00AB213A" w:rsidRPr="00AF7174">
        <w:rPr>
          <w:bCs/>
        </w:rPr>
        <w:t>Contractor</w:t>
      </w:r>
      <w:r w:rsidRPr="004C6C21">
        <w:rPr>
          <w:bCs/>
        </w:rPr>
        <w:t xml:space="preserve">.  The preproposal conference is for information only.  Any answers furnished during the conference will not be official until they have been verified, in writing, by the Issuing Office.  All questions and written answers will be posted on the </w:t>
      </w:r>
      <w:r w:rsidR="00ED757F">
        <w:rPr>
          <w:bCs/>
        </w:rPr>
        <w:t>Department of General Services’ (“</w:t>
      </w:r>
      <w:r w:rsidR="003D0465" w:rsidRPr="003D0465">
        <w:rPr>
          <w:bCs/>
        </w:rPr>
        <w:t>DGS</w:t>
      </w:r>
      <w:r w:rsidR="00ED757F">
        <w:rPr>
          <w:bCs/>
        </w:rPr>
        <w:t>”)</w:t>
      </w:r>
      <w:r w:rsidRPr="004C6C21">
        <w:rPr>
          <w:bCs/>
        </w:rPr>
        <w:t xml:space="preserve"> website </w:t>
      </w:r>
      <w:r w:rsidR="00D6026D">
        <w:rPr>
          <w:bCs/>
        </w:rPr>
        <w:t>(</w:t>
      </w:r>
      <w:hyperlink r:id="rId18" w:history="1">
        <w:r w:rsidR="00D6026D" w:rsidRPr="00C43DA3">
          <w:rPr>
            <w:rStyle w:val="Hyperlink"/>
            <w:bCs/>
          </w:rPr>
          <w:t>www.emarketplace.state.pa.us</w:t>
        </w:r>
      </w:hyperlink>
      <w:r w:rsidR="00D6026D">
        <w:rPr>
          <w:bCs/>
        </w:rPr>
        <w:t xml:space="preserve">) </w:t>
      </w:r>
      <w:r w:rsidRPr="004C6C21">
        <w:rPr>
          <w:bCs/>
        </w:rPr>
        <w:t xml:space="preserve">as an addendum to, and shall become part of, this </w:t>
      </w:r>
      <w:r w:rsidR="004C6C21" w:rsidRPr="004C6C21">
        <w:rPr>
          <w:bCs/>
        </w:rPr>
        <w:t>RFQ</w:t>
      </w:r>
      <w:r w:rsidRPr="004C6C21">
        <w:rPr>
          <w:bCs/>
        </w:rPr>
        <w:t xml:space="preserve">.  Attendance at the Preproposal Conference </w:t>
      </w:r>
      <w:r w:rsidR="00C274EB">
        <w:rPr>
          <w:bCs/>
        </w:rPr>
        <w:t>is optional.</w:t>
      </w:r>
    </w:p>
    <w:p w:rsidR="002370E6" w:rsidRPr="00B305DC" w:rsidRDefault="002370E6" w:rsidP="00836F0A">
      <w:pPr>
        <w:jc w:val="both"/>
      </w:pPr>
    </w:p>
    <w:p w:rsidR="00342F0F" w:rsidRPr="00260B41" w:rsidRDefault="00A16853" w:rsidP="009D2293">
      <w:pPr>
        <w:pStyle w:val="SectionHeading"/>
        <w:numPr>
          <w:ilvl w:val="0"/>
          <w:numId w:val="23"/>
        </w:numPr>
        <w:ind w:left="540" w:hanging="540"/>
      </w:pPr>
      <w:r>
        <w:rPr>
          <w:b w:val="0"/>
        </w:rPr>
        <w:t xml:space="preserve">  </w:t>
      </w:r>
      <w:bookmarkStart w:id="13" w:name="_Toc322337345"/>
      <w:bookmarkStart w:id="14" w:name="_Toc322426225"/>
      <w:r w:rsidR="00342F0F" w:rsidRPr="00260B41">
        <w:t xml:space="preserve">Questions </w:t>
      </w:r>
      <w:r w:rsidR="004C6C21" w:rsidRPr="00260B41">
        <w:t>a</w:t>
      </w:r>
      <w:r w:rsidR="00342F0F" w:rsidRPr="00260B41">
        <w:t>nd Answers</w:t>
      </w:r>
      <w:bookmarkEnd w:id="13"/>
      <w:bookmarkEnd w:id="14"/>
      <w:r w:rsidR="00342F0F" w:rsidRPr="00260B41">
        <w:t xml:space="preserve"> </w:t>
      </w:r>
    </w:p>
    <w:p w:rsidR="00814553" w:rsidRPr="00394BC6" w:rsidRDefault="00342F0F" w:rsidP="00814553">
      <w:pPr>
        <w:jc w:val="both"/>
      </w:pPr>
      <w:r w:rsidRPr="00B305DC">
        <w:t xml:space="preserve">If a </w:t>
      </w:r>
      <w:r w:rsidRPr="00AF7174">
        <w:t>Contractor has any questions regarding this RFQ, the Contractor</w:t>
      </w:r>
      <w:r w:rsidRPr="00B305DC">
        <w:t xml:space="preserve"> must submit the questions by email (with the </w:t>
      </w:r>
      <w:r w:rsidRPr="00321A63">
        <w:t xml:space="preserve">subject line "IT ITQ RFQ </w:t>
      </w:r>
      <w:r w:rsidR="00DB188C">
        <w:t>#DCNR-38-11-04</w:t>
      </w:r>
      <w:r w:rsidR="00321A63" w:rsidRPr="00321A63">
        <w:t xml:space="preserve"> </w:t>
      </w:r>
      <w:r w:rsidRPr="00321A63">
        <w:t xml:space="preserve">Question") to the Issuing Officer.  If the </w:t>
      </w:r>
      <w:r w:rsidRPr="00AF7174">
        <w:t xml:space="preserve">Contractor has questions, they must be submitted via email no later than </w:t>
      </w:r>
      <w:r w:rsidR="00E02840" w:rsidRPr="00AF7174">
        <w:t xml:space="preserve">the date and time </w:t>
      </w:r>
      <w:r w:rsidR="00E02840" w:rsidRPr="00AF7174">
        <w:rPr>
          <w:bCs/>
        </w:rPr>
        <w:t>specified in the Calendar of Events</w:t>
      </w:r>
      <w:r w:rsidRPr="00AF7174">
        <w:t>.  The Contractor shall not attempt to contact the Issuing Officer by any other means.  The Issuing</w:t>
      </w:r>
      <w:r w:rsidRPr="00AF7174">
        <w:rPr>
          <w:color w:val="000000"/>
        </w:rPr>
        <w:t xml:space="preserve"> Officer </w:t>
      </w:r>
      <w:r w:rsidR="006B29ED" w:rsidRPr="00AF7174">
        <w:rPr>
          <w:color w:val="000000"/>
        </w:rPr>
        <w:t xml:space="preserve">will </w:t>
      </w:r>
      <w:r w:rsidRPr="00AF7174">
        <w:rPr>
          <w:color w:val="000000"/>
        </w:rPr>
        <w:t xml:space="preserve">post the answers to the </w:t>
      </w:r>
      <w:r w:rsidR="00321A63" w:rsidRPr="00AF7174">
        <w:rPr>
          <w:color w:val="000000"/>
        </w:rPr>
        <w:t>DGS website</w:t>
      </w:r>
      <w:r w:rsidRPr="00AF7174">
        <w:rPr>
          <w:color w:val="000000"/>
        </w:rPr>
        <w:t>.</w:t>
      </w:r>
      <w:r w:rsidR="00814553" w:rsidRPr="00AF7174">
        <w:t xml:space="preserve">  A Contractor who submits a question </w:t>
      </w:r>
      <w:r w:rsidR="00814553" w:rsidRPr="00AF7174">
        <w:rPr>
          <w:i/>
          <w:iCs/>
        </w:rPr>
        <w:t>after</w:t>
      </w:r>
      <w:r w:rsidR="00814553" w:rsidRPr="00AF7174">
        <w:t xml:space="preserve"> the deadline date for receipt of questions indicated on the Calendar of Events assumes the risk that its proposal will not be responsive or competitive because the Commonwealth is </w:t>
      </w:r>
      <w:r w:rsidR="00814553" w:rsidRPr="00AF7174">
        <w:lastRenderedPageBreak/>
        <w:t xml:space="preserve">not able to respond before the proposal receipt date or in sufficient time for the Contractor to prepare a responsive or competitive proposal. When submitted after the deadline date for receipt of questions indicated on the Calendar of Events, the Issuing Officer </w:t>
      </w:r>
      <w:r w:rsidR="00814553" w:rsidRPr="00AF7174">
        <w:rPr>
          <w:i/>
          <w:iCs/>
        </w:rPr>
        <w:t>may</w:t>
      </w:r>
      <w:r w:rsidR="00814553" w:rsidRPr="00AF7174">
        <w:t xml:space="preserve"> respond to questions of an administrative nature by directing the questioning Contractor to specific provisions in the RFQ.  To the extent that the Issuing Office decides to respond to a non-administrative question </w:t>
      </w:r>
      <w:r w:rsidR="00814553" w:rsidRPr="00AF7174">
        <w:rPr>
          <w:i/>
          <w:iCs/>
        </w:rPr>
        <w:t>after</w:t>
      </w:r>
      <w:r w:rsidR="00814553" w:rsidRPr="00AF7174">
        <w:t xml:space="preserve"> the deadline date for receipt of questions indicated on the Calendar of Events, the answer </w:t>
      </w:r>
      <w:r w:rsidR="00784451" w:rsidRPr="00AF7174">
        <w:t>will</w:t>
      </w:r>
      <w:r w:rsidR="00814553" w:rsidRPr="00AF7174">
        <w:t xml:space="preserve"> be provided to all Contractors</w:t>
      </w:r>
      <w:r w:rsidR="00814553">
        <w:t xml:space="preserve"> </w:t>
      </w:r>
      <w:r w:rsidR="00814553" w:rsidRPr="00E40362">
        <w:t>through an addendum.</w:t>
      </w:r>
    </w:p>
    <w:p w:rsidR="005726D9" w:rsidRPr="00B305DC" w:rsidRDefault="005726D9" w:rsidP="00836F0A">
      <w:pPr>
        <w:jc w:val="both"/>
      </w:pPr>
    </w:p>
    <w:p w:rsidR="00342F0F" w:rsidRPr="00AF7174" w:rsidRDefault="00342F0F" w:rsidP="00836F0A">
      <w:pPr>
        <w:jc w:val="both"/>
      </w:pPr>
      <w:r w:rsidRPr="00B305DC">
        <w:t xml:space="preserve">All questions and responses as posted on the </w:t>
      </w:r>
      <w:r w:rsidR="00D6026D">
        <w:rPr>
          <w:bCs/>
        </w:rPr>
        <w:t>DGS</w:t>
      </w:r>
      <w:r w:rsidR="002A2F2E" w:rsidRPr="004C6C21">
        <w:rPr>
          <w:bCs/>
        </w:rPr>
        <w:t xml:space="preserve"> </w:t>
      </w:r>
      <w:r w:rsidRPr="00B305DC">
        <w:t xml:space="preserve">website are considered as an addendum to, and part of, this RFQ.  Each </w:t>
      </w:r>
      <w:r w:rsidRPr="00AF7174">
        <w:rPr>
          <w:color w:val="000000"/>
        </w:rPr>
        <w:t xml:space="preserve">Contractor </w:t>
      </w:r>
      <w:r w:rsidRPr="00AF7174">
        <w:t xml:space="preserve">shall be responsible to monitor the </w:t>
      </w:r>
      <w:r w:rsidR="00321A63" w:rsidRPr="00AF7174">
        <w:t xml:space="preserve">DGS website </w:t>
      </w:r>
      <w:r w:rsidRPr="00AF7174">
        <w:t xml:space="preserve">for new or revised RFQ information.  The Issuing Office </w:t>
      </w:r>
      <w:r w:rsidRPr="00AF7174">
        <w:rPr>
          <w:color w:val="000000"/>
        </w:rPr>
        <w:t>shall not be bound by any verbal information nor shall it be bound by any written information that is not either contained within the RFQ or formally issued as an addendum by the Issuing Office.  The Issuing Office does not consider questions to be a protest of the specifications or of the solicitation.</w:t>
      </w:r>
    </w:p>
    <w:p w:rsidR="00342F0F" w:rsidRPr="00AF7174" w:rsidRDefault="00342F0F" w:rsidP="00836F0A">
      <w:pPr>
        <w:jc w:val="both"/>
      </w:pPr>
    </w:p>
    <w:p w:rsidR="00342F0F" w:rsidRPr="00260B41" w:rsidRDefault="00A16853" w:rsidP="009D2293">
      <w:pPr>
        <w:pStyle w:val="SectionHeading"/>
        <w:numPr>
          <w:ilvl w:val="0"/>
          <w:numId w:val="23"/>
        </w:numPr>
        <w:ind w:left="540" w:hanging="540"/>
      </w:pPr>
      <w:r w:rsidRPr="00AF7174">
        <w:rPr>
          <w:b w:val="0"/>
        </w:rPr>
        <w:t xml:space="preserve">  </w:t>
      </w:r>
      <w:bookmarkStart w:id="15" w:name="_Toc322337346"/>
      <w:bookmarkStart w:id="16" w:name="_Toc322426226"/>
      <w:r w:rsidR="00342F0F" w:rsidRPr="00260B41">
        <w:t xml:space="preserve">Addenda </w:t>
      </w:r>
      <w:r w:rsidR="00B14C1E" w:rsidRPr="00260B41">
        <w:t>t</w:t>
      </w:r>
      <w:r w:rsidR="00DA0D97" w:rsidRPr="00260B41">
        <w:t>o RFQ</w:t>
      </w:r>
      <w:bookmarkEnd w:id="15"/>
      <w:bookmarkEnd w:id="16"/>
      <w:r w:rsidR="00DA0D97" w:rsidRPr="00260B41">
        <w:t xml:space="preserve"> </w:t>
      </w:r>
    </w:p>
    <w:p w:rsidR="00342F0F" w:rsidRPr="00AF7174" w:rsidRDefault="00342F0F" w:rsidP="00836F0A">
      <w:pPr>
        <w:jc w:val="both"/>
      </w:pPr>
      <w:r w:rsidRPr="00AF7174">
        <w:t xml:space="preserve">If the Issuing Office deems it necessary to revise any part of this RFQ before the proposal response date, the Issuing Office will post an addendum to the </w:t>
      </w:r>
      <w:r w:rsidR="00D6026D" w:rsidRPr="00AF7174">
        <w:rPr>
          <w:bCs/>
        </w:rPr>
        <w:t>DGS</w:t>
      </w:r>
      <w:r w:rsidR="002A2F2E" w:rsidRPr="00AF7174">
        <w:rPr>
          <w:bCs/>
        </w:rPr>
        <w:t xml:space="preserve"> </w:t>
      </w:r>
      <w:r w:rsidR="00321A63" w:rsidRPr="00AF7174">
        <w:t>website</w:t>
      </w:r>
      <w:r w:rsidRPr="00AF7174">
        <w:t xml:space="preserve">.  Answers to the questions asked during the </w:t>
      </w:r>
      <w:r w:rsidR="006B29ED" w:rsidRPr="00AF7174">
        <w:t>questions and a</w:t>
      </w:r>
      <w:r w:rsidRPr="00AF7174">
        <w:t xml:space="preserve">nswer period </w:t>
      </w:r>
      <w:r w:rsidR="006B29ED" w:rsidRPr="00AF7174">
        <w:t xml:space="preserve">will </w:t>
      </w:r>
      <w:r w:rsidRPr="00AF7174">
        <w:t xml:space="preserve">also be posted to the </w:t>
      </w:r>
      <w:r w:rsidR="00D6026D" w:rsidRPr="00AF7174">
        <w:rPr>
          <w:bCs/>
        </w:rPr>
        <w:t>DGS</w:t>
      </w:r>
      <w:r w:rsidR="002A2F2E" w:rsidRPr="00AF7174">
        <w:rPr>
          <w:bCs/>
        </w:rPr>
        <w:t xml:space="preserve"> </w:t>
      </w:r>
      <w:r w:rsidR="00321A63" w:rsidRPr="00AF7174">
        <w:t xml:space="preserve">website </w:t>
      </w:r>
      <w:r w:rsidRPr="00AF7174">
        <w:t>as an addendum to the RFQ.</w:t>
      </w:r>
    </w:p>
    <w:p w:rsidR="00D42CC1" w:rsidRPr="00AF7174" w:rsidRDefault="00D42CC1" w:rsidP="00836F0A">
      <w:pPr>
        <w:jc w:val="both"/>
        <w:rPr>
          <w:b/>
        </w:rPr>
      </w:pPr>
    </w:p>
    <w:p w:rsidR="0054325F" w:rsidRPr="00260B41" w:rsidRDefault="00A16853" w:rsidP="009D2293">
      <w:pPr>
        <w:pStyle w:val="SectionHeading"/>
        <w:numPr>
          <w:ilvl w:val="0"/>
          <w:numId w:val="23"/>
        </w:numPr>
        <w:ind w:left="540" w:hanging="540"/>
      </w:pPr>
      <w:r w:rsidRPr="00AF7174">
        <w:rPr>
          <w:b w:val="0"/>
        </w:rPr>
        <w:t xml:space="preserve">  </w:t>
      </w:r>
      <w:bookmarkStart w:id="17" w:name="_Toc322337347"/>
      <w:bookmarkStart w:id="18" w:name="_Toc322426227"/>
      <w:r w:rsidR="0054325F" w:rsidRPr="00260B41">
        <w:t>Electronic Version of RFQ</w:t>
      </w:r>
      <w:bookmarkEnd w:id="17"/>
      <w:bookmarkEnd w:id="18"/>
      <w:r w:rsidR="0054325F" w:rsidRPr="00260B41">
        <w:t xml:space="preserve"> </w:t>
      </w:r>
    </w:p>
    <w:p w:rsidR="0054325F" w:rsidRPr="00AF7174" w:rsidRDefault="0054325F" w:rsidP="00836F0A">
      <w:pPr>
        <w:jc w:val="both"/>
      </w:pPr>
      <w:r w:rsidRPr="00AF7174">
        <w:rPr>
          <w:bCs/>
        </w:rPr>
        <w:t>This RFQ is being made available by electronic means.  The Contractor acknowledges and accepts full responsibility to insure that no changes are made to the RFQ.  In the event of a conflict between a version of the RFQ in the Contractor's possession and the Issuing Office's version of the RFQ, the Issuing Office's version shall govern.</w:t>
      </w:r>
    </w:p>
    <w:p w:rsidR="00342F0F" w:rsidRPr="00AF7174" w:rsidRDefault="00342F0F" w:rsidP="00836F0A">
      <w:pPr>
        <w:jc w:val="both"/>
        <w:rPr>
          <w:b/>
        </w:rPr>
      </w:pPr>
    </w:p>
    <w:p w:rsidR="00342F0F" w:rsidRPr="00260B41" w:rsidRDefault="00A16853" w:rsidP="009D2293">
      <w:pPr>
        <w:pStyle w:val="SectionHeading"/>
        <w:numPr>
          <w:ilvl w:val="0"/>
          <w:numId w:val="23"/>
        </w:numPr>
        <w:ind w:left="540" w:hanging="540"/>
      </w:pPr>
      <w:r w:rsidRPr="00AF7174">
        <w:rPr>
          <w:b w:val="0"/>
        </w:rPr>
        <w:t xml:space="preserve">  </w:t>
      </w:r>
      <w:bookmarkStart w:id="19" w:name="_Toc322337348"/>
      <w:bookmarkStart w:id="20" w:name="_Toc322426228"/>
      <w:r w:rsidR="00342F0F" w:rsidRPr="00260B41">
        <w:t>Response Date</w:t>
      </w:r>
      <w:bookmarkEnd w:id="19"/>
      <w:bookmarkEnd w:id="20"/>
      <w:r w:rsidR="00342F0F" w:rsidRPr="00260B41">
        <w:t xml:space="preserve"> </w:t>
      </w:r>
    </w:p>
    <w:p w:rsidR="00342F0F" w:rsidRPr="00AF7174" w:rsidRDefault="00342F0F" w:rsidP="00836F0A">
      <w:pPr>
        <w:jc w:val="both"/>
      </w:pPr>
      <w:r w:rsidRPr="00AF7174">
        <w:t>To be considered, proposals must arr</w:t>
      </w:r>
      <w:r w:rsidR="00321A63" w:rsidRPr="00AF7174">
        <w:t>ive at the Issuing Office on or</w:t>
      </w:r>
      <w:r w:rsidR="00321A63" w:rsidRPr="00AF7174">
        <w:rPr>
          <w:color w:val="000000"/>
        </w:rPr>
        <w:t xml:space="preserve"> before the time and date specified in the RFQ Calendar of Events</w:t>
      </w:r>
      <w:r w:rsidRPr="00AF7174">
        <w:t xml:space="preserve">.  Contractors </w:t>
      </w:r>
      <w:r w:rsidR="006B29ED" w:rsidRPr="00AF7174">
        <w:t xml:space="preserve">which </w:t>
      </w:r>
      <w:r w:rsidRPr="00AF7174">
        <w:t xml:space="preserve">mail proposals should allow sufficient mail delivery time to ensure timely receipt of their proposals.  If, due to inclement weather, natural disaster, or any other cause, the Issuing Office location to which proposals are to be returned is closed on the proposal response date, the deadline for submission shall be automatically extended until the next Commonwealth business day on which the office is open, unless the Contractors are otherwise notified by the Commonwealth.  The time for submission of proposals shall remain the same.  Late proposals </w:t>
      </w:r>
      <w:r w:rsidR="006B29ED" w:rsidRPr="00AF7174">
        <w:t xml:space="preserve">will </w:t>
      </w:r>
      <w:r w:rsidRPr="00AF7174">
        <w:t>not be considered.</w:t>
      </w:r>
    </w:p>
    <w:p w:rsidR="00273B28" w:rsidRPr="00AF7174" w:rsidRDefault="00273B28" w:rsidP="00836F0A">
      <w:pPr>
        <w:jc w:val="both"/>
        <w:rPr>
          <w:b/>
        </w:rPr>
      </w:pPr>
    </w:p>
    <w:p w:rsidR="00273B28" w:rsidRPr="00260B41" w:rsidRDefault="00273B28" w:rsidP="009D2293">
      <w:pPr>
        <w:pStyle w:val="SectionHeading"/>
        <w:numPr>
          <w:ilvl w:val="0"/>
          <w:numId w:val="23"/>
        </w:numPr>
        <w:ind w:left="540" w:hanging="540"/>
      </w:pPr>
      <w:bookmarkStart w:id="21" w:name="_Toc322337349"/>
      <w:bookmarkStart w:id="22" w:name="_Toc322426229"/>
      <w:r w:rsidRPr="00260B41">
        <w:t>Incurring Costs</w:t>
      </w:r>
      <w:bookmarkEnd w:id="21"/>
      <w:bookmarkEnd w:id="22"/>
    </w:p>
    <w:p w:rsidR="00273B28" w:rsidRDefault="00273B28" w:rsidP="00836F0A">
      <w:pPr>
        <w:jc w:val="both"/>
      </w:pPr>
      <w:r w:rsidRPr="00AF7174">
        <w:t>The Issuing Office is not liable for any costs the Contractor inc</w:t>
      </w:r>
      <w:r w:rsidRPr="00B305DC">
        <w:t xml:space="preserve">urs in preparation and submission of its proposal, in participating in the RFQ process or in anticipation of award of </w:t>
      </w:r>
      <w:r w:rsidR="006B29ED">
        <w:t>a</w:t>
      </w:r>
      <w:r w:rsidR="006B29ED" w:rsidRPr="00B305DC">
        <w:t xml:space="preserve"> </w:t>
      </w:r>
      <w:r w:rsidRPr="00B305DC">
        <w:t>purchase order.</w:t>
      </w:r>
    </w:p>
    <w:p w:rsidR="00273B28" w:rsidRDefault="00273B28" w:rsidP="00836F0A">
      <w:pPr>
        <w:jc w:val="both"/>
      </w:pPr>
    </w:p>
    <w:p w:rsidR="00273B28" w:rsidRPr="00260B41" w:rsidRDefault="00273B28" w:rsidP="009D2293">
      <w:pPr>
        <w:pStyle w:val="SectionHeading"/>
        <w:numPr>
          <w:ilvl w:val="0"/>
          <w:numId w:val="23"/>
        </w:numPr>
        <w:ind w:left="540" w:hanging="540"/>
      </w:pPr>
      <w:bookmarkStart w:id="23" w:name="_Toc322337350"/>
      <w:bookmarkStart w:id="24" w:name="_Toc322426230"/>
      <w:r w:rsidRPr="00260B41">
        <w:t>Economy Of Preparation</w:t>
      </w:r>
      <w:bookmarkEnd w:id="23"/>
      <w:bookmarkEnd w:id="24"/>
    </w:p>
    <w:p w:rsidR="008D5BB0" w:rsidRPr="00AF7174" w:rsidRDefault="00273B28" w:rsidP="00836F0A">
      <w:pPr>
        <w:jc w:val="both"/>
      </w:pPr>
      <w:r w:rsidRPr="00AF7174">
        <w:t xml:space="preserve">Contractors should prepare proposals simply and economically, providing a straightforward, concise description of the Contractor's ability to meet the requirements of the RFQ. </w:t>
      </w:r>
    </w:p>
    <w:p w:rsidR="00585CCE" w:rsidRPr="00AF7174" w:rsidRDefault="00273B28" w:rsidP="00836F0A">
      <w:pPr>
        <w:jc w:val="both"/>
        <w:rPr>
          <w:color w:val="000000"/>
        </w:rPr>
      </w:pPr>
      <w:r w:rsidRPr="00AF7174">
        <w:t xml:space="preserve"> </w:t>
      </w:r>
    </w:p>
    <w:p w:rsidR="00585CCE" w:rsidRPr="00260B41" w:rsidRDefault="00585CCE" w:rsidP="009D2293">
      <w:pPr>
        <w:pStyle w:val="SectionHeading"/>
        <w:numPr>
          <w:ilvl w:val="0"/>
          <w:numId w:val="23"/>
        </w:numPr>
        <w:ind w:left="540" w:hanging="540"/>
      </w:pPr>
      <w:bookmarkStart w:id="25" w:name="_Toc322337351"/>
      <w:bookmarkStart w:id="26" w:name="_Toc322426231"/>
      <w:r w:rsidRPr="00260B41">
        <w:t>Disadvantaged Business Information</w:t>
      </w:r>
      <w:bookmarkEnd w:id="25"/>
      <w:bookmarkEnd w:id="26"/>
    </w:p>
    <w:p w:rsidR="004D3891" w:rsidRDefault="004D3891" w:rsidP="00836F0A">
      <w:pPr>
        <w:jc w:val="both"/>
      </w:pPr>
      <w:r w:rsidRPr="00AF7174">
        <w:rPr>
          <w:bCs/>
        </w:rPr>
        <w:t xml:space="preserve">The Issuing Office encourages participation by </w:t>
      </w:r>
      <w:r w:rsidR="002A430D" w:rsidRPr="00AF7174">
        <w:rPr>
          <w:bCs/>
        </w:rPr>
        <w:t>Small Disadvantaged Business</w:t>
      </w:r>
      <w:r w:rsidRPr="00AF7174">
        <w:rPr>
          <w:bCs/>
        </w:rPr>
        <w:t>es as prime contractors, joint ventures and subcontractors/suppliers and by socially disadvantaged businesses as prime contractors</w:t>
      </w:r>
      <w:r w:rsidRPr="00AF7174">
        <w:rPr>
          <w:b/>
          <w:bCs/>
        </w:rPr>
        <w:t>.</w:t>
      </w:r>
    </w:p>
    <w:p w:rsidR="004D3891" w:rsidRDefault="004D3891" w:rsidP="00836F0A">
      <w:pPr>
        <w:pStyle w:val="Header"/>
        <w:tabs>
          <w:tab w:val="clear" w:pos="4320"/>
          <w:tab w:val="clear" w:pos="8640"/>
        </w:tabs>
        <w:rPr>
          <w:szCs w:val="24"/>
        </w:rPr>
      </w:pPr>
    </w:p>
    <w:p w:rsidR="004D3891" w:rsidRDefault="002A430D" w:rsidP="00836F0A">
      <w:pPr>
        <w:jc w:val="both"/>
      </w:pPr>
      <w:r>
        <w:t>Small Disadvantaged Business</w:t>
      </w:r>
      <w:r w:rsidR="004D3891">
        <w:t>es are small businesses that are owned or controlled by a majority of persons, not limited to members of minority groups, who have been deprived of the opportunity to develop and maintain a competitive position in the economy because of social disadvantages.  The term includes:</w:t>
      </w:r>
    </w:p>
    <w:p w:rsidR="004D3891" w:rsidRDefault="004D3891" w:rsidP="00836F0A">
      <w:pPr>
        <w:jc w:val="both"/>
      </w:pPr>
    </w:p>
    <w:p w:rsidR="004D3891" w:rsidRPr="005743E6" w:rsidRDefault="004D3891" w:rsidP="009D2293">
      <w:pPr>
        <w:numPr>
          <w:ilvl w:val="0"/>
          <w:numId w:val="29"/>
        </w:numPr>
        <w:jc w:val="both"/>
      </w:pPr>
      <w:r>
        <w:t>Department of General Services Bureau of Minority and Women Business Opportunities (BMWBO)-</w:t>
      </w:r>
      <w:r w:rsidRPr="005743E6">
        <w:t>certified minority business enterprises (MBEs) and women business enterprises (WBEs) that qualify as small businesses; and</w:t>
      </w:r>
    </w:p>
    <w:p w:rsidR="004D3891" w:rsidRPr="005743E6" w:rsidRDefault="004D3891" w:rsidP="00836F0A">
      <w:pPr>
        <w:jc w:val="both"/>
      </w:pPr>
    </w:p>
    <w:p w:rsidR="004D3891" w:rsidRPr="005743E6" w:rsidRDefault="004D3891" w:rsidP="009D2293">
      <w:pPr>
        <w:numPr>
          <w:ilvl w:val="0"/>
          <w:numId w:val="29"/>
        </w:numPr>
        <w:jc w:val="both"/>
      </w:pPr>
      <w:r w:rsidRPr="005743E6">
        <w:t xml:space="preserve">United States Small Business Administration-certified 8(a) </w:t>
      </w:r>
      <w:r w:rsidR="002A430D">
        <w:t>Small Disadvantaged Business</w:t>
      </w:r>
      <w:r w:rsidRPr="005743E6">
        <w:t xml:space="preserve"> concerns.</w:t>
      </w:r>
    </w:p>
    <w:p w:rsidR="004025A5" w:rsidRPr="005743E6" w:rsidRDefault="004025A5" w:rsidP="004025A5">
      <w:pPr>
        <w:jc w:val="both"/>
      </w:pPr>
    </w:p>
    <w:p w:rsidR="004025A5" w:rsidRPr="005743E6" w:rsidRDefault="004025A5" w:rsidP="009D2293">
      <w:pPr>
        <w:numPr>
          <w:ilvl w:val="0"/>
          <w:numId w:val="29"/>
        </w:numPr>
      </w:pPr>
      <w:r w:rsidRPr="005743E6">
        <w:t xml:space="preserve">Businesses that BMWBO determines meet the Small Business Administration criteria for designation as a </w:t>
      </w:r>
      <w:r w:rsidR="002A430D">
        <w:t>Small Disadvantaged Business</w:t>
      </w:r>
      <w:r w:rsidRPr="005743E6">
        <w:t>.</w:t>
      </w:r>
    </w:p>
    <w:p w:rsidR="004D3891" w:rsidRPr="005743E6" w:rsidRDefault="004D3891" w:rsidP="00836F0A">
      <w:pPr>
        <w:jc w:val="both"/>
      </w:pPr>
    </w:p>
    <w:p w:rsidR="004D3891" w:rsidRDefault="004D3891" w:rsidP="00836F0A">
      <w:pPr>
        <w:jc w:val="both"/>
      </w:pPr>
      <w:r w:rsidRPr="005743E6">
        <w:t>Small businesses are businesses in the United States that</w:t>
      </w:r>
      <w:r>
        <w:t xml:space="preserve"> are independently owned, are not dominant in their field of operation, </w:t>
      </w:r>
      <w:r w:rsidR="00D117CC">
        <w:t>have</w:t>
      </w:r>
      <w:r>
        <w:t xml:space="preserve"> no more than 100 </w:t>
      </w:r>
      <w:r w:rsidR="000357B4" w:rsidRPr="002E4161">
        <w:rPr>
          <w:color w:val="000000"/>
        </w:rPr>
        <w:t>full-time or full-time equivalent</w:t>
      </w:r>
      <w:r w:rsidR="000357B4">
        <w:rPr>
          <w:rFonts w:ascii="Verdana" w:hAnsi="Verdana"/>
          <w:color w:val="17365D"/>
          <w:sz w:val="20"/>
          <w:szCs w:val="20"/>
        </w:rPr>
        <w:t xml:space="preserve"> </w:t>
      </w:r>
      <w:r w:rsidR="008172CC">
        <w:t>employees,</w:t>
      </w:r>
      <w:r>
        <w:t xml:space="preserve"> and earn less than $20 million in gross annual revenues ($25 million in gross annual revenues for those businesses in the information technology sales or service business).</w:t>
      </w:r>
    </w:p>
    <w:p w:rsidR="004D3891" w:rsidRDefault="004D3891" w:rsidP="00836F0A">
      <w:pPr>
        <w:jc w:val="both"/>
      </w:pPr>
    </w:p>
    <w:p w:rsidR="004D3891" w:rsidRDefault="004D3891" w:rsidP="00836F0A">
      <w:pPr>
        <w:jc w:val="both"/>
      </w:pPr>
      <w:r>
        <w:t xml:space="preserve">Socially disadvantaged businesses are businesses in the United States that BMWBO determines are owned or controlled by a majority of persons, not limited to members of minority groups, who are subject to racial or ethnic prejudice or cultural bias, but which do not qualify as small businesses.  </w:t>
      </w:r>
      <w:r w:rsidR="009B4066">
        <w:t>In order for a business to qualify as “socially disadvantag</w:t>
      </w:r>
      <w:r w:rsidR="009B4066" w:rsidRPr="00AF7174">
        <w:t>ed,” the Contractor must</w:t>
      </w:r>
      <w:r w:rsidR="009B4066">
        <w:t xml:space="preserve"> include in its proposal clear and convincing evidence to establish that the business has personally suffered racial or ethnic prejudice or cultural bias stemming from the business person’s color, ethnic origin or gender.</w:t>
      </w:r>
    </w:p>
    <w:p w:rsidR="004D3891" w:rsidRDefault="004D3891" w:rsidP="00836F0A">
      <w:pPr>
        <w:jc w:val="both"/>
      </w:pPr>
    </w:p>
    <w:p w:rsidR="004D3891" w:rsidRDefault="004D3891" w:rsidP="00836F0A">
      <w:pPr>
        <w:jc w:val="both"/>
      </w:pPr>
      <w:r>
        <w:t>Questions regarding this Program can be directed to:</w:t>
      </w:r>
    </w:p>
    <w:p w:rsidR="004D3891" w:rsidRDefault="004D3891" w:rsidP="00836F0A">
      <w:pPr>
        <w:jc w:val="both"/>
      </w:pPr>
    </w:p>
    <w:p w:rsidR="004D3891" w:rsidRDefault="004D3891" w:rsidP="00836F0A">
      <w:pPr>
        <w:ind w:left="1440"/>
        <w:jc w:val="both"/>
      </w:pPr>
      <w:r>
        <w:t>Department of General Services</w:t>
      </w:r>
    </w:p>
    <w:p w:rsidR="004D3891" w:rsidRDefault="004D3891" w:rsidP="00836F0A">
      <w:pPr>
        <w:ind w:left="1440"/>
        <w:jc w:val="both"/>
      </w:pPr>
      <w:r>
        <w:t>Bureau of Minority and Women Business Opportunities</w:t>
      </w:r>
    </w:p>
    <w:p w:rsidR="004D3891" w:rsidRDefault="004D3891" w:rsidP="00836F0A">
      <w:pPr>
        <w:ind w:left="1440"/>
        <w:jc w:val="both"/>
      </w:pPr>
      <w:r>
        <w:t>Room 611, North Office Building</w:t>
      </w:r>
    </w:p>
    <w:p w:rsidR="004D3891" w:rsidRDefault="004D3891" w:rsidP="00836F0A">
      <w:pPr>
        <w:ind w:left="1440"/>
        <w:jc w:val="both"/>
      </w:pPr>
      <w:r>
        <w:t>Harrisburg, PA 17125</w:t>
      </w:r>
    </w:p>
    <w:p w:rsidR="004D3891" w:rsidRDefault="004D3891" w:rsidP="00836F0A">
      <w:pPr>
        <w:ind w:left="1440"/>
        <w:jc w:val="both"/>
      </w:pPr>
      <w:r>
        <w:t>Phone:  (717) 783-3119</w:t>
      </w:r>
    </w:p>
    <w:p w:rsidR="004D3891" w:rsidRDefault="004D3891" w:rsidP="00836F0A">
      <w:pPr>
        <w:ind w:left="1440"/>
        <w:jc w:val="both"/>
      </w:pPr>
      <w:r>
        <w:t>Fax:  (717) 787-7052</w:t>
      </w:r>
    </w:p>
    <w:p w:rsidR="004D3891" w:rsidRPr="004D3891" w:rsidRDefault="004D3891" w:rsidP="00836F0A">
      <w:pPr>
        <w:ind w:left="1440"/>
        <w:jc w:val="both"/>
      </w:pPr>
      <w:r>
        <w:t xml:space="preserve">Email:  </w:t>
      </w:r>
      <w:hyperlink r:id="rId19" w:history="1">
        <w:r w:rsidRPr="004D3891">
          <w:rPr>
            <w:rStyle w:val="Hyperlink"/>
          </w:rPr>
          <w:t>gs-bmwbo@state.pa.us</w:t>
        </w:r>
      </w:hyperlink>
    </w:p>
    <w:p w:rsidR="004D3891" w:rsidRPr="004D3891" w:rsidRDefault="004D3891" w:rsidP="00836F0A">
      <w:pPr>
        <w:jc w:val="both"/>
      </w:pPr>
      <w:r w:rsidRPr="004D3891">
        <w:tab/>
      </w:r>
      <w:r w:rsidRPr="004D3891">
        <w:tab/>
        <w:t xml:space="preserve">Website: </w:t>
      </w:r>
      <w:hyperlink r:id="rId20" w:history="1">
        <w:r w:rsidRPr="004D3891">
          <w:rPr>
            <w:rStyle w:val="Hyperlink"/>
          </w:rPr>
          <w:t>www.dgs.state.pa.us</w:t>
        </w:r>
      </w:hyperlink>
    </w:p>
    <w:p w:rsidR="004D3891" w:rsidRPr="007A43D8" w:rsidRDefault="004D3891" w:rsidP="00836F0A">
      <w:pPr>
        <w:jc w:val="both"/>
      </w:pPr>
    </w:p>
    <w:p w:rsidR="004D3891" w:rsidRDefault="004D3891" w:rsidP="00836F0A">
      <w:pPr>
        <w:jc w:val="both"/>
      </w:pPr>
      <w:r>
        <w:t xml:space="preserve">A database of BMWBO-certified minority- and women-owned businesses can be accessed at </w:t>
      </w:r>
      <w:hyperlink r:id="rId21" w:history="1">
        <w:r w:rsidRPr="00740EF1">
          <w:rPr>
            <w:rStyle w:val="Hyperlink"/>
          </w:rPr>
          <w:t>http://www.dgsweb.state.pa.us/mbewbe/VendorSearch.aspx</w:t>
        </w:r>
      </w:hyperlink>
      <w:r>
        <w:t xml:space="preserve">.  </w:t>
      </w:r>
    </w:p>
    <w:p w:rsidR="004D3891" w:rsidRDefault="004D3891" w:rsidP="00836F0A">
      <w:pPr>
        <w:jc w:val="both"/>
      </w:pPr>
    </w:p>
    <w:p w:rsidR="004D3891" w:rsidRDefault="004D3891" w:rsidP="00836F0A">
      <w:pPr>
        <w:jc w:val="both"/>
      </w:pPr>
      <w:r>
        <w:t xml:space="preserve">The federal vendor database can be accessed at </w:t>
      </w:r>
      <w:hyperlink r:id="rId22" w:history="1">
        <w:r w:rsidRPr="004D3891">
          <w:rPr>
            <w:rStyle w:val="Hyperlink"/>
          </w:rPr>
          <w:t>http://www.ccr.gov</w:t>
        </w:r>
      </w:hyperlink>
      <w:r>
        <w:t xml:space="preserve"> by clicking on </w:t>
      </w:r>
      <w:r>
        <w:rPr>
          <w:i/>
          <w:iCs/>
        </w:rPr>
        <w:t>Dynamic Small Business Search</w:t>
      </w:r>
      <w:r>
        <w:t xml:space="preserve"> (certified companies are so indicated).</w:t>
      </w:r>
    </w:p>
    <w:p w:rsidR="00585CCE" w:rsidRDefault="00585CCE" w:rsidP="00836F0A">
      <w:pPr>
        <w:jc w:val="both"/>
        <w:rPr>
          <w:color w:val="000000"/>
        </w:rPr>
      </w:pPr>
    </w:p>
    <w:p w:rsidR="00585CCE" w:rsidRPr="00260B41" w:rsidRDefault="00585CCE" w:rsidP="009D2293">
      <w:pPr>
        <w:pStyle w:val="SectionHeading"/>
        <w:numPr>
          <w:ilvl w:val="0"/>
          <w:numId w:val="23"/>
        </w:numPr>
        <w:ind w:left="540" w:hanging="540"/>
      </w:pPr>
      <w:bookmarkStart w:id="27" w:name="_Toc322337352"/>
      <w:bookmarkStart w:id="28" w:name="_Toc322426232"/>
      <w:r w:rsidRPr="00260B41">
        <w:t>Information Concerning Small Businesses in Enterprise Zones</w:t>
      </w:r>
      <w:bookmarkEnd w:id="27"/>
      <w:bookmarkEnd w:id="28"/>
      <w:r w:rsidRPr="00260B41">
        <w:t xml:space="preserve">  </w:t>
      </w:r>
    </w:p>
    <w:p w:rsidR="00585CCE" w:rsidRPr="00995F55" w:rsidRDefault="00585CCE" w:rsidP="00836F0A">
      <w:pPr>
        <w:jc w:val="both"/>
        <w:rPr>
          <w:color w:val="000000"/>
        </w:rPr>
      </w:pPr>
      <w:r w:rsidRPr="00995F55">
        <w:rPr>
          <w:color w:val="000000"/>
        </w:rPr>
        <w:t xml:space="preserve">The Issuing Office encourages participation by small businesses, whose primary or headquarters facility is physically located in areas the Commonwealth has identified as </w:t>
      </w:r>
      <w:r w:rsidRPr="00995F55">
        <w:rPr>
          <w:i/>
          <w:iCs/>
          <w:color w:val="000000"/>
        </w:rPr>
        <w:t>Designated Enterprise Zones</w:t>
      </w:r>
      <w:r w:rsidRPr="00995F55">
        <w:rPr>
          <w:color w:val="000000"/>
        </w:rPr>
        <w:t>, as prim</w:t>
      </w:r>
      <w:r w:rsidRPr="00AF7174">
        <w:rPr>
          <w:color w:val="000000"/>
        </w:rPr>
        <w:t>e contractors, joint ventures and subcontractors/suppliers</w:t>
      </w:r>
      <w:r w:rsidRPr="00995F55">
        <w:rPr>
          <w:color w:val="000000"/>
        </w:rPr>
        <w:t>.</w:t>
      </w:r>
    </w:p>
    <w:p w:rsidR="00585CCE" w:rsidRPr="00995F55" w:rsidRDefault="00585CCE" w:rsidP="00836F0A">
      <w:pPr>
        <w:jc w:val="both"/>
        <w:rPr>
          <w:b/>
          <w:bCs/>
          <w:color w:val="000000"/>
        </w:rPr>
      </w:pPr>
    </w:p>
    <w:p w:rsidR="00585CCE" w:rsidRPr="00995F55" w:rsidRDefault="00585CCE" w:rsidP="00836F0A">
      <w:pPr>
        <w:jc w:val="both"/>
        <w:rPr>
          <w:color w:val="000000"/>
        </w:rPr>
      </w:pPr>
      <w:r w:rsidRPr="00995F55">
        <w:rPr>
          <w:bCs/>
          <w:color w:val="000000"/>
        </w:rPr>
        <w:t>The definition of headquarters includes, but is not limited to, an office or location that is the administrative center of a business or enterprise where most of the important functions of the business are conducted or concentrated and location where employees are conducting the business of the company on a regular and routine basis so as to contribute to the economic development of the geographical area in which the office or business is geographically located.</w:t>
      </w:r>
    </w:p>
    <w:p w:rsidR="00585CCE" w:rsidRPr="00995F55" w:rsidRDefault="00585CCE" w:rsidP="00836F0A">
      <w:pPr>
        <w:jc w:val="both"/>
        <w:rPr>
          <w:color w:val="000000"/>
        </w:rPr>
      </w:pPr>
    </w:p>
    <w:p w:rsidR="00585CCE" w:rsidRPr="00995F55" w:rsidRDefault="00585CCE" w:rsidP="00836F0A">
      <w:pPr>
        <w:jc w:val="both"/>
        <w:rPr>
          <w:color w:val="000000"/>
        </w:rPr>
      </w:pPr>
      <w:r w:rsidRPr="00995F55">
        <w:rPr>
          <w:color w:val="000000"/>
        </w:rPr>
        <w:t xml:space="preserve">Small businesses are businesses in the United States that are independently owned, are not dominant in their field of operation, employ no more than 100 </w:t>
      </w:r>
      <w:r w:rsidR="002E4161" w:rsidRPr="002E4161">
        <w:rPr>
          <w:color w:val="000000"/>
        </w:rPr>
        <w:t>full-time or full-time equivalent</w:t>
      </w:r>
      <w:r w:rsidR="002E4161">
        <w:rPr>
          <w:rFonts w:ascii="Verdana" w:hAnsi="Verdana"/>
          <w:color w:val="17365D"/>
          <w:sz w:val="20"/>
          <w:szCs w:val="20"/>
        </w:rPr>
        <w:t xml:space="preserve"> </w:t>
      </w:r>
      <w:r w:rsidRPr="00995F55">
        <w:rPr>
          <w:color w:val="000000"/>
        </w:rPr>
        <w:t>persons and earn less than $20 million in gross annual revenues ($25 million in gross annual revenues for those businesses in the information technology sales or service business).</w:t>
      </w:r>
    </w:p>
    <w:p w:rsidR="00585CCE" w:rsidRPr="00995F55" w:rsidRDefault="00585CCE" w:rsidP="00836F0A">
      <w:pPr>
        <w:jc w:val="both"/>
        <w:rPr>
          <w:color w:val="000000"/>
        </w:rPr>
      </w:pPr>
    </w:p>
    <w:p w:rsidR="00585CCE" w:rsidRPr="00995F55" w:rsidRDefault="00585CCE" w:rsidP="00836F0A">
      <w:pPr>
        <w:jc w:val="both"/>
        <w:rPr>
          <w:color w:val="000000"/>
        </w:rPr>
      </w:pPr>
      <w:r w:rsidRPr="00995F55">
        <w:rPr>
          <w:color w:val="000000"/>
        </w:rPr>
        <w:t xml:space="preserve">There is no database or directory of small businesses located in Designated Enterprise Zones.  Information on the location of </w:t>
      </w:r>
      <w:r w:rsidRPr="00995F55">
        <w:rPr>
          <w:i/>
          <w:iCs/>
          <w:color w:val="000000"/>
        </w:rPr>
        <w:t>Designated Enterprise Zones</w:t>
      </w:r>
      <w:r w:rsidRPr="00995F55">
        <w:rPr>
          <w:color w:val="000000"/>
        </w:rPr>
        <w:t xml:space="preserve"> can be obtained by contacting:</w:t>
      </w:r>
    </w:p>
    <w:p w:rsidR="00585CCE" w:rsidRPr="00995F55" w:rsidRDefault="00585CCE" w:rsidP="00585CCE">
      <w:pPr>
        <w:rPr>
          <w:color w:val="000000"/>
        </w:rPr>
      </w:pPr>
    </w:p>
    <w:p w:rsidR="00585CCE" w:rsidRPr="00995F55" w:rsidRDefault="00585CCE" w:rsidP="00585CCE">
      <w:pPr>
        <w:ind w:left="720" w:firstLine="720"/>
        <w:rPr>
          <w:color w:val="000000"/>
        </w:rPr>
      </w:pPr>
      <w:r w:rsidRPr="00995F55">
        <w:rPr>
          <w:color w:val="000000"/>
        </w:rPr>
        <w:t>Aldona M. Kartorie</w:t>
      </w:r>
    </w:p>
    <w:p w:rsidR="00585CCE" w:rsidRPr="00995F55" w:rsidRDefault="00585CCE" w:rsidP="00585CCE">
      <w:pPr>
        <w:ind w:left="1440"/>
        <w:rPr>
          <w:color w:val="000000"/>
        </w:rPr>
      </w:pPr>
      <w:r w:rsidRPr="00995F55">
        <w:rPr>
          <w:color w:val="000000"/>
        </w:rPr>
        <w:t>Center for Community Building</w:t>
      </w:r>
    </w:p>
    <w:p w:rsidR="00585CCE" w:rsidRPr="00995F55" w:rsidRDefault="00585CCE" w:rsidP="00585CCE">
      <w:pPr>
        <w:ind w:left="1440"/>
        <w:rPr>
          <w:color w:val="000000"/>
        </w:rPr>
      </w:pPr>
      <w:r w:rsidRPr="00995F55">
        <w:rPr>
          <w:color w:val="000000"/>
        </w:rPr>
        <w:t>PA Department of Community and Economic Development</w:t>
      </w:r>
    </w:p>
    <w:p w:rsidR="00585CCE" w:rsidRPr="00995F55" w:rsidRDefault="00585CCE" w:rsidP="00585CCE">
      <w:pPr>
        <w:ind w:left="1440"/>
        <w:rPr>
          <w:color w:val="000000"/>
        </w:rPr>
      </w:pPr>
      <w:r w:rsidRPr="00995F55">
        <w:rPr>
          <w:color w:val="000000"/>
        </w:rPr>
        <w:t>4</w:t>
      </w:r>
      <w:r w:rsidRPr="00995F55">
        <w:rPr>
          <w:color w:val="000000"/>
          <w:vertAlign w:val="superscript"/>
        </w:rPr>
        <w:t>th</w:t>
      </w:r>
      <w:r w:rsidRPr="00995F55">
        <w:rPr>
          <w:color w:val="000000"/>
        </w:rPr>
        <w:t xml:space="preserve"> Floor, Commonwealth Keystone Building</w:t>
      </w:r>
    </w:p>
    <w:p w:rsidR="00585CCE" w:rsidRPr="00995F55" w:rsidRDefault="00585CCE" w:rsidP="00585CCE">
      <w:pPr>
        <w:ind w:left="1440"/>
        <w:rPr>
          <w:color w:val="000000"/>
        </w:rPr>
      </w:pPr>
      <w:r w:rsidRPr="00995F55">
        <w:rPr>
          <w:color w:val="000000"/>
        </w:rPr>
        <w:t>400 North Street</w:t>
      </w:r>
    </w:p>
    <w:p w:rsidR="00585CCE" w:rsidRPr="00995F55" w:rsidRDefault="00585CCE" w:rsidP="00585CCE">
      <w:pPr>
        <w:ind w:left="1440"/>
        <w:rPr>
          <w:color w:val="000000"/>
        </w:rPr>
      </w:pPr>
      <w:r w:rsidRPr="00995F55">
        <w:rPr>
          <w:color w:val="000000"/>
        </w:rPr>
        <w:t>Harrisburg, PA 17120-0225</w:t>
      </w:r>
    </w:p>
    <w:p w:rsidR="00585CCE" w:rsidRPr="00995F55" w:rsidRDefault="00585CCE" w:rsidP="00585CCE">
      <w:pPr>
        <w:ind w:left="1440"/>
        <w:rPr>
          <w:color w:val="000000"/>
        </w:rPr>
      </w:pPr>
      <w:r w:rsidRPr="00995F55">
        <w:rPr>
          <w:color w:val="000000"/>
        </w:rPr>
        <w:t>Phone:  (717) 720-7409</w:t>
      </w:r>
    </w:p>
    <w:p w:rsidR="00585CCE" w:rsidRPr="00995F55" w:rsidRDefault="00585CCE" w:rsidP="00585CCE">
      <w:pPr>
        <w:ind w:left="1440"/>
        <w:rPr>
          <w:color w:val="000000"/>
        </w:rPr>
      </w:pPr>
      <w:r w:rsidRPr="00995F55">
        <w:rPr>
          <w:color w:val="000000"/>
        </w:rPr>
        <w:t>Fax:  (717) 787-4088</w:t>
      </w:r>
    </w:p>
    <w:p w:rsidR="00585CCE" w:rsidRPr="00793F73" w:rsidRDefault="00585CCE" w:rsidP="00585CCE">
      <w:pPr>
        <w:ind w:left="1440"/>
        <w:rPr>
          <w:color w:val="000000"/>
        </w:rPr>
      </w:pPr>
      <w:r w:rsidRPr="00995F55">
        <w:rPr>
          <w:color w:val="000000"/>
        </w:rPr>
        <w:t xml:space="preserve">Email:  </w:t>
      </w:r>
      <w:hyperlink r:id="rId23" w:history="1">
        <w:r w:rsidRPr="00995F55">
          <w:rPr>
            <w:rStyle w:val="Hyperlink"/>
            <w:color w:val="000000"/>
          </w:rPr>
          <w:t>akartorie@state.pa.us</w:t>
        </w:r>
      </w:hyperlink>
    </w:p>
    <w:p w:rsidR="00342F0F" w:rsidRPr="00B305DC" w:rsidRDefault="00342F0F" w:rsidP="00342F0F"/>
    <w:p w:rsidR="003375D7" w:rsidRPr="00260B41" w:rsidRDefault="00342F0F" w:rsidP="009D2293">
      <w:pPr>
        <w:pStyle w:val="SectionHeading"/>
        <w:numPr>
          <w:ilvl w:val="0"/>
          <w:numId w:val="23"/>
        </w:numPr>
        <w:ind w:left="540" w:hanging="540"/>
      </w:pPr>
      <w:bookmarkStart w:id="29" w:name="_Toc322337353"/>
      <w:bookmarkStart w:id="30" w:name="_Toc322426233"/>
      <w:r w:rsidRPr="00260B41">
        <w:t>Proposals</w:t>
      </w:r>
      <w:bookmarkEnd w:id="29"/>
      <w:bookmarkEnd w:id="30"/>
    </w:p>
    <w:p w:rsidR="00051A34" w:rsidRDefault="00342F0F" w:rsidP="00051A34">
      <w:pPr>
        <w:pStyle w:val="ListParagraph"/>
        <w:ind w:left="0"/>
        <w:jc w:val="both"/>
        <w:rPr>
          <w:bCs/>
          <w:color w:val="000000"/>
        </w:rPr>
      </w:pPr>
      <w:r w:rsidRPr="00B305DC">
        <w:t>To be considere</w:t>
      </w:r>
      <w:r w:rsidRPr="00AF7174">
        <w:t xml:space="preserve">d, Contractors </w:t>
      </w:r>
      <w:r w:rsidR="003375D7" w:rsidRPr="00AF7174">
        <w:t>must</w:t>
      </w:r>
      <w:r w:rsidRPr="00AF7174">
        <w:t xml:space="preserve"> submit a complete proposal to this RFQ using the format provided in </w:t>
      </w:r>
      <w:r w:rsidRPr="00AF7174">
        <w:rPr>
          <w:b/>
        </w:rPr>
        <w:t>P</w:t>
      </w:r>
      <w:r w:rsidR="00ED757F" w:rsidRPr="00AF7174">
        <w:rPr>
          <w:b/>
        </w:rPr>
        <w:t>art</w:t>
      </w:r>
      <w:r w:rsidRPr="00AF7174">
        <w:rPr>
          <w:b/>
        </w:rPr>
        <w:t xml:space="preserve"> </w:t>
      </w:r>
      <w:r w:rsidR="00FE64FA" w:rsidRPr="00AF7174">
        <w:rPr>
          <w:b/>
        </w:rPr>
        <w:t>I</w:t>
      </w:r>
      <w:r w:rsidRPr="00AF7174">
        <w:rPr>
          <w:b/>
        </w:rPr>
        <w:t>I</w:t>
      </w:r>
      <w:r w:rsidR="00051A34" w:rsidRPr="00AF7174">
        <w:t xml:space="preserve">.  </w:t>
      </w:r>
      <w:r w:rsidR="00051A34" w:rsidRPr="00AF7174">
        <w:rPr>
          <w:bCs/>
          <w:color w:val="000000"/>
        </w:rPr>
        <w:t>An official authorized to bind the Contractor to its proposal must sign the proposal. If the official signs the Proposal Cover Sheet (</w:t>
      </w:r>
      <w:r w:rsidR="00051A34" w:rsidRPr="00AF7174">
        <w:rPr>
          <w:b/>
          <w:bCs/>
          <w:color w:val="000000"/>
        </w:rPr>
        <w:t>Appendix</w:t>
      </w:r>
      <w:r w:rsidR="00051A34" w:rsidRPr="00AF7174">
        <w:rPr>
          <w:bCs/>
          <w:color w:val="000000"/>
        </w:rPr>
        <w:t xml:space="preserve"> </w:t>
      </w:r>
      <w:r w:rsidR="00051A34" w:rsidRPr="00AF7174">
        <w:rPr>
          <w:b/>
          <w:bCs/>
          <w:color w:val="000000"/>
        </w:rPr>
        <w:t>A</w:t>
      </w:r>
      <w:r w:rsidR="00051A34" w:rsidRPr="00AF7174">
        <w:rPr>
          <w:bCs/>
          <w:color w:val="000000"/>
        </w:rPr>
        <w:t xml:space="preserve"> to this RFQ) and the Proposal Cover Sheet is attached to the Contractor’s</w:t>
      </w:r>
      <w:r w:rsidR="00051A34" w:rsidRPr="00051A34">
        <w:rPr>
          <w:bCs/>
          <w:color w:val="000000"/>
        </w:rPr>
        <w:t xml:space="preserve"> proposal, the requirement will be met.  Each proposal page should be numbered for ease of reference.  </w:t>
      </w:r>
    </w:p>
    <w:p w:rsidR="00051A34" w:rsidRDefault="00051A34" w:rsidP="00836F0A">
      <w:pPr>
        <w:jc w:val="both"/>
      </w:pPr>
    </w:p>
    <w:p w:rsidR="00051A34" w:rsidRPr="00AF7174" w:rsidRDefault="00051A34" w:rsidP="00836F0A">
      <w:pPr>
        <w:jc w:val="both"/>
        <w:rPr>
          <w:bCs/>
        </w:rPr>
      </w:pPr>
      <w:r>
        <w:t xml:space="preserve">Each </w:t>
      </w:r>
      <w:r w:rsidRPr="00AF7174">
        <w:t>Contractor must provide the following:</w:t>
      </w:r>
    </w:p>
    <w:p w:rsidR="00051A34" w:rsidRPr="00AF7174" w:rsidRDefault="00051A34" w:rsidP="00836F0A">
      <w:pPr>
        <w:jc w:val="both"/>
        <w:rPr>
          <w:bCs/>
        </w:rPr>
      </w:pPr>
    </w:p>
    <w:p w:rsidR="005A45B7" w:rsidRPr="00AF7174" w:rsidRDefault="008D5BB0" w:rsidP="009D2293">
      <w:pPr>
        <w:pStyle w:val="ListParagraph"/>
        <w:numPr>
          <w:ilvl w:val="0"/>
          <w:numId w:val="8"/>
        </w:numPr>
        <w:jc w:val="both"/>
        <w:rPr>
          <w:bCs/>
        </w:rPr>
      </w:pPr>
      <w:r w:rsidRPr="00AF7174">
        <w:t>Two (</w:t>
      </w:r>
      <w:r w:rsidR="00B55909" w:rsidRPr="00AF7174">
        <w:t>2</w:t>
      </w:r>
      <w:r w:rsidRPr="00AF7174">
        <w:t>)</w:t>
      </w:r>
      <w:r w:rsidR="00051A34" w:rsidRPr="00AF7174">
        <w:rPr>
          <w:bCs/>
        </w:rPr>
        <w:t xml:space="preserve"> </w:t>
      </w:r>
      <w:r w:rsidR="003375D7" w:rsidRPr="00AF7174">
        <w:t xml:space="preserve">paper </w:t>
      </w:r>
      <w:r w:rsidR="003375D7" w:rsidRPr="00AF7174">
        <w:rPr>
          <w:bCs/>
        </w:rPr>
        <w:t>copies of the Technical Submittal</w:t>
      </w:r>
    </w:p>
    <w:p w:rsidR="005A45B7" w:rsidRPr="00AF7174" w:rsidRDefault="00051A34" w:rsidP="009D2293">
      <w:pPr>
        <w:pStyle w:val="ListParagraph"/>
        <w:numPr>
          <w:ilvl w:val="0"/>
          <w:numId w:val="8"/>
        </w:numPr>
        <w:jc w:val="both"/>
        <w:rPr>
          <w:bCs/>
        </w:rPr>
      </w:pPr>
      <w:r w:rsidRPr="00AF7174">
        <w:rPr>
          <w:bCs/>
        </w:rPr>
        <w:t>T</w:t>
      </w:r>
      <w:r w:rsidR="003375D7" w:rsidRPr="00AF7174">
        <w:rPr>
          <w:bCs/>
        </w:rPr>
        <w:t>wo (2) paper copies of the Cost Submittal</w:t>
      </w:r>
    </w:p>
    <w:p w:rsidR="005A45B7" w:rsidRPr="00AF7174" w:rsidRDefault="00051A34" w:rsidP="009D2293">
      <w:pPr>
        <w:pStyle w:val="ListParagraph"/>
        <w:numPr>
          <w:ilvl w:val="0"/>
          <w:numId w:val="8"/>
        </w:numPr>
        <w:jc w:val="both"/>
        <w:rPr>
          <w:bCs/>
        </w:rPr>
      </w:pPr>
      <w:r w:rsidRPr="00AF7174">
        <w:rPr>
          <w:bCs/>
        </w:rPr>
        <w:t>T</w:t>
      </w:r>
      <w:r w:rsidR="003375D7" w:rsidRPr="00AF7174">
        <w:rPr>
          <w:bCs/>
        </w:rPr>
        <w:t>wo (2) paper copies of the Disadvantaged Business Submittal</w:t>
      </w:r>
    </w:p>
    <w:p w:rsidR="005A45B7" w:rsidRPr="00AF7174" w:rsidRDefault="00EF0320" w:rsidP="009D2293">
      <w:pPr>
        <w:pStyle w:val="ListParagraph"/>
        <w:numPr>
          <w:ilvl w:val="0"/>
          <w:numId w:val="8"/>
        </w:numPr>
        <w:rPr>
          <w:bCs/>
        </w:rPr>
      </w:pPr>
      <w:r w:rsidRPr="00AF7174">
        <w:rPr>
          <w:bCs/>
        </w:rPr>
        <w:t>Two</w:t>
      </w:r>
      <w:r w:rsidR="00784451" w:rsidRPr="00AF7174">
        <w:rPr>
          <w:bCs/>
        </w:rPr>
        <w:t xml:space="preserve"> </w:t>
      </w:r>
      <w:r w:rsidRPr="00AF7174">
        <w:t>(2) complete and exact</w:t>
      </w:r>
      <w:r w:rsidR="003375D7" w:rsidRPr="00AF7174">
        <w:rPr>
          <w:bCs/>
        </w:rPr>
        <w:t xml:space="preserve"> </w:t>
      </w:r>
      <w:r w:rsidRPr="00AF7174">
        <w:rPr>
          <w:bCs/>
        </w:rPr>
        <w:t>copies</w:t>
      </w:r>
      <w:r w:rsidRPr="00AF7174">
        <w:rPr>
          <w:bCs/>
          <w:color w:val="000000"/>
        </w:rPr>
        <w:t xml:space="preserve"> of the </w:t>
      </w:r>
      <w:r w:rsidR="003D0465" w:rsidRPr="00AF7174">
        <w:rPr>
          <w:bCs/>
          <w:color w:val="000000"/>
          <w:u w:val="single"/>
        </w:rPr>
        <w:t>entire</w:t>
      </w:r>
      <w:r w:rsidR="003D0465" w:rsidRPr="00AF7174">
        <w:rPr>
          <w:bCs/>
          <w:color w:val="000000"/>
        </w:rPr>
        <w:t xml:space="preserve"> proposal</w:t>
      </w:r>
      <w:r w:rsidR="003375D7" w:rsidRPr="00AF7174">
        <w:rPr>
          <w:bCs/>
          <w:color w:val="000000"/>
        </w:rPr>
        <w:t xml:space="preserve"> (Technical, Cost and Disadvantaged Business Submittals, along with all requested documents) on </w:t>
      </w:r>
      <w:r w:rsidR="006B29ED" w:rsidRPr="00AF7174">
        <w:rPr>
          <w:bCs/>
          <w:color w:val="000000"/>
        </w:rPr>
        <w:t xml:space="preserve">separate </w:t>
      </w:r>
      <w:r w:rsidR="003375D7" w:rsidRPr="00AF7174">
        <w:rPr>
          <w:bCs/>
          <w:color w:val="000000"/>
        </w:rPr>
        <w:t>CD-ROM</w:t>
      </w:r>
      <w:r w:rsidR="006B29ED" w:rsidRPr="00AF7174">
        <w:rPr>
          <w:bCs/>
          <w:color w:val="000000"/>
        </w:rPr>
        <w:t>s</w:t>
      </w:r>
      <w:r w:rsidR="00600E36" w:rsidRPr="00AF7174">
        <w:rPr>
          <w:bCs/>
          <w:color w:val="000000"/>
        </w:rPr>
        <w:t xml:space="preserve"> or f</w:t>
      </w:r>
      <w:r w:rsidR="003375D7" w:rsidRPr="00AF7174">
        <w:rPr>
          <w:bCs/>
          <w:color w:val="000000"/>
        </w:rPr>
        <w:t>lash drive</w:t>
      </w:r>
      <w:r w:rsidR="006B29ED" w:rsidRPr="00AF7174">
        <w:rPr>
          <w:bCs/>
          <w:color w:val="000000"/>
        </w:rPr>
        <w:t>s</w:t>
      </w:r>
    </w:p>
    <w:p w:rsidR="003D0465" w:rsidRPr="00AF7174" w:rsidRDefault="003D0465" w:rsidP="003D0465">
      <w:pPr>
        <w:pStyle w:val="ListParagraph"/>
        <w:ind w:left="0"/>
        <w:jc w:val="both"/>
        <w:rPr>
          <w:b/>
          <w:bCs/>
        </w:rPr>
      </w:pPr>
    </w:p>
    <w:p w:rsidR="003D0465" w:rsidRPr="00AF7174" w:rsidRDefault="003D0465" w:rsidP="003D0465">
      <w:pPr>
        <w:pStyle w:val="ListParagraph"/>
        <w:ind w:left="0"/>
        <w:jc w:val="both"/>
        <w:rPr>
          <w:bCs/>
          <w:color w:val="000000"/>
        </w:rPr>
      </w:pPr>
      <w:r w:rsidRPr="00AF7174">
        <w:rPr>
          <w:bCs/>
        </w:rPr>
        <w:t>The electronic copies</w:t>
      </w:r>
      <w:r w:rsidR="00051A34" w:rsidRPr="00AF7174">
        <w:rPr>
          <w:bCs/>
        </w:rPr>
        <w:t xml:space="preserve"> must be</w:t>
      </w:r>
      <w:r w:rsidRPr="00AF7174">
        <w:rPr>
          <w:bCs/>
        </w:rPr>
        <w:t xml:space="preserve"> </w:t>
      </w:r>
      <w:r w:rsidR="00051A34" w:rsidRPr="00AF7174">
        <w:rPr>
          <w:bCs/>
          <w:color w:val="000000"/>
        </w:rPr>
        <w:t xml:space="preserve">a mirror image of the paper copy and must be </w:t>
      </w:r>
      <w:r w:rsidR="003375D7" w:rsidRPr="00AF7174">
        <w:rPr>
          <w:bCs/>
          <w:color w:val="000000"/>
        </w:rPr>
        <w:t xml:space="preserve">in Microsoft Office </w:t>
      </w:r>
      <w:r w:rsidR="00051A34" w:rsidRPr="00AF7174">
        <w:rPr>
          <w:bCs/>
          <w:color w:val="000000"/>
        </w:rPr>
        <w:t>and Adobe .pdf</w:t>
      </w:r>
      <w:r w:rsidR="003375D7" w:rsidRPr="00AF7174">
        <w:rPr>
          <w:bCs/>
          <w:color w:val="000000"/>
        </w:rPr>
        <w:t xml:space="preserve"> format.  The </w:t>
      </w:r>
      <w:r w:rsidR="000911F4" w:rsidRPr="00AF7174">
        <w:rPr>
          <w:bCs/>
          <w:color w:val="000000"/>
        </w:rPr>
        <w:t>Cost Submittal</w:t>
      </w:r>
      <w:r w:rsidR="003375D7" w:rsidRPr="00AF7174">
        <w:rPr>
          <w:bCs/>
          <w:color w:val="000000"/>
        </w:rPr>
        <w:t xml:space="preserve"> must be in Microsoft Excel.  </w:t>
      </w:r>
      <w:r w:rsidR="00831EE0" w:rsidRPr="00AF7174">
        <w:rPr>
          <w:bCs/>
          <w:color w:val="000000"/>
        </w:rPr>
        <w:t xml:space="preserve">Each submittal (Technical, Cost and Disadvantaged Business) should be in </w:t>
      </w:r>
      <w:r w:rsidR="00600E36" w:rsidRPr="00AF7174">
        <w:rPr>
          <w:bCs/>
          <w:color w:val="000000"/>
        </w:rPr>
        <w:t>a separate folder on the CD or flash d</w:t>
      </w:r>
      <w:r w:rsidR="00831EE0" w:rsidRPr="00AF7174">
        <w:rPr>
          <w:bCs/>
          <w:color w:val="000000"/>
        </w:rPr>
        <w:t xml:space="preserve">rive.  </w:t>
      </w:r>
      <w:r w:rsidR="00AB213A" w:rsidRPr="00AF7174">
        <w:rPr>
          <w:bCs/>
          <w:color w:val="000000"/>
        </w:rPr>
        <w:t>Contractor</w:t>
      </w:r>
      <w:r w:rsidR="003375D7" w:rsidRPr="00AF7174">
        <w:rPr>
          <w:bCs/>
          <w:color w:val="000000"/>
        </w:rPr>
        <w:t xml:space="preserve">s may not lock or protect any cells or tabs.  </w:t>
      </w:r>
      <w:r w:rsidR="00AB213A" w:rsidRPr="00AF7174">
        <w:rPr>
          <w:bCs/>
          <w:color w:val="000000"/>
        </w:rPr>
        <w:t>Contractor</w:t>
      </w:r>
      <w:r w:rsidR="003375D7" w:rsidRPr="00AF7174">
        <w:rPr>
          <w:bCs/>
          <w:color w:val="000000"/>
        </w:rPr>
        <w:t xml:space="preserve">s should ensure that there is no costing information in the technical submittal.  </w:t>
      </w:r>
      <w:r w:rsidR="00AB213A" w:rsidRPr="00AF7174">
        <w:rPr>
          <w:bCs/>
          <w:color w:val="000000"/>
        </w:rPr>
        <w:t>Contractor</w:t>
      </w:r>
      <w:r w:rsidR="003375D7" w:rsidRPr="00AF7174">
        <w:rPr>
          <w:bCs/>
          <w:color w:val="000000"/>
        </w:rPr>
        <w:t xml:space="preserve">s should not reiterate technical information in the cost submittal. The CD or Flash drive should clearly identify the </w:t>
      </w:r>
      <w:r w:rsidR="00AB213A" w:rsidRPr="00AF7174">
        <w:rPr>
          <w:bCs/>
          <w:color w:val="000000"/>
        </w:rPr>
        <w:t>Contractor</w:t>
      </w:r>
      <w:r w:rsidR="003375D7" w:rsidRPr="00AF7174">
        <w:rPr>
          <w:bCs/>
          <w:color w:val="000000"/>
        </w:rPr>
        <w:t xml:space="preserve"> and include the name and version number of the virus scanning software that was used to scan the CD or Flash drive before it </w:t>
      </w:r>
      <w:r w:rsidR="003375D7" w:rsidRPr="00AF7174">
        <w:rPr>
          <w:bCs/>
          <w:color w:val="000000"/>
        </w:rPr>
        <w:lastRenderedPageBreak/>
        <w:t xml:space="preserve">was submitted. The Contractor shall make no other distribution of its proposal to any other Contractor or </w:t>
      </w:r>
      <w:r w:rsidR="006B29ED" w:rsidRPr="00AF7174">
        <w:rPr>
          <w:bCs/>
          <w:color w:val="000000"/>
        </w:rPr>
        <w:t xml:space="preserve">to any other </w:t>
      </w:r>
      <w:r w:rsidR="003375D7" w:rsidRPr="00AF7174">
        <w:rPr>
          <w:bCs/>
          <w:color w:val="000000"/>
        </w:rPr>
        <w:t xml:space="preserve">Commonwealth official or Commonwealth consultant.  </w:t>
      </w:r>
    </w:p>
    <w:p w:rsidR="003D0465" w:rsidRPr="00AF7174" w:rsidRDefault="003D0465" w:rsidP="003D0465">
      <w:pPr>
        <w:pStyle w:val="ListParagraph"/>
        <w:ind w:left="0"/>
        <w:jc w:val="both"/>
        <w:rPr>
          <w:bCs/>
          <w:color w:val="000000"/>
        </w:rPr>
      </w:pPr>
    </w:p>
    <w:p w:rsidR="003D0465" w:rsidRDefault="003375D7" w:rsidP="003D0465">
      <w:pPr>
        <w:pStyle w:val="ListParagraph"/>
        <w:ind w:left="0"/>
        <w:jc w:val="both"/>
      </w:pPr>
      <w:r w:rsidRPr="00AF7174">
        <w:rPr>
          <w:bCs/>
          <w:color w:val="000000"/>
        </w:rPr>
        <w:t xml:space="preserve">For this </w:t>
      </w:r>
      <w:r w:rsidR="006B04D3" w:rsidRPr="00AF7174">
        <w:rPr>
          <w:bCs/>
          <w:color w:val="000000"/>
        </w:rPr>
        <w:t>RFQ</w:t>
      </w:r>
      <w:r w:rsidRPr="00AF7174">
        <w:rPr>
          <w:bCs/>
          <w:color w:val="000000"/>
        </w:rPr>
        <w:t>, the proposal must remain valid for one hundred and twenty (</w:t>
      </w:r>
      <w:r w:rsidRPr="00AF7174">
        <w:rPr>
          <w:color w:val="000000"/>
        </w:rPr>
        <w:t xml:space="preserve">120) </w:t>
      </w:r>
      <w:r w:rsidRPr="00AF7174">
        <w:rPr>
          <w:bCs/>
          <w:color w:val="000000"/>
        </w:rPr>
        <w:t xml:space="preserve">days or until a purchase order is executed.  </w:t>
      </w:r>
      <w:r w:rsidRPr="00AF7174">
        <w:t>Each Contractor submitting a proposal specifically waives any right to withdraw or modify it, except that the Contractor may withdraw its proposal by written notice received at the Issuing Office’s address for proposal delivery prior to the exact hour and date specified for proposal receipt.  A Contractor or its authorized representative may withdraw its proposal in person prior to the exact hour and date set for proposal receipt, provided the withdrawing person provides appropriate identification and signs a receipt for the proposal.  A Contractor ma</w:t>
      </w:r>
      <w:r>
        <w:t>y modify its submitted proposal prior to the exact hour and date set for proposal receipt only by submitting a new sealed proposal or sealed modification which complies with the RFQ requirements.</w:t>
      </w:r>
    </w:p>
    <w:p w:rsidR="000357B4" w:rsidRDefault="000357B4" w:rsidP="00836F0A">
      <w:pPr>
        <w:jc w:val="both"/>
      </w:pPr>
    </w:p>
    <w:p w:rsidR="00051A34" w:rsidRPr="00AF7174" w:rsidRDefault="00051A34" w:rsidP="00836F0A">
      <w:pPr>
        <w:jc w:val="both"/>
        <w:rPr>
          <w:bCs/>
          <w:color w:val="000000"/>
        </w:rPr>
      </w:pPr>
      <w:r w:rsidRPr="00051A34">
        <w:rPr>
          <w:bCs/>
          <w:color w:val="000000"/>
        </w:rPr>
        <w:t xml:space="preserve">If the Issuing Office selects the </w:t>
      </w:r>
      <w:r w:rsidRPr="00AF7174">
        <w:rPr>
          <w:bCs/>
          <w:color w:val="000000"/>
        </w:rPr>
        <w:t xml:space="preserve">Contractor’s proposal for award, the contents of the selected Contractor’s proposal will become, except to the extent the contents are changed through Best and Final Offers or negotiations, contractual obligations.  </w:t>
      </w:r>
    </w:p>
    <w:p w:rsidR="00051A34" w:rsidRPr="00AF7174" w:rsidRDefault="00051A34" w:rsidP="00836F0A">
      <w:pPr>
        <w:jc w:val="both"/>
      </w:pPr>
    </w:p>
    <w:p w:rsidR="000357B4" w:rsidRPr="00260B41" w:rsidRDefault="000357B4" w:rsidP="009D2293">
      <w:pPr>
        <w:pStyle w:val="SectionHeading"/>
        <w:numPr>
          <w:ilvl w:val="0"/>
          <w:numId w:val="23"/>
        </w:numPr>
        <w:ind w:left="540" w:hanging="540"/>
      </w:pPr>
      <w:bookmarkStart w:id="31" w:name="_Toc322337354"/>
      <w:bookmarkStart w:id="32" w:name="_Toc322426234"/>
      <w:r w:rsidRPr="00260B41">
        <w:t>Alternate Proposals</w:t>
      </w:r>
      <w:bookmarkEnd w:id="31"/>
      <w:bookmarkEnd w:id="32"/>
      <w:r w:rsidRPr="00AF7174">
        <w:t xml:space="preserve">  </w:t>
      </w:r>
    </w:p>
    <w:p w:rsidR="000357B4" w:rsidRPr="00AF7174" w:rsidRDefault="000357B4" w:rsidP="000357B4">
      <w:pPr>
        <w:rPr>
          <w:sz w:val="20"/>
          <w:szCs w:val="20"/>
        </w:rPr>
      </w:pPr>
      <w:r w:rsidRPr="00AF7174">
        <w:t xml:space="preserve">The </w:t>
      </w:r>
      <w:r w:rsidRPr="00AF7174">
        <w:rPr>
          <w:szCs w:val="20"/>
        </w:rPr>
        <w:t xml:space="preserve">Issuing Office has identified the basic approach to meeting its requirements, allowing Contractors to be creative and propose their best solution to meeting these requirements.  The Issuing Office will not accept alternate proposals. </w:t>
      </w:r>
    </w:p>
    <w:p w:rsidR="00793F73" w:rsidRPr="00AF7174" w:rsidRDefault="00793F73" w:rsidP="00793F73"/>
    <w:p w:rsidR="00793F73" w:rsidRPr="00260B41" w:rsidRDefault="00793F73" w:rsidP="009D2293">
      <w:pPr>
        <w:pStyle w:val="SectionHeading"/>
        <w:numPr>
          <w:ilvl w:val="0"/>
          <w:numId w:val="23"/>
        </w:numPr>
        <w:ind w:left="540" w:hanging="540"/>
      </w:pPr>
      <w:bookmarkStart w:id="33" w:name="_Toc322337355"/>
      <w:bookmarkStart w:id="34" w:name="_Toc322426235"/>
      <w:r w:rsidRPr="00260B41">
        <w:t>Proposal Contents</w:t>
      </w:r>
      <w:bookmarkEnd w:id="33"/>
      <w:bookmarkEnd w:id="34"/>
    </w:p>
    <w:p w:rsidR="00793F73" w:rsidRPr="00AF7174" w:rsidRDefault="00793F73" w:rsidP="00836F0A">
      <w:pPr>
        <w:jc w:val="both"/>
        <w:rPr>
          <w:b/>
        </w:rPr>
      </w:pPr>
    </w:p>
    <w:p w:rsidR="00793F73" w:rsidRDefault="00793F73" w:rsidP="009D2293">
      <w:pPr>
        <w:numPr>
          <w:ilvl w:val="0"/>
          <w:numId w:val="30"/>
        </w:numPr>
        <w:jc w:val="both"/>
      </w:pPr>
      <w:r w:rsidRPr="00AF7174">
        <w:rPr>
          <w:u w:val="single"/>
        </w:rPr>
        <w:t>Confidential Information</w:t>
      </w:r>
      <w:r w:rsidRPr="00AF7174">
        <w:t>.  The Commonwealth is not requesting, and does not require, confidential proprietary information or trade secrets to be included as part of Contractors’ submissions in order to evaluate proposals submitted in response to this RFQ.  Accordingly, except as provided herein, Contractors should not label proposal submissions as confidential or proprietary or trade secret protected.  Any Contractor wh</w:t>
      </w:r>
      <w:r w:rsidRPr="00FC41DE">
        <w:t>o determines that it must divulge such information as part of its proposal must submit the signed written stateme</w:t>
      </w:r>
      <w:r w:rsidR="00B14C1E">
        <w:t>nt described in subsection c.</w:t>
      </w:r>
      <w:r w:rsidRPr="00FC41DE">
        <w:t xml:space="preserve"> below and must additionally provide a redacted version of its proposal, which removes only the confidential proprietary information and trade secrets, for required public disclosure purposes.</w:t>
      </w:r>
    </w:p>
    <w:p w:rsidR="00C47C85" w:rsidRPr="00C47C85" w:rsidRDefault="00C47C85" w:rsidP="00836F0A">
      <w:pPr>
        <w:ind w:left="240"/>
        <w:jc w:val="both"/>
      </w:pPr>
    </w:p>
    <w:p w:rsidR="00C47C85" w:rsidRPr="00AF7174" w:rsidRDefault="00793F73" w:rsidP="009D2293">
      <w:pPr>
        <w:numPr>
          <w:ilvl w:val="0"/>
          <w:numId w:val="30"/>
        </w:numPr>
        <w:jc w:val="both"/>
      </w:pPr>
      <w:r w:rsidRPr="00FC41DE">
        <w:t> </w:t>
      </w:r>
      <w:r w:rsidRPr="00FC41DE">
        <w:rPr>
          <w:u w:val="single"/>
        </w:rPr>
        <w:t>Commonwealth Use</w:t>
      </w:r>
      <w:r w:rsidRPr="00FC41DE">
        <w:t xml:space="preserve">.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w:t>
      </w:r>
      <w:r w:rsidRPr="00AF7174">
        <w:t>Contractor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rsidR="00793F73" w:rsidRPr="00AF7174" w:rsidRDefault="00793F73" w:rsidP="00836F0A">
      <w:pPr>
        <w:jc w:val="both"/>
      </w:pPr>
    </w:p>
    <w:p w:rsidR="00793F73" w:rsidRPr="00AF7174" w:rsidRDefault="00793F73" w:rsidP="009D2293">
      <w:pPr>
        <w:numPr>
          <w:ilvl w:val="0"/>
          <w:numId w:val="30"/>
        </w:numPr>
        <w:jc w:val="both"/>
      </w:pPr>
      <w:r w:rsidRPr="00AF7174">
        <w:rPr>
          <w:u w:val="single"/>
        </w:rPr>
        <w:t>Public Disclosure</w:t>
      </w:r>
      <w:r w:rsidRPr="00AF7174">
        <w:t xml:space="preserve">.  After the award of a contract pursuant to this RFQ,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w:t>
      </w:r>
      <w:r w:rsidRPr="00AF7174">
        <w:lastRenderedPageBreak/>
        <w:t>information to be considered exempt under 65 P.S. § 67.708(b)(11)</w:t>
      </w:r>
      <w:r w:rsidR="00B14C1E" w:rsidRPr="00AF7174">
        <w:t xml:space="preserve"> from public records requests</w:t>
      </w:r>
      <w:r w:rsidR="00B10732" w:rsidRPr="00AF7174">
        <w:t xml:space="preserve"> (</w:t>
      </w:r>
      <w:r w:rsidR="00B10732" w:rsidRPr="00AF7174">
        <w:rPr>
          <w:rFonts w:cs="Arial"/>
          <w:i/>
          <w:color w:val="000000"/>
        </w:rPr>
        <w:t>See</w:t>
      </w:r>
      <w:r w:rsidR="00B10732" w:rsidRPr="00AF7174">
        <w:rPr>
          <w:rFonts w:cs="Arial"/>
          <w:color w:val="000000"/>
        </w:rPr>
        <w:t xml:space="preserve"> </w:t>
      </w:r>
      <w:r w:rsidR="00B10732" w:rsidRPr="00AF7174">
        <w:rPr>
          <w:rFonts w:cs="Arial"/>
          <w:b/>
          <w:color w:val="000000"/>
        </w:rPr>
        <w:t xml:space="preserve">Appendix </w:t>
      </w:r>
      <w:r w:rsidR="009932C5" w:rsidRPr="00AF7174">
        <w:rPr>
          <w:rFonts w:cs="Arial"/>
          <w:b/>
          <w:color w:val="000000"/>
        </w:rPr>
        <w:t>D</w:t>
      </w:r>
      <w:r w:rsidR="00B10732" w:rsidRPr="00AF7174">
        <w:rPr>
          <w:rFonts w:cs="Arial"/>
          <w:b/>
          <w:color w:val="000000"/>
        </w:rPr>
        <w:t>, Trade Secret/Confidential Proprietary Information Notice</w:t>
      </w:r>
      <w:r w:rsidR="00B10732" w:rsidRPr="00AF7174">
        <w:rPr>
          <w:rFonts w:cs="Arial"/>
          <w:color w:val="000000"/>
        </w:rPr>
        <w:t>)</w:t>
      </w:r>
      <w:r w:rsidR="00B14C1E" w:rsidRPr="00AF7174">
        <w:t>.</w:t>
      </w:r>
      <w:r w:rsidRPr="00AF7174">
        <w:t xml:space="preserve"> </w:t>
      </w:r>
      <w:r w:rsidR="00B14C1E" w:rsidRPr="00AF7174">
        <w:t xml:space="preserve"> </w:t>
      </w:r>
      <w:r w:rsidRPr="00AF7174">
        <w:t xml:space="preserve">Financial capability information submitted in response to </w:t>
      </w:r>
      <w:r w:rsidRPr="00AF7174">
        <w:rPr>
          <w:b/>
        </w:rPr>
        <w:t>Part II, Section II-</w:t>
      </w:r>
      <w:r w:rsidR="00B14C1E" w:rsidRPr="00AF7174">
        <w:rPr>
          <w:b/>
        </w:rPr>
        <w:t>8</w:t>
      </w:r>
      <w:r w:rsidRPr="00AF7174">
        <w:t> of this RFQ is exempt from public records disclosure under 65 P.S. § 67.708(b)(26).</w:t>
      </w:r>
    </w:p>
    <w:p w:rsidR="00793F73" w:rsidRPr="00AF7174" w:rsidRDefault="00793F73" w:rsidP="00793F73"/>
    <w:p w:rsidR="00207DDD" w:rsidRPr="00260B41" w:rsidRDefault="00207DDD" w:rsidP="009D2293">
      <w:pPr>
        <w:pStyle w:val="SectionHeading"/>
        <w:numPr>
          <w:ilvl w:val="0"/>
          <w:numId w:val="23"/>
        </w:numPr>
        <w:ind w:left="540" w:hanging="540"/>
      </w:pPr>
      <w:bookmarkStart w:id="35" w:name="_Toc322337356"/>
      <w:bookmarkStart w:id="36" w:name="_Toc322426236"/>
      <w:r w:rsidRPr="00260B41">
        <w:t>Contractor’s Representations and Authorizations</w:t>
      </w:r>
      <w:bookmarkEnd w:id="35"/>
      <w:bookmarkEnd w:id="36"/>
    </w:p>
    <w:p w:rsidR="00207DDD" w:rsidRPr="00AF7174" w:rsidRDefault="00207DDD" w:rsidP="00836F0A">
      <w:pPr>
        <w:jc w:val="both"/>
        <w:rPr>
          <w:color w:val="000000"/>
        </w:rPr>
      </w:pPr>
      <w:r w:rsidRPr="00AF7174">
        <w:rPr>
          <w:color w:val="000000"/>
        </w:rPr>
        <w:t>By submitting its proposal, each Contractor understands, represents, and acknowledges that:</w:t>
      </w:r>
    </w:p>
    <w:p w:rsidR="00207DDD" w:rsidRPr="00AF7174" w:rsidRDefault="00207DDD" w:rsidP="00836F0A">
      <w:pPr>
        <w:jc w:val="both"/>
        <w:rPr>
          <w:color w:val="000000"/>
        </w:rPr>
      </w:pPr>
    </w:p>
    <w:p w:rsidR="00207DDD" w:rsidRPr="00AF7174" w:rsidRDefault="00207DDD" w:rsidP="009D2293">
      <w:pPr>
        <w:numPr>
          <w:ilvl w:val="0"/>
          <w:numId w:val="31"/>
        </w:numPr>
        <w:jc w:val="both"/>
        <w:rPr>
          <w:color w:val="000000"/>
        </w:rPr>
      </w:pPr>
      <w:r w:rsidRPr="00AF7174">
        <w:rPr>
          <w:color w:val="000000"/>
        </w:rPr>
        <w:t>All of the Contractor’s information and representations in the proposal are material and important, and the Issuing Office may rely upon the contents of the proposal in making an award.  The Commonwealth shall treat any misstatement, omission or misrepresentation as fraudulent concealment of the true facts relating to the proposal submission, punishable pursuant to 18 Pa. C.S. § 4904.</w:t>
      </w:r>
    </w:p>
    <w:p w:rsidR="00207DDD" w:rsidRPr="00AF7174" w:rsidRDefault="00207DDD" w:rsidP="00836F0A">
      <w:pPr>
        <w:jc w:val="both"/>
        <w:rPr>
          <w:color w:val="000000"/>
        </w:rPr>
      </w:pPr>
    </w:p>
    <w:p w:rsidR="00207DDD" w:rsidRPr="00AF7174" w:rsidRDefault="00207DDD" w:rsidP="009D2293">
      <w:pPr>
        <w:numPr>
          <w:ilvl w:val="0"/>
          <w:numId w:val="31"/>
        </w:numPr>
        <w:jc w:val="both"/>
        <w:rPr>
          <w:color w:val="000000"/>
        </w:rPr>
      </w:pPr>
      <w:r w:rsidRPr="00AF7174">
        <w:rPr>
          <w:color w:val="000000"/>
        </w:rPr>
        <w:t>The Contractor has arrived at the price(s) and amounts in its proposal independently and without consultation, communication, or agreement with any other Contractor or potential Contractor.</w:t>
      </w:r>
    </w:p>
    <w:p w:rsidR="00207DDD" w:rsidRPr="00AF7174" w:rsidRDefault="00207DDD" w:rsidP="00836F0A">
      <w:pPr>
        <w:jc w:val="both"/>
        <w:rPr>
          <w:color w:val="000000"/>
        </w:rPr>
      </w:pPr>
    </w:p>
    <w:p w:rsidR="00207DDD" w:rsidRPr="00AF7174" w:rsidRDefault="00207DDD" w:rsidP="009D2293">
      <w:pPr>
        <w:numPr>
          <w:ilvl w:val="0"/>
          <w:numId w:val="31"/>
        </w:numPr>
        <w:jc w:val="both"/>
        <w:rPr>
          <w:color w:val="000000"/>
        </w:rPr>
      </w:pPr>
      <w:r w:rsidRPr="00AF7174">
        <w:rPr>
          <w:color w:val="000000"/>
        </w:rPr>
        <w:t xml:space="preserve">The Contractor has not disclosed the price(s), the amount of the proposal, nor the approximate price(s) or amount(s) of its proposal to any other firm or person who is </w:t>
      </w:r>
      <w:r w:rsidR="00863513" w:rsidRPr="00AF7174">
        <w:rPr>
          <w:color w:val="000000"/>
        </w:rPr>
        <w:t>a Contractor</w:t>
      </w:r>
      <w:r w:rsidRPr="00AF7174">
        <w:rPr>
          <w:color w:val="000000"/>
        </w:rPr>
        <w:t xml:space="preserve"> or potential Contractor for this RFQ, and the Contractor shall not disclose any of these items on or before the proposal submission deadline specified in the Calendar of Events of this RFQ.</w:t>
      </w:r>
    </w:p>
    <w:p w:rsidR="00207DDD" w:rsidRPr="00AF7174" w:rsidRDefault="00207DDD" w:rsidP="00836F0A">
      <w:pPr>
        <w:pStyle w:val="Header"/>
        <w:tabs>
          <w:tab w:val="clear" w:pos="4320"/>
          <w:tab w:val="clear" w:pos="8640"/>
        </w:tabs>
        <w:rPr>
          <w:color w:val="000000"/>
          <w:szCs w:val="24"/>
        </w:rPr>
      </w:pPr>
    </w:p>
    <w:p w:rsidR="00207DDD" w:rsidRPr="00AF7174" w:rsidRDefault="00207DDD" w:rsidP="009D2293">
      <w:pPr>
        <w:numPr>
          <w:ilvl w:val="0"/>
          <w:numId w:val="31"/>
        </w:numPr>
        <w:jc w:val="both"/>
        <w:rPr>
          <w:color w:val="000000"/>
        </w:rPr>
      </w:pPr>
      <w:r w:rsidRPr="00AF7174">
        <w:rPr>
          <w:color w:val="000000"/>
        </w:rPr>
        <w:t>The Contractor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rsidR="00207DDD" w:rsidRPr="00AF7174" w:rsidRDefault="00207DDD" w:rsidP="00836F0A">
      <w:pPr>
        <w:ind w:left="240"/>
        <w:jc w:val="both"/>
        <w:rPr>
          <w:color w:val="000000"/>
        </w:rPr>
      </w:pPr>
    </w:p>
    <w:p w:rsidR="00207DDD" w:rsidRPr="00AB213A" w:rsidRDefault="00207DDD" w:rsidP="009D2293">
      <w:pPr>
        <w:numPr>
          <w:ilvl w:val="0"/>
          <w:numId w:val="31"/>
        </w:numPr>
        <w:jc w:val="both"/>
        <w:rPr>
          <w:color w:val="000000"/>
        </w:rPr>
      </w:pPr>
      <w:r w:rsidRPr="00AF7174">
        <w:rPr>
          <w:color w:val="000000"/>
        </w:rPr>
        <w:t>The Contractor m</w:t>
      </w:r>
      <w:r w:rsidRPr="00AB213A">
        <w:rPr>
          <w:color w:val="000000"/>
        </w:rPr>
        <w:t>akes its proposal in good faith and not pursuant to any agreement or discussion with, or inducement from, any firm or person to submit a complementary or other noncompetitive proposal.</w:t>
      </w:r>
    </w:p>
    <w:p w:rsidR="00207DDD" w:rsidRDefault="00207DDD" w:rsidP="00836F0A">
      <w:pPr>
        <w:jc w:val="both"/>
        <w:rPr>
          <w:color w:val="000000"/>
        </w:rPr>
      </w:pPr>
    </w:p>
    <w:p w:rsidR="00207DDD" w:rsidRPr="00AF7174" w:rsidRDefault="00207DDD" w:rsidP="009D2293">
      <w:pPr>
        <w:numPr>
          <w:ilvl w:val="0"/>
          <w:numId w:val="31"/>
        </w:numPr>
        <w:jc w:val="both"/>
        <w:rPr>
          <w:color w:val="000000"/>
        </w:rPr>
      </w:pPr>
      <w:r w:rsidRPr="00AB213A">
        <w:rPr>
          <w:color w:val="000000"/>
        </w:rPr>
        <w:t xml:space="preserve">To the best knowledge of the person signing the proposal for the </w:t>
      </w:r>
      <w:r w:rsidRPr="00AF7174">
        <w:rPr>
          <w:color w:val="000000"/>
        </w:rPr>
        <w:t xml:space="preserve">Contractor, the Contractor, its affiliates, subsidiaries, officers, directors, and employees are not currently under investigation by any governmental agency and have not in the last </w:t>
      </w:r>
      <w:r w:rsidRPr="00AF7174">
        <w:rPr>
          <w:b/>
          <w:bCs/>
          <w:color w:val="000000"/>
        </w:rPr>
        <w:t xml:space="preserve">four </w:t>
      </w:r>
      <w:r w:rsidRPr="00AF7174">
        <w:rPr>
          <w:color w:val="000000"/>
        </w:rPr>
        <w:t>years been convicted or found liable for any act prohibited by State or Federal law in any jurisdiction, involving conspiracy or collusion with respect to bidding or proposing on any public contract, except as the Contractor has disclosed in its proposal.</w:t>
      </w:r>
    </w:p>
    <w:p w:rsidR="00207DDD" w:rsidRPr="00AF7174" w:rsidRDefault="00207DDD" w:rsidP="00836F0A">
      <w:pPr>
        <w:ind w:left="240"/>
        <w:jc w:val="both"/>
        <w:rPr>
          <w:color w:val="000000"/>
        </w:rPr>
      </w:pPr>
    </w:p>
    <w:p w:rsidR="00207DDD" w:rsidRPr="00AF7174" w:rsidRDefault="00207DDD" w:rsidP="009D2293">
      <w:pPr>
        <w:numPr>
          <w:ilvl w:val="0"/>
          <w:numId w:val="31"/>
        </w:numPr>
        <w:jc w:val="both"/>
        <w:rPr>
          <w:color w:val="000000"/>
        </w:rPr>
      </w:pPr>
      <w:r w:rsidRPr="00AF7174">
        <w:rPr>
          <w:color w:val="000000"/>
        </w:rPr>
        <w:t>To the best of the knowledge of the person signing the proposal for the Contractor and except as the Contractor has otherwise disclosed in its proposal, the Contractor has no outstanding, delinquent obligations to the Commonwealth including, but not limited to, any state tax liability not being contested on appeal or other obligation of the Contractor that is owed to the Commonwealth.</w:t>
      </w:r>
    </w:p>
    <w:p w:rsidR="00207DDD" w:rsidRPr="00AF7174" w:rsidRDefault="00207DDD" w:rsidP="00836F0A">
      <w:pPr>
        <w:ind w:left="240"/>
        <w:jc w:val="both"/>
        <w:rPr>
          <w:color w:val="000000"/>
        </w:rPr>
      </w:pPr>
    </w:p>
    <w:p w:rsidR="00207DDD" w:rsidRPr="00AF7174" w:rsidRDefault="00207DDD" w:rsidP="009D2293">
      <w:pPr>
        <w:numPr>
          <w:ilvl w:val="0"/>
          <w:numId w:val="31"/>
        </w:numPr>
        <w:jc w:val="both"/>
        <w:rPr>
          <w:color w:val="000000"/>
        </w:rPr>
      </w:pPr>
      <w:r w:rsidRPr="00AF7174">
        <w:rPr>
          <w:color w:val="000000"/>
        </w:rPr>
        <w:t>The Contractor is not currently under suspension or debarment by the Commonwealth, any other state or the federal government, and if the Contractor cannot so certify, then it shall submit along with its proposal a written explanation of why it cannot make such certification.</w:t>
      </w:r>
    </w:p>
    <w:p w:rsidR="00207DDD" w:rsidRPr="00AF7174" w:rsidRDefault="00207DDD" w:rsidP="00836F0A">
      <w:pPr>
        <w:ind w:left="240"/>
        <w:jc w:val="both"/>
        <w:rPr>
          <w:color w:val="000000"/>
        </w:rPr>
      </w:pPr>
    </w:p>
    <w:p w:rsidR="00207DDD" w:rsidRPr="00AF7174" w:rsidRDefault="00207DDD" w:rsidP="009D2293">
      <w:pPr>
        <w:numPr>
          <w:ilvl w:val="0"/>
          <w:numId w:val="31"/>
        </w:numPr>
        <w:jc w:val="both"/>
        <w:rPr>
          <w:color w:val="000000"/>
        </w:rPr>
      </w:pPr>
      <w:r w:rsidRPr="00AF7174">
        <w:rPr>
          <w:color w:val="000000"/>
        </w:rPr>
        <w:lastRenderedPageBreak/>
        <w:t>The Contractor has not made, under separate contract with the Issuing Office, any recommendations to the Issuing Office concerning the need for the services described in its proposal or the specifications for the services described in the proposal.</w:t>
      </w:r>
    </w:p>
    <w:p w:rsidR="00207DDD" w:rsidRPr="00AF7174" w:rsidRDefault="00207DDD" w:rsidP="00836F0A">
      <w:pPr>
        <w:ind w:left="240"/>
        <w:jc w:val="both"/>
        <w:rPr>
          <w:color w:val="000000"/>
        </w:rPr>
      </w:pPr>
    </w:p>
    <w:p w:rsidR="00207DDD" w:rsidRPr="00AF7174" w:rsidRDefault="00C816E7" w:rsidP="009D2293">
      <w:pPr>
        <w:numPr>
          <w:ilvl w:val="0"/>
          <w:numId w:val="31"/>
        </w:numPr>
        <w:jc w:val="both"/>
        <w:rPr>
          <w:color w:val="000000"/>
        </w:rPr>
      </w:pPr>
      <w:r w:rsidRPr="00AF7174">
        <w:rPr>
          <w:color w:val="000000"/>
        </w:rPr>
        <w:t xml:space="preserve">The </w:t>
      </w:r>
      <w:r w:rsidR="00207DDD" w:rsidRPr="00AF7174">
        <w:rPr>
          <w:color w:val="000000"/>
        </w:rPr>
        <w:t>Contractor, by submitting its proposal, authorizes Commonwealth agencies to release to the Commonwealth information concerning the Contractor's Pennsylvania taxes, unemployment compensation and workers’ compensation liabilities.</w:t>
      </w:r>
    </w:p>
    <w:p w:rsidR="00207DDD" w:rsidRPr="00AF7174" w:rsidRDefault="00207DDD" w:rsidP="00836F0A">
      <w:pPr>
        <w:ind w:left="240"/>
        <w:jc w:val="both"/>
        <w:rPr>
          <w:color w:val="000000"/>
        </w:rPr>
      </w:pPr>
    </w:p>
    <w:p w:rsidR="00207DDD" w:rsidRPr="00AF7174" w:rsidRDefault="00C816E7" w:rsidP="009D2293">
      <w:pPr>
        <w:numPr>
          <w:ilvl w:val="0"/>
          <w:numId w:val="31"/>
        </w:numPr>
        <w:jc w:val="both"/>
        <w:rPr>
          <w:color w:val="000000"/>
        </w:rPr>
      </w:pPr>
      <w:r w:rsidRPr="00AF7174">
        <w:rPr>
          <w:color w:val="000000"/>
        </w:rPr>
        <w:t>The</w:t>
      </w:r>
      <w:r w:rsidR="00207DDD" w:rsidRPr="00AF7174">
        <w:rPr>
          <w:color w:val="000000"/>
        </w:rPr>
        <w:t xml:space="preserve"> selected Contractor </w:t>
      </w:r>
      <w:r w:rsidRPr="00AF7174">
        <w:rPr>
          <w:color w:val="000000"/>
        </w:rPr>
        <w:t xml:space="preserve">shall not begin to perform until it </w:t>
      </w:r>
      <w:r w:rsidR="00207DDD" w:rsidRPr="00AF7174">
        <w:rPr>
          <w:color w:val="000000"/>
        </w:rPr>
        <w:t xml:space="preserve">receives a fully executed purchase order from the </w:t>
      </w:r>
      <w:r w:rsidR="00E45645" w:rsidRPr="00AF7174">
        <w:rPr>
          <w:color w:val="000000"/>
        </w:rPr>
        <w:t>Commonwealth</w:t>
      </w:r>
      <w:r w:rsidR="00207DDD" w:rsidRPr="00AF7174">
        <w:rPr>
          <w:color w:val="000000"/>
        </w:rPr>
        <w:t>.</w:t>
      </w:r>
    </w:p>
    <w:p w:rsidR="00207DDD" w:rsidRPr="00AF7174" w:rsidRDefault="00207DDD" w:rsidP="00836F0A">
      <w:pPr>
        <w:jc w:val="both"/>
        <w:rPr>
          <w:color w:val="000000"/>
        </w:rPr>
      </w:pPr>
    </w:p>
    <w:p w:rsidR="00D42CC1" w:rsidRPr="00260B41" w:rsidRDefault="00D42CC1" w:rsidP="009D2293">
      <w:pPr>
        <w:pStyle w:val="SectionHeading"/>
        <w:numPr>
          <w:ilvl w:val="0"/>
          <w:numId w:val="23"/>
        </w:numPr>
        <w:ind w:left="540" w:hanging="540"/>
      </w:pPr>
      <w:bookmarkStart w:id="37" w:name="_Toc322337357"/>
      <w:bookmarkStart w:id="38" w:name="_Toc322426237"/>
      <w:r w:rsidRPr="00260B41">
        <w:t>Restriction Of Contact</w:t>
      </w:r>
      <w:bookmarkEnd w:id="37"/>
      <w:bookmarkEnd w:id="38"/>
      <w:r w:rsidRPr="00260B41">
        <w:t xml:space="preserve"> </w:t>
      </w:r>
    </w:p>
    <w:p w:rsidR="00D42CC1" w:rsidRPr="00AF7174" w:rsidRDefault="00D42CC1" w:rsidP="00836F0A">
      <w:pPr>
        <w:jc w:val="both"/>
      </w:pPr>
      <w:r w:rsidRPr="00AF7174">
        <w:t>From the issue date of this RFQ until the Issuing Office selects a proposal for award, the Issuing Officer is the sole point of contact concerning this RFQ.  Any violation of this condition may be cause for the Issuing Office to reject the offending Contractor's proposal.  If the Issuing Office later discovers that the Contractor has engaged in any violations of this condition, the Issuing Office may reject the offending Contractor's proposal or rescind its purchase order award.  Contractors must agree not to distribute any part of their proposals beyond the Issuing Office.  A Contractor who shares information contained in its proposal with other Commonwealth personnel and/or competing Contractor personnel may be disqualified.</w:t>
      </w:r>
    </w:p>
    <w:p w:rsidR="00D42CC1" w:rsidRPr="00AF7174" w:rsidRDefault="00D42CC1" w:rsidP="00836F0A">
      <w:pPr>
        <w:jc w:val="both"/>
        <w:rPr>
          <w:color w:val="000000"/>
        </w:rPr>
      </w:pPr>
    </w:p>
    <w:p w:rsidR="00E22162" w:rsidRPr="00260B41" w:rsidRDefault="00E22162" w:rsidP="009D2293">
      <w:pPr>
        <w:pStyle w:val="SectionHeading"/>
        <w:numPr>
          <w:ilvl w:val="0"/>
          <w:numId w:val="23"/>
        </w:numPr>
        <w:ind w:left="540" w:hanging="540"/>
      </w:pPr>
      <w:bookmarkStart w:id="39" w:name="_Toc322337358"/>
      <w:bookmarkStart w:id="40" w:name="_Toc322426238"/>
      <w:r w:rsidRPr="00260B41">
        <w:t>Prime Contractor Responsibilities</w:t>
      </w:r>
      <w:bookmarkEnd w:id="39"/>
      <w:bookmarkEnd w:id="40"/>
      <w:r w:rsidRPr="00260B41">
        <w:t xml:space="preserve"> </w:t>
      </w:r>
    </w:p>
    <w:p w:rsidR="00E22162" w:rsidRDefault="00E22162" w:rsidP="00836F0A">
      <w:pPr>
        <w:jc w:val="both"/>
        <w:rPr>
          <w:shd w:val="clear" w:color="auto" w:fill="FFFFFF"/>
        </w:rPr>
      </w:pPr>
      <w:r w:rsidRPr="00AF7174">
        <w:rPr>
          <w:shd w:val="clear" w:color="auto" w:fill="FFFFFF"/>
        </w:rPr>
        <w:t xml:space="preserve">The selected Contractor will be required to assume responsibility for all services offered in </w:t>
      </w:r>
      <w:r w:rsidR="00C27A4B" w:rsidRPr="00AF7174">
        <w:rPr>
          <w:shd w:val="clear" w:color="auto" w:fill="FFFFFF"/>
        </w:rPr>
        <w:t>its</w:t>
      </w:r>
      <w:r w:rsidRPr="00AF7174">
        <w:rPr>
          <w:shd w:val="clear" w:color="auto" w:fill="FFFFFF"/>
        </w:rPr>
        <w:t xml:space="preserve"> proposal whether it produces them itself or by subcontract.  The Issuing Office and Project Manager will consider the selected Contractor t</w:t>
      </w:r>
      <w:r w:rsidRPr="00407526">
        <w:rPr>
          <w:shd w:val="clear" w:color="auto" w:fill="FFFFFF"/>
        </w:rPr>
        <w:t>o be the sole point of contact with regard to contractual and purchase order matters.</w:t>
      </w:r>
    </w:p>
    <w:p w:rsidR="00E22162" w:rsidRDefault="00E22162" w:rsidP="00E22162">
      <w:pPr>
        <w:rPr>
          <w:b/>
        </w:rPr>
      </w:pPr>
    </w:p>
    <w:p w:rsidR="00E22162" w:rsidRPr="00260B41" w:rsidRDefault="00E22162" w:rsidP="009D2293">
      <w:pPr>
        <w:pStyle w:val="SectionHeading"/>
        <w:numPr>
          <w:ilvl w:val="0"/>
          <w:numId w:val="23"/>
        </w:numPr>
        <w:ind w:left="540" w:hanging="540"/>
      </w:pPr>
      <w:bookmarkStart w:id="41" w:name="_Toc322337359"/>
      <w:bookmarkStart w:id="42" w:name="_Toc322426239"/>
      <w:r w:rsidRPr="00260B41">
        <w:t>Resources</w:t>
      </w:r>
      <w:bookmarkEnd w:id="41"/>
      <w:bookmarkEnd w:id="42"/>
      <w:r w:rsidRPr="00260B41">
        <w:t xml:space="preserve"> </w:t>
      </w:r>
    </w:p>
    <w:p w:rsidR="00E22162" w:rsidRDefault="00E22162" w:rsidP="000F21E1">
      <w:pPr>
        <w:jc w:val="both"/>
        <w:rPr>
          <w:color w:val="000000"/>
        </w:rPr>
      </w:pPr>
      <w:r w:rsidRPr="00AF7174">
        <w:t>Contractors</w:t>
      </w:r>
      <w:r w:rsidRPr="00B305DC">
        <w:t xml:space="preserve"> shall provide all services, supplies, facilities, and other support necessary to complete the identified work, except as </w:t>
      </w:r>
      <w:r w:rsidRPr="00302CBC">
        <w:rPr>
          <w:color w:val="000000"/>
        </w:rPr>
        <w:t xml:space="preserve">otherwise provided in this </w:t>
      </w:r>
      <w:r w:rsidR="00C27A4B" w:rsidRPr="00C27A4B">
        <w:rPr>
          <w:b/>
          <w:color w:val="000000"/>
        </w:rPr>
        <w:t>Part</w:t>
      </w:r>
      <w:r w:rsidR="00883B08" w:rsidRPr="00C27A4B">
        <w:rPr>
          <w:b/>
          <w:color w:val="000000"/>
        </w:rPr>
        <w:t xml:space="preserve"> I-</w:t>
      </w:r>
      <w:r w:rsidR="000357B4" w:rsidRPr="00C27A4B">
        <w:rPr>
          <w:b/>
          <w:color w:val="000000"/>
        </w:rPr>
        <w:t>20</w:t>
      </w:r>
      <w:r w:rsidRPr="00B14C1E">
        <w:rPr>
          <w:color w:val="000000"/>
        </w:rPr>
        <w:t>.</w:t>
      </w:r>
      <w:r w:rsidRPr="00302CBC">
        <w:rPr>
          <w:color w:val="000000"/>
        </w:rPr>
        <w:t xml:space="preserve">  </w:t>
      </w:r>
    </w:p>
    <w:p w:rsidR="000F21E1" w:rsidRDefault="000F21E1" w:rsidP="000F21E1">
      <w:pPr>
        <w:jc w:val="both"/>
        <w:rPr>
          <w:color w:val="000000"/>
        </w:rPr>
      </w:pPr>
    </w:p>
    <w:p w:rsidR="000F21E1" w:rsidRPr="00A8719A" w:rsidRDefault="000F21E1" w:rsidP="000F21E1">
      <w:pPr>
        <w:jc w:val="both"/>
      </w:pPr>
      <w:r w:rsidRPr="00A8719A">
        <w:t>The Commonwealth will provide the following:</w:t>
      </w:r>
    </w:p>
    <w:p w:rsidR="000F21E1" w:rsidRDefault="000F21E1" w:rsidP="000F21E1">
      <w:pPr>
        <w:jc w:val="both"/>
        <w:rPr>
          <w:sz w:val="20"/>
        </w:rPr>
      </w:pPr>
    </w:p>
    <w:p w:rsidR="000F21E1" w:rsidRPr="00A8719A" w:rsidRDefault="000F21E1" w:rsidP="009D2293">
      <w:pPr>
        <w:pStyle w:val="ListParagraph"/>
        <w:numPr>
          <w:ilvl w:val="0"/>
          <w:numId w:val="20"/>
        </w:numPr>
        <w:jc w:val="both"/>
      </w:pPr>
      <w:r w:rsidRPr="00A8719A">
        <w:t>Workspaces for all development team members will be made available</w:t>
      </w:r>
      <w:r w:rsidR="00D55AA6">
        <w:rPr>
          <w:i/>
        </w:rPr>
        <w:t xml:space="preserve"> if necessary</w:t>
      </w:r>
      <w:r w:rsidRPr="00A8719A">
        <w:t xml:space="preserve"> for the duration of the project.</w:t>
      </w:r>
    </w:p>
    <w:p w:rsidR="000F21E1" w:rsidRPr="00A8719A" w:rsidRDefault="000F21E1" w:rsidP="009D2293">
      <w:pPr>
        <w:pStyle w:val="ListParagraph"/>
        <w:numPr>
          <w:ilvl w:val="1"/>
          <w:numId w:val="20"/>
        </w:numPr>
        <w:jc w:val="both"/>
      </w:pPr>
      <w:r w:rsidRPr="00A8719A">
        <w:t>Workspace will include all office supplies and needed hardware and software.</w:t>
      </w:r>
    </w:p>
    <w:p w:rsidR="000F21E1" w:rsidRPr="00A8719A" w:rsidRDefault="000F21E1" w:rsidP="009D2293">
      <w:pPr>
        <w:pStyle w:val="ListParagraph"/>
        <w:numPr>
          <w:ilvl w:val="0"/>
          <w:numId w:val="20"/>
        </w:numPr>
        <w:jc w:val="both"/>
      </w:pPr>
      <w:r w:rsidRPr="00A8719A">
        <w:t>Participation in User-Developer Meetings</w:t>
      </w:r>
    </w:p>
    <w:p w:rsidR="000F21E1" w:rsidRPr="00A8719A" w:rsidRDefault="000F21E1" w:rsidP="009D2293">
      <w:pPr>
        <w:pStyle w:val="ListParagraph"/>
        <w:numPr>
          <w:ilvl w:val="0"/>
          <w:numId w:val="20"/>
        </w:numPr>
        <w:jc w:val="both"/>
      </w:pPr>
      <w:r w:rsidRPr="00A8719A">
        <w:t>Participate in User Acceptance Testing.</w:t>
      </w:r>
    </w:p>
    <w:p w:rsidR="000F21E1" w:rsidRPr="00A8719A" w:rsidRDefault="000F21E1" w:rsidP="009D2293">
      <w:pPr>
        <w:pStyle w:val="ListParagraph"/>
        <w:numPr>
          <w:ilvl w:val="0"/>
          <w:numId w:val="20"/>
        </w:numPr>
        <w:jc w:val="both"/>
      </w:pPr>
      <w:r w:rsidRPr="00A8719A">
        <w:t>Review revisions to all System Training Manuals.</w:t>
      </w:r>
    </w:p>
    <w:p w:rsidR="000F21E1" w:rsidRPr="00A8719A" w:rsidRDefault="000F21E1" w:rsidP="009D2293">
      <w:pPr>
        <w:pStyle w:val="ListParagraph"/>
        <w:numPr>
          <w:ilvl w:val="0"/>
          <w:numId w:val="20"/>
        </w:numPr>
        <w:jc w:val="both"/>
      </w:pPr>
      <w:r w:rsidRPr="00A8719A">
        <w:t>Offer required training facilities for consultant to train users.</w:t>
      </w:r>
    </w:p>
    <w:p w:rsidR="000F21E1" w:rsidRPr="00A8719A" w:rsidRDefault="000F21E1" w:rsidP="009D2293">
      <w:pPr>
        <w:pStyle w:val="ListParagraph"/>
        <w:numPr>
          <w:ilvl w:val="0"/>
          <w:numId w:val="20"/>
        </w:numPr>
        <w:jc w:val="both"/>
      </w:pPr>
      <w:r w:rsidRPr="00A8719A">
        <w:t xml:space="preserve">A DCNR training environment. </w:t>
      </w:r>
    </w:p>
    <w:p w:rsidR="000F21E1" w:rsidRPr="00207DDD" w:rsidRDefault="000F21E1" w:rsidP="000F21E1">
      <w:pPr>
        <w:jc w:val="both"/>
        <w:rPr>
          <w:color w:val="000000"/>
        </w:rPr>
      </w:pPr>
    </w:p>
    <w:p w:rsidR="00273B28" w:rsidRPr="00260B41" w:rsidRDefault="00273B28" w:rsidP="009D2293">
      <w:pPr>
        <w:pStyle w:val="SectionHeading"/>
        <w:numPr>
          <w:ilvl w:val="0"/>
          <w:numId w:val="23"/>
        </w:numPr>
        <w:ind w:left="540" w:hanging="540"/>
      </w:pPr>
      <w:r>
        <w:rPr>
          <w:b w:val="0"/>
        </w:rPr>
        <w:t xml:space="preserve">  </w:t>
      </w:r>
      <w:bookmarkStart w:id="43" w:name="_Toc322337360"/>
      <w:bookmarkStart w:id="44" w:name="_Toc322426240"/>
      <w:r w:rsidRPr="00260B41">
        <w:t>Rejection Of Proposals</w:t>
      </w:r>
      <w:bookmarkEnd w:id="43"/>
      <w:bookmarkEnd w:id="44"/>
    </w:p>
    <w:p w:rsidR="00273B28" w:rsidRPr="00AF7174" w:rsidRDefault="00273B28" w:rsidP="00836F0A">
      <w:pPr>
        <w:jc w:val="both"/>
      </w:pPr>
      <w:r w:rsidRPr="00B305DC">
        <w:t>The Issuing Office reserves the right, in its sole and complete discret</w:t>
      </w:r>
      <w:r w:rsidRPr="00AF7174">
        <w:t>ion, to reject any proposal received in response to this RFQ, or to negotiate separately with competing Contractors.</w:t>
      </w:r>
    </w:p>
    <w:p w:rsidR="00273B28" w:rsidRPr="00AF7174" w:rsidRDefault="00273B28" w:rsidP="00836F0A">
      <w:pPr>
        <w:jc w:val="both"/>
      </w:pPr>
    </w:p>
    <w:p w:rsidR="001165B3" w:rsidRDefault="001165B3">
      <w:pPr>
        <w:rPr>
          <w:b/>
        </w:rPr>
      </w:pPr>
      <w:bookmarkStart w:id="45" w:name="_Toc322337361"/>
      <w:bookmarkStart w:id="46" w:name="_Toc322426241"/>
      <w:r>
        <w:br w:type="page"/>
      </w:r>
    </w:p>
    <w:p w:rsidR="00342F0F" w:rsidRPr="00260B41" w:rsidRDefault="00342F0F" w:rsidP="009D2293">
      <w:pPr>
        <w:pStyle w:val="SectionHeading"/>
        <w:numPr>
          <w:ilvl w:val="0"/>
          <w:numId w:val="23"/>
        </w:numPr>
        <w:ind w:left="540" w:hanging="540"/>
      </w:pPr>
      <w:r w:rsidRPr="00260B41">
        <w:lastRenderedPageBreak/>
        <w:t xml:space="preserve">Discussions </w:t>
      </w:r>
      <w:r w:rsidR="00596A45" w:rsidRPr="00260B41">
        <w:t>for Clarification</w:t>
      </w:r>
      <w:bookmarkEnd w:id="45"/>
      <w:bookmarkEnd w:id="46"/>
    </w:p>
    <w:p w:rsidR="00342F0F" w:rsidRPr="00AF7174" w:rsidRDefault="00342F0F" w:rsidP="00836F0A">
      <w:pPr>
        <w:jc w:val="both"/>
      </w:pPr>
      <w:r w:rsidRPr="00AF7174">
        <w:t>Contractors may be required to make an oral or written clarification of their proposals to the Issuing Office to ensure thorough mutual understanding and contractor responsiveness to the solicitation requirements.  The Issuing Office will initiate requests for clarification.</w:t>
      </w:r>
    </w:p>
    <w:p w:rsidR="002370E6" w:rsidRPr="00AF7174" w:rsidRDefault="002370E6" w:rsidP="00836F0A">
      <w:pPr>
        <w:jc w:val="both"/>
      </w:pPr>
    </w:p>
    <w:p w:rsidR="00342F0F" w:rsidRPr="00260B41" w:rsidRDefault="00342F0F" w:rsidP="009D2293">
      <w:pPr>
        <w:pStyle w:val="SectionHeading"/>
        <w:numPr>
          <w:ilvl w:val="0"/>
          <w:numId w:val="23"/>
        </w:numPr>
        <w:ind w:left="540" w:hanging="540"/>
      </w:pPr>
      <w:bookmarkStart w:id="47" w:name="_Toc322337362"/>
      <w:bookmarkStart w:id="48" w:name="_Toc322426242"/>
      <w:r w:rsidRPr="00260B41">
        <w:t>Be</w:t>
      </w:r>
      <w:r w:rsidR="00014542" w:rsidRPr="00260B41">
        <w:t>st and Final Offer (BAFO)</w:t>
      </w:r>
      <w:bookmarkEnd w:id="47"/>
      <w:bookmarkEnd w:id="48"/>
    </w:p>
    <w:p w:rsidR="00DE4C60" w:rsidRPr="00AF7174" w:rsidRDefault="00DE4C60" w:rsidP="00836F0A">
      <w:pPr>
        <w:jc w:val="both"/>
      </w:pPr>
    </w:p>
    <w:p w:rsidR="004D3891" w:rsidRDefault="004D3891" w:rsidP="009D2293">
      <w:pPr>
        <w:numPr>
          <w:ilvl w:val="0"/>
          <w:numId w:val="10"/>
        </w:numPr>
        <w:jc w:val="both"/>
      </w:pPr>
      <w:r w:rsidRPr="00AF7174">
        <w:t>While not required, the Issuing Office reserves the right to conduct discussions with Contractors for the purpose of obtaining “</w:t>
      </w:r>
      <w:r w:rsidR="00DE4C60" w:rsidRPr="00AF7174">
        <w:t>B</w:t>
      </w:r>
      <w:r w:rsidRPr="00AF7174">
        <w:t xml:space="preserve">est and </w:t>
      </w:r>
      <w:r w:rsidR="00DE4C60" w:rsidRPr="00AF7174">
        <w:t>F</w:t>
      </w:r>
      <w:r w:rsidRPr="00AF7174">
        <w:t xml:space="preserve">inal </w:t>
      </w:r>
      <w:r w:rsidR="00DE4C60" w:rsidRPr="00AF7174">
        <w:t>O</w:t>
      </w:r>
      <w:r w:rsidRPr="00AF7174">
        <w:t xml:space="preserve">ffers.”  To obtain </w:t>
      </w:r>
      <w:r w:rsidR="00DE4C60" w:rsidRPr="00AF7174">
        <w:t>Best and Final O</w:t>
      </w:r>
      <w:r w:rsidRPr="00AF7174">
        <w:t>ffers from Contractors,</w:t>
      </w:r>
      <w:r>
        <w:t xml:space="preserve"> the Issuing Office may do one or more of the following</w:t>
      </w:r>
      <w:r w:rsidR="00A45D7E" w:rsidRPr="00A8369D">
        <w:t>, in combination and in any order</w:t>
      </w:r>
      <w:r>
        <w:t>:</w:t>
      </w:r>
    </w:p>
    <w:p w:rsidR="004D3891" w:rsidRDefault="004D3891" w:rsidP="00836F0A">
      <w:pPr>
        <w:jc w:val="both"/>
      </w:pPr>
    </w:p>
    <w:p w:rsidR="00DE4C60" w:rsidRDefault="004D3891" w:rsidP="009D2293">
      <w:pPr>
        <w:pStyle w:val="ListParagraph"/>
        <w:numPr>
          <w:ilvl w:val="0"/>
          <w:numId w:val="11"/>
        </w:numPr>
        <w:jc w:val="both"/>
      </w:pPr>
      <w:r>
        <w:t>Schedule oral presentations;</w:t>
      </w:r>
    </w:p>
    <w:p w:rsidR="00CF2E4D" w:rsidRDefault="00CF2E4D" w:rsidP="00CF2E4D">
      <w:pPr>
        <w:pStyle w:val="ListParagraph"/>
        <w:ind w:left="1170"/>
        <w:jc w:val="both"/>
      </w:pPr>
    </w:p>
    <w:p w:rsidR="00DE4C60" w:rsidRDefault="004D3891" w:rsidP="009D2293">
      <w:pPr>
        <w:pStyle w:val="ListParagraph"/>
        <w:numPr>
          <w:ilvl w:val="0"/>
          <w:numId w:val="11"/>
        </w:numPr>
        <w:jc w:val="both"/>
      </w:pPr>
      <w:r>
        <w:t xml:space="preserve">Request revised proposals; </w:t>
      </w:r>
    </w:p>
    <w:p w:rsidR="00CF2E4D" w:rsidRDefault="00CF2E4D" w:rsidP="00CF2E4D">
      <w:pPr>
        <w:pStyle w:val="ListParagraph"/>
        <w:ind w:left="1170"/>
        <w:jc w:val="both"/>
      </w:pPr>
    </w:p>
    <w:p w:rsidR="00DE4C60" w:rsidRDefault="00A45D7E" w:rsidP="009D2293">
      <w:pPr>
        <w:pStyle w:val="ListParagraph"/>
        <w:numPr>
          <w:ilvl w:val="0"/>
          <w:numId w:val="11"/>
        </w:numPr>
        <w:jc w:val="both"/>
      </w:pPr>
      <w:r>
        <w:t xml:space="preserve">Conduct a reverse online auction; </w:t>
      </w:r>
      <w:r w:rsidR="004D3891">
        <w:t>and</w:t>
      </w:r>
    </w:p>
    <w:p w:rsidR="00CF2E4D" w:rsidRDefault="00CF2E4D" w:rsidP="00CF2E4D">
      <w:pPr>
        <w:pStyle w:val="ListParagraph"/>
        <w:ind w:left="1170"/>
        <w:jc w:val="both"/>
      </w:pPr>
    </w:p>
    <w:p w:rsidR="004D3891" w:rsidRDefault="004D3891" w:rsidP="009D2293">
      <w:pPr>
        <w:pStyle w:val="ListParagraph"/>
        <w:numPr>
          <w:ilvl w:val="0"/>
          <w:numId w:val="11"/>
        </w:numPr>
        <w:jc w:val="both"/>
      </w:pPr>
      <w:r>
        <w:t>Enter into pre-selection negotiations.</w:t>
      </w:r>
    </w:p>
    <w:p w:rsidR="004D3891" w:rsidRDefault="004D3891" w:rsidP="00836F0A">
      <w:pPr>
        <w:jc w:val="both"/>
      </w:pPr>
    </w:p>
    <w:p w:rsidR="00DE4C60" w:rsidRPr="00AF7174" w:rsidRDefault="00DE4C60" w:rsidP="009D2293">
      <w:pPr>
        <w:numPr>
          <w:ilvl w:val="0"/>
          <w:numId w:val="10"/>
        </w:numPr>
        <w:jc w:val="both"/>
      </w:pPr>
      <w:r w:rsidRPr="009548E1">
        <w:t>Th</w:t>
      </w:r>
      <w:r>
        <w:t>e following</w:t>
      </w:r>
      <w:r w:rsidRPr="009548E1">
        <w:t xml:space="preserve"> </w:t>
      </w:r>
      <w:r w:rsidRPr="00AF7174">
        <w:t xml:space="preserve">offerors will </w:t>
      </w:r>
      <w:r w:rsidRPr="00AF7174">
        <w:rPr>
          <w:b/>
          <w:u w:val="single"/>
        </w:rPr>
        <w:t>not</w:t>
      </w:r>
      <w:r w:rsidRPr="00AF7174">
        <w:t xml:space="preserve"> be invited by the Issuing Office to submit a Best and Final Offer:</w:t>
      </w:r>
    </w:p>
    <w:p w:rsidR="00DE4C60" w:rsidRPr="00AF7174" w:rsidRDefault="00DE4C60" w:rsidP="00DE4C60">
      <w:pPr>
        <w:tabs>
          <w:tab w:val="left" w:pos="720"/>
        </w:tabs>
        <w:ind w:firstLine="360"/>
      </w:pPr>
    </w:p>
    <w:p w:rsidR="00DE4C60" w:rsidRPr="00AF7174" w:rsidRDefault="00DE4C60" w:rsidP="009D2293">
      <w:pPr>
        <w:pStyle w:val="ListParagraph"/>
        <w:numPr>
          <w:ilvl w:val="0"/>
          <w:numId w:val="12"/>
        </w:numPr>
        <w:jc w:val="both"/>
      </w:pPr>
      <w:r w:rsidRPr="00AF7174">
        <w:t xml:space="preserve">Those </w:t>
      </w:r>
      <w:r w:rsidR="00CF2E4D" w:rsidRPr="00AF7174">
        <w:t>Contractors</w:t>
      </w:r>
      <w:r w:rsidRPr="00AF7174">
        <w:t xml:space="preserve"> which the Issuing Office has determined to be not responsible or whose proposals the Issuing Office has determined to be not responsive.</w:t>
      </w:r>
    </w:p>
    <w:p w:rsidR="00DE4C60" w:rsidRPr="00AF7174" w:rsidRDefault="00DE4C60" w:rsidP="00DE4C60">
      <w:pPr>
        <w:pStyle w:val="ListParagraph"/>
        <w:ind w:left="1170"/>
        <w:jc w:val="both"/>
      </w:pPr>
    </w:p>
    <w:p w:rsidR="00DE4C60" w:rsidRPr="00AF7174" w:rsidRDefault="00DE4C60" w:rsidP="009D2293">
      <w:pPr>
        <w:pStyle w:val="ListParagraph"/>
        <w:numPr>
          <w:ilvl w:val="0"/>
          <w:numId w:val="12"/>
        </w:numPr>
        <w:jc w:val="both"/>
      </w:pPr>
      <w:r w:rsidRPr="00AF7174">
        <w:t xml:space="preserve">Those </w:t>
      </w:r>
      <w:r w:rsidR="00CF2E4D" w:rsidRPr="00AF7174">
        <w:t>Contractors</w:t>
      </w:r>
      <w:r w:rsidRPr="00AF7174">
        <w:t>, which the Issuing Office has d</w:t>
      </w:r>
      <w:r w:rsidR="00B6547A" w:rsidRPr="00AF7174">
        <w:t>etermined</w:t>
      </w:r>
      <w:r w:rsidRPr="00AF7174">
        <w:t xml:space="preserve"> </w:t>
      </w:r>
      <w:r w:rsidR="00443E4E" w:rsidRPr="00AF7174">
        <w:t xml:space="preserve">in accordance with </w:t>
      </w:r>
      <w:r w:rsidR="00443E4E" w:rsidRPr="00AF7174">
        <w:rPr>
          <w:b/>
        </w:rPr>
        <w:t>Part III, Section III-4</w:t>
      </w:r>
      <w:r w:rsidR="00443E4E" w:rsidRPr="00AF7174">
        <w:t xml:space="preserve">, </w:t>
      </w:r>
      <w:r w:rsidRPr="00AF7174">
        <w:t xml:space="preserve">from the submitted and gathered financial and other information, do not possess the financial capability, experience or qualifications to assure good faith performance of the contract. </w:t>
      </w:r>
    </w:p>
    <w:p w:rsidR="00DE4C60" w:rsidRPr="00AF7174" w:rsidRDefault="00DE4C60" w:rsidP="00DE4C60">
      <w:pPr>
        <w:pStyle w:val="ListParagraph"/>
        <w:ind w:left="1170"/>
        <w:jc w:val="both"/>
      </w:pPr>
    </w:p>
    <w:p w:rsidR="00DE4C60" w:rsidRPr="00AF7174" w:rsidRDefault="00DE4C60" w:rsidP="009D2293">
      <w:pPr>
        <w:pStyle w:val="ListParagraph"/>
        <w:numPr>
          <w:ilvl w:val="0"/>
          <w:numId w:val="12"/>
        </w:numPr>
        <w:jc w:val="both"/>
      </w:pPr>
      <w:r w:rsidRPr="00AF7174">
        <w:t xml:space="preserve">Those </w:t>
      </w:r>
      <w:r w:rsidR="00CF2E4D" w:rsidRPr="00AF7174">
        <w:t xml:space="preserve">Contractors </w:t>
      </w:r>
      <w:r w:rsidRPr="00AF7174">
        <w:t xml:space="preserve">whose score for their technical submittal of the proposal is less than 70% of the total amount of technical points allotted to the technical criterion. </w:t>
      </w:r>
    </w:p>
    <w:p w:rsidR="00DE4C60" w:rsidRPr="00AF7174" w:rsidRDefault="00DE4C60" w:rsidP="00DE4C60"/>
    <w:p w:rsidR="00DE4C60" w:rsidRPr="009548E1" w:rsidRDefault="00CF2E4D" w:rsidP="00DE4C60">
      <w:pPr>
        <w:ind w:left="630"/>
        <w:jc w:val="both"/>
      </w:pPr>
      <w:r w:rsidRPr="00AF7174">
        <w:t>The Issuing O</w:t>
      </w:r>
      <w:r w:rsidR="00DE4C60" w:rsidRPr="00AF7174">
        <w:t xml:space="preserve">ffice may further limit participation in the Best and Final Offers process to those remaining responsible </w:t>
      </w:r>
      <w:r w:rsidRPr="00AF7174">
        <w:t xml:space="preserve">Contractors </w:t>
      </w:r>
      <w:r w:rsidR="00DE4C60" w:rsidRPr="00AF7174">
        <w:t xml:space="preserve">which the Issuing Office has, within its discretion, determined to be </w:t>
      </w:r>
      <w:r w:rsidR="007513C1" w:rsidRPr="00AF7174">
        <w:t>within the top competitive ran</w:t>
      </w:r>
      <w:r w:rsidR="007513C1">
        <w:t>ge of responsive proposals</w:t>
      </w:r>
      <w:r w:rsidR="00DE4C60" w:rsidRPr="009548E1">
        <w:t xml:space="preserve">. </w:t>
      </w:r>
    </w:p>
    <w:p w:rsidR="00DE4C60" w:rsidRDefault="00DE4C60" w:rsidP="00DE4C60"/>
    <w:p w:rsidR="00DE4C60" w:rsidRDefault="00DE4C60" w:rsidP="009D2293">
      <w:pPr>
        <w:numPr>
          <w:ilvl w:val="0"/>
          <w:numId w:val="10"/>
        </w:numPr>
        <w:jc w:val="both"/>
      </w:pPr>
      <w:r>
        <w:t xml:space="preserve">Evaluation </w:t>
      </w:r>
      <w:r w:rsidRPr="00394BC6">
        <w:t xml:space="preserve">Criteria found in </w:t>
      </w:r>
      <w:r w:rsidRPr="00DE4C60">
        <w:rPr>
          <w:b/>
        </w:rPr>
        <w:t>Part III,</w:t>
      </w:r>
      <w:r w:rsidRPr="00DE4C60">
        <w:t xml:space="preserve"> </w:t>
      </w:r>
      <w:r w:rsidRPr="00DE4C60">
        <w:rPr>
          <w:b/>
        </w:rPr>
        <w:t>Section III-3</w:t>
      </w:r>
      <w:r w:rsidRPr="00DE4C60">
        <w:t>, shall</w:t>
      </w:r>
      <w:r w:rsidRPr="00394BC6">
        <w:t xml:space="preserve"> also be used to evaluate the </w:t>
      </w:r>
      <w:r>
        <w:t>B</w:t>
      </w:r>
      <w:r w:rsidRPr="00394BC6">
        <w:t xml:space="preserve">est and </w:t>
      </w:r>
      <w:r>
        <w:t>F</w:t>
      </w:r>
      <w:r w:rsidRPr="00394BC6">
        <w:t xml:space="preserve">inal </w:t>
      </w:r>
      <w:r>
        <w:t>O</w:t>
      </w:r>
      <w:r w:rsidRPr="00394BC6">
        <w:t xml:space="preserve">ffers.  </w:t>
      </w:r>
    </w:p>
    <w:p w:rsidR="00DE4C60" w:rsidRDefault="00DE4C60" w:rsidP="00DE4C60">
      <w:pPr>
        <w:ind w:firstLine="360"/>
      </w:pPr>
    </w:p>
    <w:p w:rsidR="00DE4C60" w:rsidRPr="00AF7174" w:rsidRDefault="00DE4C60" w:rsidP="009D2293">
      <w:pPr>
        <w:numPr>
          <w:ilvl w:val="0"/>
          <w:numId w:val="10"/>
        </w:numPr>
        <w:jc w:val="both"/>
      </w:pPr>
      <w:r w:rsidRPr="00394BC6">
        <w:t xml:space="preserve">Price reductions offered through any reverse online auction shall have no effect upon the </w:t>
      </w:r>
      <w:r w:rsidR="00CF2E4D" w:rsidRPr="00AF7174">
        <w:t>Contractor</w:t>
      </w:r>
      <w:r w:rsidRPr="00AF7174">
        <w:t>’s Technical Submittal.  Dollar commitments to Disadvantaged Businesses and Enterprise Zone Small Businesses</w:t>
      </w:r>
      <w:r w:rsidRPr="00AF7174">
        <w:rPr>
          <w:b/>
        </w:rPr>
        <w:t xml:space="preserve"> </w:t>
      </w:r>
      <w:r w:rsidRPr="00AF7174">
        <w:t xml:space="preserve">can be reduced only in the same percentage as the percent reduction in the total price offered through any reverse online auction or negotiations.  </w:t>
      </w:r>
    </w:p>
    <w:p w:rsidR="00DE4C60" w:rsidRPr="00AF7174" w:rsidRDefault="00DE4C60" w:rsidP="00342F0F"/>
    <w:p w:rsidR="001165B3" w:rsidRDefault="001165B3">
      <w:pPr>
        <w:rPr>
          <w:b/>
        </w:rPr>
      </w:pPr>
      <w:bookmarkStart w:id="49" w:name="_Toc322337363"/>
      <w:bookmarkStart w:id="50" w:name="_Toc322426243"/>
      <w:r>
        <w:br w:type="page"/>
      </w:r>
    </w:p>
    <w:p w:rsidR="00C94F6C" w:rsidRPr="00AF7174" w:rsidRDefault="00C94F6C" w:rsidP="009D2293">
      <w:pPr>
        <w:pStyle w:val="SectionHeading"/>
        <w:numPr>
          <w:ilvl w:val="0"/>
          <w:numId w:val="23"/>
        </w:numPr>
        <w:ind w:left="540" w:hanging="540"/>
        <w:rPr>
          <w:color w:val="000000"/>
        </w:rPr>
      </w:pPr>
      <w:r w:rsidRPr="00260B41">
        <w:lastRenderedPageBreak/>
        <w:t>Notification of Selection</w:t>
      </w:r>
      <w:bookmarkEnd w:id="49"/>
      <w:bookmarkEnd w:id="50"/>
    </w:p>
    <w:p w:rsidR="00C94F6C" w:rsidRPr="00AF7174" w:rsidRDefault="00C94F6C" w:rsidP="00836F0A">
      <w:pPr>
        <w:jc w:val="both"/>
        <w:rPr>
          <w:color w:val="000000"/>
        </w:rPr>
      </w:pPr>
      <w:r w:rsidRPr="00AF7174">
        <w:rPr>
          <w:color w:val="000000"/>
        </w:rPr>
        <w:t xml:space="preserve">The Issuing Office will notify the selected Contractor in writing of its selection for negotiation after the Issuing Office has determined, taking into consideration all of the evaluation factors, the proposal that </w:t>
      </w:r>
      <w:r w:rsidR="00813120" w:rsidRPr="00AF7174">
        <w:rPr>
          <w:color w:val="000000"/>
        </w:rPr>
        <w:t>offers the best value to the Commonwealth</w:t>
      </w:r>
      <w:r w:rsidRPr="00AF7174">
        <w:rPr>
          <w:color w:val="000000"/>
        </w:rPr>
        <w:t>.</w:t>
      </w:r>
    </w:p>
    <w:p w:rsidR="00342F0F" w:rsidRPr="00AF7174" w:rsidRDefault="00342F0F" w:rsidP="00836F0A">
      <w:pPr>
        <w:jc w:val="both"/>
      </w:pPr>
    </w:p>
    <w:p w:rsidR="00342F0F" w:rsidRPr="00260B41" w:rsidRDefault="00C94F6C" w:rsidP="009D2293">
      <w:pPr>
        <w:pStyle w:val="SectionHeading"/>
        <w:numPr>
          <w:ilvl w:val="0"/>
          <w:numId w:val="23"/>
        </w:numPr>
        <w:ind w:left="540" w:hanging="540"/>
      </w:pPr>
      <w:bookmarkStart w:id="51" w:name="_Toc322337364"/>
      <w:bookmarkStart w:id="52" w:name="_Toc322426244"/>
      <w:r w:rsidRPr="00260B41">
        <w:t>Purchase Order</w:t>
      </w:r>
      <w:bookmarkEnd w:id="51"/>
      <w:bookmarkEnd w:id="52"/>
      <w:r w:rsidRPr="00260B41">
        <w:t xml:space="preserve"> </w:t>
      </w:r>
    </w:p>
    <w:p w:rsidR="00342F0F" w:rsidRDefault="00342F0F" w:rsidP="00836F0A">
      <w:pPr>
        <w:jc w:val="both"/>
      </w:pPr>
      <w:r w:rsidRPr="00AF7174">
        <w:t>The successful Contractor</w:t>
      </w:r>
      <w:r w:rsidRPr="00B305DC">
        <w:t xml:space="preserve"> will be issued a purchase order with reference to </w:t>
      </w:r>
      <w:r w:rsidRPr="00885D65">
        <w:rPr>
          <w:b/>
        </w:rPr>
        <w:t xml:space="preserve">IT ITQ Contract </w:t>
      </w:r>
      <w:r w:rsidR="00885D65">
        <w:rPr>
          <w:b/>
        </w:rPr>
        <w:t>#</w:t>
      </w:r>
      <w:r w:rsidR="002A2F2E" w:rsidRPr="00885D65">
        <w:rPr>
          <w:b/>
        </w:rPr>
        <w:t>4400004480</w:t>
      </w:r>
      <w:r w:rsidRPr="001111B0">
        <w:rPr>
          <w:color w:val="000000"/>
        </w:rPr>
        <w:t>.  The term of the purchase order will commence on the</w:t>
      </w:r>
      <w:r w:rsidR="001111B0">
        <w:rPr>
          <w:color w:val="000000"/>
        </w:rPr>
        <w:t xml:space="preserve"> Effective Date and will end </w:t>
      </w:r>
      <w:r w:rsidR="001111B0" w:rsidRPr="00C274EB">
        <w:rPr>
          <w:color w:val="000000"/>
        </w:rPr>
        <w:t>in</w:t>
      </w:r>
      <w:r w:rsidRPr="00C274EB">
        <w:rPr>
          <w:color w:val="000000"/>
        </w:rPr>
        <w:t xml:space="preserve"> </w:t>
      </w:r>
      <w:r w:rsidR="00D55AA6" w:rsidRPr="00C274EB">
        <w:rPr>
          <w:color w:val="000000"/>
        </w:rPr>
        <w:t>18 months</w:t>
      </w:r>
      <w:r w:rsidR="003D0465" w:rsidRPr="00C274EB">
        <w:rPr>
          <w:color w:val="000000"/>
        </w:rPr>
        <w:t xml:space="preserve">.  </w:t>
      </w:r>
      <w:r w:rsidRPr="001111B0">
        <w:rPr>
          <w:color w:val="000000"/>
        </w:rPr>
        <w:t>No work may begin or be reimbursed prior to issuance of the purchase order</w:t>
      </w:r>
      <w:r w:rsidRPr="00B305DC">
        <w:t xml:space="preserve">.  The selected </w:t>
      </w:r>
      <w:r w:rsidRPr="00AF7174">
        <w:t>Contractor will be paid after submitting invoices, provided it is in accordance with the work plan and approved by the Commonwealth Project Manager.  Final paym</w:t>
      </w:r>
      <w:r w:rsidR="001111B0" w:rsidRPr="00AF7174">
        <w:t>ent will not be made until all P</w:t>
      </w:r>
      <w:r w:rsidRPr="00AF7174">
        <w:t>roject work has been successfully completed.</w:t>
      </w:r>
    </w:p>
    <w:p w:rsidR="00793F73" w:rsidRPr="00AF7174" w:rsidRDefault="00793F73" w:rsidP="00836F0A">
      <w:pPr>
        <w:jc w:val="both"/>
      </w:pPr>
    </w:p>
    <w:p w:rsidR="00793F73" w:rsidRPr="00260B41" w:rsidRDefault="00793F73" w:rsidP="009D2293">
      <w:pPr>
        <w:pStyle w:val="SectionHeading"/>
        <w:numPr>
          <w:ilvl w:val="0"/>
          <w:numId w:val="23"/>
        </w:numPr>
        <w:ind w:left="540" w:hanging="540"/>
      </w:pPr>
      <w:bookmarkStart w:id="53" w:name="_Toc322337365"/>
      <w:bookmarkStart w:id="54" w:name="_Toc322426245"/>
      <w:r w:rsidRPr="00260B41">
        <w:t>Debriefing Conferences</w:t>
      </w:r>
      <w:bookmarkEnd w:id="53"/>
      <w:bookmarkEnd w:id="54"/>
      <w:r w:rsidRPr="00260B41">
        <w:t xml:space="preserve"> </w:t>
      </w:r>
    </w:p>
    <w:p w:rsidR="00793F73" w:rsidRPr="00AF7174" w:rsidRDefault="00793F73" w:rsidP="00836F0A">
      <w:pPr>
        <w:jc w:val="both"/>
      </w:pPr>
      <w:r w:rsidRPr="00AF7174">
        <w:t xml:space="preserve">Contractors whose proposals are not selected will be notified of the name of the selected </w:t>
      </w:r>
      <w:r w:rsidR="00C27A4B" w:rsidRPr="00AF7174">
        <w:t>C</w:t>
      </w:r>
      <w:r w:rsidRPr="00AF7174">
        <w:t xml:space="preserve">ontractor and given the opportunity to be debriefed.  The Issuing Office will schedule the time and location of the debriefing.  The debriefing will not compare the </w:t>
      </w:r>
      <w:r w:rsidR="00C27A4B" w:rsidRPr="00AF7174">
        <w:t>C</w:t>
      </w:r>
      <w:r w:rsidRPr="00AF7174">
        <w:t xml:space="preserve">ontractor with other </w:t>
      </w:r>
      <w:r w:rsidR="00C27A4B" w:rsidRPr="00AF7174">
        <w:t>C</w:t>
      </w:r>
      <w:r w:rsidRPr="00AF7174">
        <w:t xml:space="preserve">ontractors, other than the position of the Contractor's proposal in relation to all other </w:t>
      </w:r>
      <w:r w:rsidR="00C27A4B" w:rsidRPr="00AF7174">
        <w:t>C</w:t>
      </w:r>
      <w:r w:rsidRPr="00AF7174">
        <w:t>ontractor proposals.  A Contractor's exercise of the opportunity to be debriefed does not constitute the filing of a protest.</w:t>
      </w:r>
    </w:p>
    <w:p w:rsidR="00D42CC1" w:rsidRPr="00AF7174" w:rsidRDefault="00D42CC1" w:rsidP="00836F0A">
      <w:pPr>
        <w:jc w:val="both"/>
      </w:pPr>
    </w:p>
    <w:p w:rsidR="00D42CC1" w:rsidRPr="00260B41" w:rsidRDefault="00D42CC1" w:rsidP="009D2293">
      <w:pPr>
        <w:pStyle w:val="SectionHeading"/>
        <w:numPr>
          <w:ilvl w:val="0"/>
          <w:numId w:val="23"/>
        </w:numPr>
        <w:ind w:left="540" w:hanging="540"/>
      </w:pPr>
      <w:bookmarkStart w:id="55" w:name="_Toc322337366"/>
      <w:bookmarkStart w:id="56" w:name="_Toc322426246"/>
      <w:r w:rsidRPr="00260B41">
        <w:t>News Releases</w:t>
      </w:r>
      <w:bookmarkEnd w:id="55"/>
      <w:bookmarkEnd w:id="56"/>
      <w:r w:rsidRPr="00260B41">
        <w:t xml:space="preserve"> </w:t>
      </w:r>
    </w:p>
    <w:p w:rsidR="00D42CC1" w:rsidRDefault="00D42CC1" w:rsidP="00836F0A">
      <w:pPr>
        <w:jc w:val="both"/>
      </w:pPr>
      <w:r w:rsidRPr="00AF7174">
        <w:t>Contractors shall not i</w:t>
      </w:r>
      <w:r>
        <w:t>ssue news releases, i</w:t>
      </w:r>
      <w:r w:rsidRPr="00B305DC">
        <w:t xml:space="preserve">nternet postings, advertisements or any other public communications pertaining to this </w:t>
      </w:r>
      <w:r w:rsidR="00C27A4B">
        <w:t>P</w:t>
      </w:r>
      <w:r w:rsidRPr="00B305DC">
        <w:t>roject without prior written approval of the Issuing Office, and then only in coordination with the Issuing Office.</w:t>
      </w:r>
    </w:p>
    <w:p w:rsidR="00830178" w:rsidRDefault="00830178" w:rsidP="00836F0A">
      <w:pPr>
        <w:jc w:val="both"/>
      </w:pPr>
    </w:p>
    <w:p w:rsidR="00830178" w:rsidRPr="00260B41" w:rsidRDefault="00830178" w:rsidP="009D2293">
      <w:pPr>
        <w:pStyle w:val="SectionHeading"/>
        <w:numPr>
          <w:ilvl w:val="0"/>
          <w:numId w:val="23"/>
        </w:numPr>
        <w:ind w:left="540" w:hanging="540"/>
      </w:pPr>
      <w:bookmarkStart w:id="57" w:name="_Toc322337367"/>
      <w:bookmarkStart w:id="58" w:name="_Toc322426247"/>
      <w:r w:rsidRPr="00260B41">
        <w:t>Terms and Conditions</w:t>
      </w:r>
      <w:bookmarkEnd w:id="57"/>
      <w:bookmarkEnd w:id="58"/>
    </w:p>
    <w:p w:rsidR="00830178" w:rsidRPr="00B305DC" w:rsidRDefault="00830178" w:rsidP="00836F0A">
      <w:pPr>
        <w:jc w:val="both"/>
      </w:pPr>
      <w:r w:rsidRPr="004C6C21">
        <w:t>The requirements</w:t>
      </w:r>
      <w:r>
        <w:t xml:space="preserve"> and terms </w:t>
      </w:r>
      <w:r w:rsidRPr="002A2F2E">
        <w:t xml:space="preserve">and conditions of </w:t>
      </w:r>
      <w:r w:rsidR="00885D65" w:rsidRPr="00885D65">
        <w:rPr>
          <w:b/>
        </w:rPr>
        <w:t xml:space="preserve">IT ITQ Contract </w:t>
      </w:r>
      <w:r w:rsidR="00885D65">
        <w:rPr>
          <w:b/>
        </w:rPr>
        <w:t>#</w:t>
      </w:r>
      <w:r w:rsidR="00885D65" w:rsidRPr="00885D65">
        <w:rPr>
          <w:b/>
        </w:rPr>
        <w:t>4400004480</w:t>
      </w:r>
      <w:r w:rsidRPr="002A2F2E">
        <w:t xml:space="preserve"> </w:t>
      </w:r>
      <w:r w:rsidRPr="004C6C21">
        <w:t xml:space="preserve">shall govern </w:t>
      </w:r>
      <w:r w:rsidR="00C02774">
        <w:t>the purchase order issued as a result of this</w:t>
      </w:r>
      <w:r w:rsidRPr="00B305DC">
        <w:t xml:space="preserve"> RFQ.</w:t>
      </w:r>
    </w:p>
    <w:p w:rsidR="002D60F1" w:rsidRPr="003F7CE3" w:rsidRDefault="00C94F6C" w:rsidP="004E6DC6">
      <w:pPr>
        <w:pStyle w:val="PartHeading"/>
      </w:pPr>
      <w:r w:rsidRPr="002D60F1">
        <w:br w:type="page"/>
      </w:r>
      <w:bookmarkStart w:id="59" w:name="_Toc322337368"/>
      <w:bookmarkStart w:id="60" w:name="_Toc322426248"/>
      <w:r w:rsidR="002370E6" w:rsidRPr="005036A8">
        <w:lastRenderedPageBreak/>
        <w:t>PART II</w:t>
      </w:r>
      <w:r w:rsidR="003F7CE3">
        <w:t xml:space="preserve"> - </w:t>
      </w:r>
      <w:r w:rsidR="002D60F1" w:rsidRPr="003F7CE3">
        <w:t>PROPOSAL REQUIREMENTS</w:t>
      </w:r>
      <w:bookmarkEnd w:id="59"/>
      <w:bookmarkEnd w:id="60"/>
    </w:p>
    <w:p w:rsidR="00DA0D97" w:rsidRPr="005036A8" w:rsidRDefault="00DA0D97" w:rsidP="00C94F6C">
      <w:pPr>
        <w:jc w:val="center"/>
        <w:rPr>
          <w:b/>
          <w:u w:val="single"/>
        </w:rPr>
      </w:pPr>
    </w:p>
    <w:p w:rsidR="00202D62" w:rsidRPr="005036A8" w:rsidRDefault="00202D62" w:rsidP="009D2293">
      <w:pPr>
        <w:pStyle w:val="SectionHeading"/>
        <w:numPr>
          <w:ilvl w:val="0"/>
          <w:numId w:val="24"/>
        </w:numPr>
        <w:ind w:left="540" w:hanging="540"/>
      </w:pPr>
      <w:bookmarkStart w:id="61" w:name="_Toc322337369"/>
      <w:bookmarkStart w:id="62" w:name="_Toc322426249"/>
      <w:r w:rsidRPr="005036A8">
        <w:t>General Requirements</w:t>
      </w:r>
      <w:bookmarkEnd w:id="61"/>
      <w:bookmarkEnd w:id="62"/>
      <w:r w:rsidRPr="005036A8">
        <w:t xml:space="preserve"> </w:t>
      </w:r>
    </w:p>
    <w:p w:rsidR="0034756A" w:rsidRPr="00AF7174" w:rsidRDefault="006B04D3" w:rsidP="00836F0A">
      <w:pPr>
        <w:jc w:val="both"/>
      </w:pPr>
      <w:r w:rsidRPr="00AF7174">
        <w:t>Contractor</w:t>
      </w:r>
      <w:r w:rsidR="0034756A" w:rsidRPr="00AF7174">
        <w:t xml:space="preserve">s must submit their proposals in the format, including heading descriptions, outlined below.  The proposal must respond to all requirements in this part of the </w:t>
      </w:r>
      <w:r w:rsidRPr="00AF7174">
        <w:t>RFQ</w:t>
      </w:r>
      <w:r w:rsidR="0034756A" w:rsidRPr="00AF7174">
        <w:t xml:space="preserve">.  </w:t>
      </w:r>
      <w:r w:rsidRPr="00AF7174">
        <w:t>Contractor</w:t>
      </w:r>
      <w:r w:rsidR="0034756A" w:rsidRPr="00AF7174">
        <w:t xml:space="preserve">s should provide any other information thought to be relevant, but not applicable to the enumerated categories, as an appendix to the Proposal.  All cost data relating to this proposal and all Disadvantaged Business cost data should be kept separate from and not included in the Technical Submittal.  Each Proposal shall consist of the following </w:t>
      </w:r>
      <w:r w:rsidR="0034756A" w:rsidRPr="00AF7174">
        <w:rPr>
          <w:b/>
          <w:bCs/>
        </w:rPr>
        <w:t>three</w:t>
      </w:r>
      <w:r w:rsidR="0034756A" w:rsidRPr="00AF7174">
        <w:t xml:space="preserve"> separately sealed submittals:  </w:t>
      </w:r>
    </w:p>
    <w:p w:rsidR="0034756A" w:rsidRPr="00AF7174" w:rsidRDefault="0034756A" w:rsidP="00836F0A">
      <w:pPr>
        <w:jc w:val="both"/>
      </w:pPr>
    </w:p>
    <w:p w:rsidR="0034756A" w:rsidRPr="00AF7174" w:rsidRDefault="0034756A" w:rsidP="009D2293">
      <w:pPr>
        <w:numPr>
          <w:ilvl w:val="0"/>
          <w:numId w:val="32"/>
        </w:numPr>
        <w:jc w:val="both"/>
      </w:pPr>
      <w:r w:rsidRPr="00AF7174">
        <w:t xml:space="preserve">Technical Submittal, which shall be a response to </w:t>
      </w:r>
      <w:r w:rsidR="006B04D3" w:rsidRPr="00AF7174">
        <w:t>RFQ</w:t>
      </w:r>
      <w:r w:rsidRPr="00AF7174">
        <w:t xml:space="preserve"> </w:t>
      </w:r>
      <w:r w:rsidRPr="00AF7174">
        <w:rPr>
          <w:b/>
        </w:rPr>
        <w:t>Part II, Sections II</w:t>
      </w:r>
      <w:r w:rsidRPr="00AF7174">
        <w:rPr>
          <w:b/>
        </w:rPr>
        <w:noBreakHyphen/>
      </w:r>
      <w:r w:rsidR="00F4029A" w:rsidRPr="00AF7174">
        <w:rPr>
          <w:b/>
        </w:rPr>
        <w:t xml:space="preserve">2 </w:t>
      </w:r>
      <w:r w:rsidRPr="00AF7174">
        <w:rPr>
          <w:b/>
        </w:rPr>
        <w:t>through II</w:t>
      </w:r>
      <w:r w:rsidRPr="00AF7174">
        <w:rPr>
          <w:b/>
        </w:rPr>
        <w:noBreakHyphen/>
      </w:r>
      <w:r w:rsidR="00C27A4B" w:rsidRPr="00AF7174">
        <w:rPr>
          <w:b/>
        </w:rPr>
        <w:t>9</w:t>
      </w:r>
      <w:r w:rsidRPr="00AF7174">
        <w:t>;</w:t>
      </w:r>
    </w:p>
    <w:p w:rsidR="0034756A" w:rsidRPr="00AF7174" w:rsidRDefault="0034756A" w:rsidP="00836F0A">
      <w:pPr>
        <w:pStyle w:val="Header"/>
        <w:tabs>
          <w:tab w:val="clear" w:pos="4320"/>
          <w:tab w:val="clear" w:pos="8640"/>
        </w:tabs>
        <w:rPr>
          <w:szCs w:val="24"/>
        </w:rPr>
      </w:pPr>
    </w:p>
    <w:p w:rsidR="0034756A" w:rsidRPr="00AF7174" w:rsidRDefault="0034756A" w:rsidP="009D2293">
      <w:pPr>
        <w:numPr>
          <w:ilvl w:val="0"/>
          <w:numId w:val="32"/>
        </w:numPr>
        <w:jc w:val="both"/>
      </w:pPr>
      <w:r w:rsidRPr="00AF7174">
        <w:t xml:space="preserve">Disadvantaged Business Submittal, in response to </w:t>
      </w:r>
      <w:r w:rsidR="006B04D3" w:rsidRPr="00AF7174">
        <w:t>RFQ</w:t>
      </w:r>
      <w:r w:rsidRPr="00AF7174">
        <w:t xml:space="preserve"> </w:t>
      </w:r>
      <w:r w:rsidRPr="00AF7174">
        <w:rPr>
          <w:b/>
        </w:rPr>
        <w:t>Part II, Section II</w:t>
      </w:r>
      <w:r w:rsidRPr="00AF7174">
        <w:rPr>
          <w:b/>
        </w:rPr>
        <w:noBreakHyphen/>
      </w:r>
      <w:r w:rsidR="00AA6FB3" w:rsidRPr="00AF7174">
        <w:rPr>
          <w:b/>
        </w:rPr>
        <w:t>10</w:t>
      </w:r>
      <w:r w:rsidRPr="00AF7174">
        <w:t xml:space="preserve">; and </w:t>
      </w:r>
    </w:p>
    <w:p w:rsidR="0034756A" w:rsidRPr="00AF7174" w:rsidRDefault="0034756A" w:rsidP="00836F0A">
      <w:pPr>
        <w:pStyle w:val="Header"/>
        <w:tabs>
          <w:tab w:val="clear" w:pos="4320"/>
          <w:tab w:val="clear" w:pos="8640"/>
        </w:tabs>
        <w:rPr>
          <w:szCs w:val="24"/>
        </w:rPr>
      </w:pPr>
    </w:p>
    <w:p w:rsidR="0034756A" w:rsidRPr="00AF7174" w:rsidRDefault="0034756A" w:rsidP="009D2293">
      <w:pPr>
        <w:numPr>
          <w:ilvl w:val="0"/>
          <w:numId w:val="32"/>
        </w:numPr>
        <w:jc w:val="both"/>
      </w:pPr>
      <w:r w:rsidRPr="00AF7174">
        <w:t xml:space="preserve">Cost Submittal, in response to </w:t>
      </w:r>
      <w:r w:rsidR="006B04D3" w:rsidRPr="00AF7174">
        <w:rPr>
          <w:bCs/>
        </w:rPr>
        <w:t>RFQ</w:t>
      </w:r>
      <w:r w:rsidRPr="00AF7174">
        <w:rPr>
          <w:b/>
        </w:rPr>
        <w:t xml:space="preserve"> Part II, Section II</w:t>
      </w:r>
      <w:r w:rsidRPr="00AF7174">
        <w:rPr>
          <w:b/>
        </w:rPr>
        <w:noBreakHyphen/>
      </w:r>
      <w:r w:rsidR="00F4029A" w:rsidRPr="00AF7174">
        <w:rPr>
          <w:b/>
        </w:rPr>
        <w:t>11</w:t>
      </w:r>
      <w:r w:rsidRPr="00AF7174">
        <w:rPr>
          <w:b/>
        </w:rPr>
        <w:t>.</w:t>
      </w:r>
    </w:p>
    <w:p w:rsidR="0034756A" w:rsidRPr="00AF7174" w:rsidRDefault="0034756A" w:rsidP="00836F0A">
      <w:pPr>
        <w:jc w:val="both"/>
      </w:pPr>
    </w:p>
    <w:p w:rsidR="0034756A" w:rsidRPr="00AF7174" w:rsidRDefault="0034756A" w:rsidP="00836F0A">
      <w:pPr>
        <w:jc w:val="both"/>
      </w:pPr>
      <w:r w:rsidRPr="00AF7174">
        <w:t xml:space="preserve">The Issuing Office reserves the right to request additional information which, in the Issuing Office’s opinion, is necessary to assure that the </w:t>
      </w:r>
      <w:r w:rsidR="006B04D3" w:rsidRPr="00AF7174">
        <w:t>Contractor</w:t>
      </w:r>
      <w:r w:rsidRPr="00AF7174">
        <w:t xml:space="preserve">’s competence, number of qualified employees, business organization, and financial resources are adequate to perform according to the </w:t>
      </w:r>
      <w:r w:rsidR="006B04D3" w:rsidRPr="00AF7174">
        <w:t>RFQ</w:t>
      </w:r>
      <w:r w:rsidRPr="00AF7174">
        <w:t>.</w:t>
      </w:r>
    </w:p>
    <w:p w:rsidR="0034756A" w:rsidRPr="00AF7174" w:rsidRDefault="0034756A" w:rsidP="00836F0A">
      <w:pPr>
        <w:jc w:val="both"/>
      </w:pPr>
    </w:p>
    <w:p w:rsidR="0034756A" w:rsidRPr="005036A8" w:rsidRDefault="0034756A" w:rsidP="00836F0A">
      <w:pPr>
        <w:jc w:val="both"/>
      </w:pPr>
      <w:r w:rsidRPr="00AF7174">
        <w:t xml:space="preserve">The Issuing Office may make investigations as deemed necessary to determine the ability of the </w:t>
      </w:r>
      <w:r w:rsidR="006B04D3" w:rsidRPr="00AF7174">
        <w:t>Contractor</w:t>
      </w:r>
      <w:r w:rsidRPr="00AF7174">
        <w:t xml:space="preserve"> to perform the Project, and the </w:t>
      </w:r>
      <w:r w:rsidR="006B04D3" w:rsidRPr="00AF7174">
        <w:t>Contractor</w:t>
      </w:r>
      <w:r w:rsidRPr="00AF7174">
        <w:t xml:space="preserve"> shall furnish to the Issuing Office all requested information and data.  The Issuing Office reserves the right to reject any proposal if the evidence submitted by, or investigation of, such </w:t>
      </w:r>
      <w:r w:rsidR="006B04D3" w:rsidRPr="00AF7174">
        <w:t>Contractor</w:t>
      </w:r>
      <w:r w:rsidRPr="00AF7174">
        <w:t xml:space="preserve"> fails to satisfy the Issuing Office that such </w:t>
      </w:r>
      <w:r w:rsidR="006B04D3" w:rsidRPr="00AF7174">
        <w:t>Contractor</w:t>
      </w:r>
      <w:r w:rsidRPr="00AF7174">
        <w:t xml:space="preserve"> is properly qualified to carry out the obligations of the </w:t>
      </w:r>
      <w:r w:rsidR="006B04D3" w:rsidRPr="00AF7174">
        <w:t>RFQ</w:t>
      </w:r>
      <w:r w:rsidRPr="00AF7174">
        <w:t xml:space="preserve"> and to complete the Project as specified.</w:t>
      </w:r>
    </w:p>
    <w:p w:rsidR="00202D62" w:rsidRPr="005036A8" w:rsidRDefault="00202D62" w:rsidP="00836F0A">
      <w:pPr>
        <w:autoSpaceDE w:val="0"/>
        <w:autoSpaceDN w:val="0"/>
        <w:adjustRightInd w:val="0"/>
        <w:jc w:val="both"/>
      </w:pPr>
    </w:p>
    <w:p w:rsidR="0034756A" w:rsidRPr="005036A8" w:rsidRDefault="00202D62" w:rsidP="009D2293">
      <w:pPr>
        <w:pStyle w:val="SectionHeading"/>
        <w:numPr>
          <w:ilvl w:val="0"/>
          <w:numId w:val="24"/>
        </w:numPr>
        <w:ind w:left="540" w:hanging="540"/>
      </w:pPr>
      <w:bookmarkStart w:id="63" w:name="_Toc322337370"/>
      <w:bookmarkStart w:id="64" w:name="_Toc322426250"/>
      <w:r w:rsidRPr="00DC4F74">
        <w:t>Statement of the Problem</w:t>
      </w:r>
      <w:bookmarkEnd w:id="63"/>
      <w:bookmarkEnd w:id="64"/>
    </w:p>
    <w:p w:rsidR="00202D62" w:rsidRPr="005036A8" w:rsidRDefault="00202D62" w:rsidP="00836F0A">
      <w:pPr>
        <w:jc w:val="both"/>
      </w:pPr>
      <w:r w:rsidRPr="005036A8">
        <w:t xml:space="preserve">State in succinct terms your understanding of the problem presented or the service required by this </w:t>
      </w:r>
      <w:r w:rsidR="006B04D3">
        <w:t>RFQ</w:t>
      </w:r>
      <w:r w:rsidRPr="005036A8">
        <w:t>.</w:t>
      </w:r>
    </w:p>
    <w:p w:rsidR="00202D62" w:rsidRPr="005036A8" w:rsidRDefault="00202D62" w:rsidP="00836F0A">
      <w:pPr>
        <w:jc w:val="both"/>
      </w:pPr>
    </w:p>
    <w:p w:rsidR="0034756A" w:rsidRPr="005036A8" w:rsidRDefault="00202D62" w:rsidP="009D2293">
      <w:pPr>
        <w:pStyle w:val="SectionHeading"/>
        <w:numPr>
          <w:ilvl w:val="0"/>
          <w:numId w:val="24"/>
        </w:numPr>
        <w:ind w:left="540" w:hanging="540"/>
      </w:pPr>
      <w:bookmarkStart w:id="65" w:name="_Toc322337371"/>
      <w:bookmarkStart w:id="66" w:name="_Toc322426251"/>
      <w:r w:rsidRPr="00DC4F74">
        <w:t>Management Summary</w:t>
      </w:r>
      <w:bookmarkEnd w:id="65"/>
      <w:bookmarkEnd w:id="66"/>
    </w:p>
    <w:p w:rsidR="00202D62" w:rsidRPr="005036A8" w:rsidRDefault="00202D62" w:rsidP="00836F0A">
      <w:pPr>
        <w:jc w:val="both"/>
      </w:pPr>
      <w:r w:rsidRPr="005036A8">
        <w:t xml:space="preserve">Include a narrative description of the proposed effort and a list of the items to be delivered or services to be provided. </w:t>
      </w:r>
    </w:p>
    <w:p w:rsidR="00202D62" w:rsidRPr="005036A8" w:rsidRDefault="00202D62" w:rsidP="00836F0A">
      <w:pPr>
        <w:jc w:val="both"/>
      </w:pPr>
    </w:p>
    <w:p w:rsidR="0034756A" w:rsidRPr="005036A8" w:rsidRDefault="00202D62" w:rsidP="009D2293">
      <w:pPr>
        <w:pStyle w:val="SectionHeading"/>
        <w:numPr>
          <w:ilvl w:val="0"/>
          <w:numId w:val="24"/>
        </w:numPr>
        <w:ind w:left="540" w:hanging="540"/>
      </w:pPr>
      <w:bookmarkStart w:id="67" w:name="_Toc322337372"/>
      <w:bookmarkStart w:id="68" w:name="_Toc322426252"/>
      <w:r w:rsidRPr="00DC4F74">
        <w:t>Work Plan</w:t>
      </w:r>
      <w:bookmarkEnd w:id="67"/>
      <w:bookmarkEnd w:id="68"/>
    </w:p>
    <w:p w:rsidR="00202D62" w:rsidRPr="005036A8" w:rsidRDefault="00202D62" w:rsidP="00C953FA">
      <w:pPr>
        <w:autoSpaceDE w:val="0"/>
        <w:autoSpaceDN w:val="0"/>
        <w:adjustRightInd w:val="0"/>
        <w:jc w:val="both"/>
      </w:pPr>
      <w:r w:rsidRPr="005036A8">
        <w:t xml:space="preserve">Describe in narrative form your technical plan for accomplishing the work.  Use the task descriptions in </w:t>
      </w:r>
      <w:r w:rsidRPr="00C953FA">
        <w:rPr>
          <w:b/>
          <w:bCs/>
        </w:rPr>
        <w:t>Part IV</w:t>
      </w:r>
      <w:r w:rsidRPr="005036A8">
        <w:t xml:space="preserve"> of this </w:t>
      </w:r>
      <w:r w:rsidR="006B04D3">
        <w:t>RFQ</w:t>
      </w:r>
      <w:r w:rsidRPr="005036A8">
        <w:t xml:space="preserve"> as your reference point.  Modifications of the task descriptions are permitted; however, reasons for changes should be fully explained.  </w:t>
      </w:r>
      <w:r w:rsidR="00C953FA" w:rsidRPr="00C953FA">
        <w:rPr>
          <w:bCs/>
        </w:rPr>
        <w:t xml:space="preserve">Indicate the number of person-hours allocated to each task in a table.  Identify hours by person for each task and include subtotals by person and by task and include the total number of hours provided by the contractor’s team.  </w:t>
      </w:r>
      <w:r w:rsidRPr="005036A8">
        <w:t xml:space="preserve"> </w:t>
      </w:r>
      <w:r w:rsidR="00C953FA" w:rsidRPr="00C953FA">
        <w:rPr>
          <w:bCs/>
        </w:rPr>
        <w:t>Include a Gantt chart or similar type display, time related, showing each event</w:t>
      </w:r>
      <w:r w:rsidRPr="005036A8">
        <w:t>.  If more than one approach is apparent, comment on why you chose this approach.</w:t>
      </w:r>
    </w:p>
    <w:p w:rsidR="0034756A" w:rsidRDefault="0034756A" w:rsidP="00836F0A">
      <w:pPr>
        <w:autoSpaceDE w:val="0"/>
        <w:autoSpaceDN w:val="0"/>
        <w:adjustRightInd w:val="0"/>
        <w:jc w:val="both"/>
        <w:rPr>
          <w:b/>
          <w:bCs/>
        </w:rPr>
      </w:pPr>
    </w:p>
    <w:p w:rsidR="0034756A" w:rsidRPr="005036A8" w:rsidRDefault="00202D62" w:rsidP="009D2293">
      <w:pPr>
        <w:pStyle w:val="SectionHeading"/>
        <w:numPr>
          <w:ilvl w:val="0"/>
          <w:numId w:val="24"/>
        </w:numPr>
        <w:ind w:left="540" w:hanging="540"/>
      </w:pPr>
      <w:bookmarkStart w:id="69" w:name="_Toc322337373"/>
      <w:bookmarkStart w:id="70" w:name="_Toc322426253"/>
      <w:r w:rsidRPr="00DC4F74">
        <w:t>Prior Experience</w:t>
      </w:r>
      <w:bookmarkEnd w:id="69"/>
      <w:bookmarkEnd w:id="70"/>
    </w:p>
    <w:p w:rsidR="00202D62" w:rsidRPr="005036A8" w:rsidRDefault="00202D62" w:rsidP="00836F0A">
      <w:pPr>
        <w:jc w:val="both"/>
      </w:pPr>
      <w:r w:rsidRPr="005036A8">
        <w:t xml:space="preserve">Include experience in </w:t>
      </w:r>
      <w:r w:rsidR="00AF5497">
        <w:t xml:space="preserve">project management, data management, database, .net development, document management, and </w:t>
      </w:r>
      <w:r w:rsidR="008A6A62">
        <w:t>key will be any background in geology</w:t>
      </w:r>
      <w:r w:rsidRPr="005036A8">
        <w:t xml:space="preserve">.  Experience shown should be work done by individuals who will be assigned to this project as well as that of your company.  Studies or </w:t>
      </w:r>
      <w:r w:rsidRPr="005036A8">
        <w:lastRenderedPageBreak/>
        <w:t xml:space="preserve">projects referred to must be identified and the name of the customer shown, including the name, address, and telephone number of the responsible official of the customer, company, or agency who may be contacted.  </w:t>
      </w:r>
    </w:p>
    <w:p w:rsidR="00202D62" w:rsidRPr="005036A8" w:rsidRDefault="00202D62" w:rsidP="00836F0A">
      <w:pPr>
        <w:jc w:val="both"/>
      </w:pPr>
    </w:p>
    <w:p w:rsidR="0034756A" w:rsidRPr="005036A8" w:rsidRDefault="00202D62" w:rsidP="009D2293">
      <w:pPr>
        <w:pStyle w:val="SectionHeading"/>
        <w:numPr>
          <w:ilvl w:val="0"/>
          <w:numId w:val="24"/>
        </w:numPr>
        <w:ind w:left="540" w:hanging="540"/>
      </w:pPr>
      <w:bookmarkStart w:id="71" w:name="_Toc322337374"/>
      <w:bookmarkStart w:id="72" w:name="_Toc322426254"/>
      <w:r w:rsidRPr="00DC4F74">
        <w:t>Personnel</w:t>
      </w:r>
      <w:bookmarkEnd w:id="71"/>
      <w:bookmarkEnd w:id="72"/>
      <w:r w:rsidRPr="005036A8">
        <w:t xml:space="preserve">  </w:t>
      </w:r>
    </w:p>
    <w:p w:rsidR="00AF5497" w:rsidRPr="0072039F" w:rsidRDefault="00AF5497" w:rsidP="00AF5497">
      <w:pPr>
        <w:jc w:val="both"/>
      </w:pPr>
      <w:r w:rsidRPr="0072039F">
        <w:t>Include the number and names where practicable, of executive and professional personnel, analysts, researchers, programmers, consultants and others who will be engaged in the work. Show where these personnel will be physically located during the time they are engaged in the Project.  Use the skills descriptions in Part IV of this RFQ as your reference point.  No more than 15% of your proposed staff for the first 12 months of the project should be identified by representative resumes or staff to-be-determined at a later date.  Any modification to the personnel mix provided in your proposal response must be approved by the Commonwealth in writing and be equal in skill set and experience.</w:t>
      </w:r>
    </w:p>
    <w:p w:rsidR="00AF5497" w:rsidRPr="0072039F" w:rsidRDefault="00AF5497" w:rsidP="00AF5497">
      <w:pPr>
        <w:jc w:val="both"/>
      </w:pPr>
    </w:p>
    <w:p w:rsidR="00AF5497" w:rsidRPr="0072039F" w:rsidRDefault="00AF5497" w:rsidP="00AF5497">
      <w:pPr>
        <w:jc w:val="both"/>
      </w:pPr>
      <w:r w:rsidRPr="0072039F">
        <w:t>In response to this portion, be sure to include all proposed resources.</w:t>
      </w:r>
    </w:p>
    <w:p w:rsidR="00AF5497" w:rsidRPr="0072039F" w:rsidRDefault="00AF5497" w:rsidP="00AF5497">
      <w:pPr>
        <w:jc w:val="both"/>
      </w:pPr>
    </w:p>
    <w:p w:rsidR="00AF5497" w:rsidRPr="0072039F" w:rsidRDefault="00AF5497" w:rsidP="00AF5497">
      <w:pPr>
        <w:jc w:val="both"/>
      </w:pPr>
      <w:r w:rsidRPr="0072039F">
        <w:t>Include education and experience through a resume or similar document. All education and certificates should be included in all staffing resumes. Where there is no education and/or certificates please indicate “None” respectively.</w:t>
      </w:r>
    </w:p>
    <w:p w:rsidR="00AF5497" w:rsidRPr="0072039F" w:rsidRDefault="00AF5497" w:rsidP="00AF5497">
      <w:pPr>
        <w:jc w:val="both"/>
      </w:pPr>
    </w:p>
    <w:p w:rsidR="00AF5497" w:rsidRPr="0072039F" w:rsidRDefault="00AF5497" w:rsidP="00AF5497">
      <w:pPr>
        <w:jc w:val="both"/>
      </w:pPr>
      <w:r w:rsidRPr="0072039F">
        <w:t>Include a project organizational chart for your proposed team.</w:t>
      </w:r>
    </w:p>
    <w:p w:rsidR="00AF5497" w:rsidRPr="0072039F" w:rsidRDefault="00AF5497" w:rsidP="00AF5497">
      <w:pPr>
        <w:jc w:val="both"/>
      </w:pPr>
    </w:p>
    <w:p w:rsidR="00AF5497" w:rsidRPr="0072039F" w:rsidRDefault="00AF5497" w:rsidP="00AF5497">
      <w:pPr>
        <w:jc w:val="both"/>
      </w:pPr>
      <w:r w:rsidRPr="0072039F">
        <w:t>Additionally, summary information about all the personnel resources must be shown in the table formats provided:</w:t>
      </w:r>
    </w:p>
    <w:p w:rsidR="00AF5497" w:rsidRDefault="00AF5497" w:rsidP="00AF5497">
      <w:pPr>
        <w:pStyle w:val="Footer"/>
        <w:tabs>
          <w:tab w:val="left" w:pos="720"/>
        </w:tabs>
        <w:rPr>
          <w:sz w:val="20"/>
          <w:szCs w:val="20"/>
        </w:rPr>
      </w:pPr>
      <w:r>
        <w:rPr>
          <w:sz w:val="20"/>
          <w:szCs w:val="20"/>
        </w:rPr>
        <w:t xml:space="preserve"> </w:t>
      </w:r>
    </w:p>
    <w:tbl>
      <w:tblPr>
        <w:tblW w:w="0" w:type="auto"/>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27"/>
        <w:gridCol w:w="1273"/>
        <w:gridCol w:w="1620"/>
        <w:gridCol w:w="2034"/>
        <w:gridCol w:w="2214"/>
      </w:tblGrid>
      <w:tr w:rsidR="00AF5497" w:rsidTr="00AF5497">
        <w:trPr>
          <w:jc w:val="center"/>
        </w:trPr>
        <w:tc>
          <w:tcPr>
            <w:tcW w:w="2327" w:type="dxa"/>
            <w:shd w:val="clear" w:color="auto" w:fill="99CCFF"/>
          </w:tcPr>
          <w:p w:rsidR="00AF5497" w:rsidRDefault="00AF5497" w:rsidP="003103D9">
            <w:pPr>
              <w:rPr>
                <w:b/>
                <w:sz w:val="20"/>
                <w:szCs w:val="20"/>
              </w:rPr>
            </w:pPr>
            <w:r>
              <w:rPr>
                <w:b/>
                <w:sz w:val="20"/>
                <w:szCs w:val="20"/>
              </w:rPr>
              <w:t>Resource Name</w:t>
            </w:r>
          </w:p>
        </w:tc>
        <w:tc>
          <w:tcPr>
            <w:tcW w:w="1273" w:type="dxa"/>
            <w:shd w:val="clear" w:color="auto" w:fill="99CCFF"/>
          </w:tcPr>
          <w:p w:rsidR="00AF5497" w:rsidRDefault="00AF5497" w:rsidP="003103D9">
            <w:pPr>
              <w:rPr>
                <w:b/>
                <w:sz w:val="20"/>
                <w:szCs w:val="20"/>
              </w:rPr>
            </w:pPr>
            <w:r>
              <w:rPr>
                <w:b/>
                <w:sz w:val="20"/>
                <w:szCs w:val="20"/>
              </w:rPr>
              <w:t>Years with company</w:t>
            </w:r>
          </w:p>
        </w:tc>
        <w:tc>
          <w:tcPr>
            <w:tcW w:w="1620" w:type="dxa"/>
            <w:shd w:val="clear" w:color="auto" w:fill="99CCFF"/>
          </w:tcPr>
          <w:p w:rsidR="00AF5497" w:rsidRDefault="00AF5497" w:rsidP="003103D9">
            <w:pPr>
              <w:rPr>
                <w:b/>
                <w:sz w:val="20"/>
                <w:szCs w:val="20"/>
              </w:rPr>
            </w:pPr>
            <w:r>
              <w:rPr>
                <w:b/>
                <w:sz w:val="20"/>
                <w:szCs w:val="20"/>
              </w:rPr>
              <w:t>Total years IT experience</w:t>
            </w:r>
          </w:p>
        </w:tc>
        <w:tc>
          <w:tcPr>
            <w:tcW w:w="2034" w:type="dxa"/>
            <w:shd w:val="clear" w:color="auto" w:fill="99CCFF"/>
          </w:tcPr>
          <w:p w:rsidR="00AF5497" w:rsidRDefault="00AF5497" w:rsidP="003103D9">
            <w:pPr>
              <w:rPr>
                <w:b/>
                <w:sz w:val="20"/>
                <w:szCs w:val="20"/>
              </w:rPr>
            </w:pPr>
            <w:r>
              <w:rPr>
                <w:b/>
                <w:sz w:val="20"/>
                <w:szCs w:val="20"/>
              </w:rPr>
              <w:t>Location</w:t>
            </w:r>
          </w:p>
        </w:tc>
        <w:tc>
          <w:tcPr>
            <w:tcW w:w="2214" w:type="dxa"/>
            <w:shd w:val="clear" w:color="auto" w:fill="99CCFF"/>
          </w:tcPr>
          <w:p w:rsidR="00AF5497" w:rsidRDefault="00AF5497" w:rsidP="003103D9">
            <w:pPr>
              <w:rPr>
                <w:b/>
                <w:sz w:val="20"/>
                <w:szCs w:val="20"/>
              </w:rPr>
            </w:pPr>
            <w:r>
              <w:rPr>
                <w:b/>
                <w:sz w:val="20"/>
                <w:szCs w:val="20"/>
              </w:rPr>
              <w:t>Education/</w:t>
            </w:r>
            <w:r>
              <w:rPr>
                <w:b/>
                <w:sz w:val="20"/>
                <w:szCs w:val="20"/>
              </w:rPr>
              <w:br/>
              <w:t>Certifications</w:t>
            </w:r>
          </w:p>
        </w:tc>
      </w:tr>
      <w:tr w:rsidR="00AF5497" w:rsidTr="00AF5497">
        <w:trPr>
          <w:jc w:val="center"/>
        </w:trPr>
        <w:tc>
          <w:tcPr>
            <w:tcW w:w="2327" w:type="dxa"/>
          </w:tcPr>
          <w:p w:rsidR="00AF5497" w:rsidRDefault="00AF5497" w:rsidP="003103D9">
            <w:pPr>
              <w:rPr>
                <w:sz w:val="20"/>
                <w:szCs w:val="20"/>
              </w:rPr>
            </w:pPr>
            <w:r>
              <w:rPr>
                <w:sz w:val="20"/>
                <w:szCs w:val="20"/>
              </w:rPr>
              <w:t>John Smith</w:t>
            </w:r>
          </w:p>
        </w:tc>
        <w:tc>
          <w:tcPr>
            <w:tcW w:w="1273" w:type="dxa"/>
          </w:tcPr>
          <w:p w:rsidR="00AF5497" w:rsidRDefault="00AF5497" w:rsidP="003103D9">
            <w:pPr>
              <w:rPr>
                <w:sz w:val="20"/>
                <w:szCs w:val="20"/>
              </w:rPr>
            </w:pPr>
            <w:r>
              <w:rPr>
                <w:sz w:val="20"/>
                <w:szCs w:val="20"/>
              </w:rPr>
              <w:t>5</w:t>
            </w:r>
          </w:p>
        </w:tc>
        <w:tc>
          <w:tcPr>
            <w:tcW w:w="1620" w:type="dxa"/>
          </w:tcPr>
          <w:p w:rsidR="00AF5497" w:rsidRDefault="00AF5497" w:rsidP="003103D9">
            <w:pPr>
              <w:rPr>
                <w:sz w:val="20"/>
                <w:szCs w:val="20"/>
              </w:rPr>
            </w:pPr>
            <w:r>
              <w:rPr>
                <w:sz w:val="20"/>
                <w:szCs w:val="20"/>
              </w:rPr>
              <w:t>18</w:t>
            </w:r>
          </w:p>
        </w:tc>
        <w:tc>
          <w:tcPr>
            <w:tcW w:w="2034" w:type="dxa"/>
          </w:tcPr>
          <w:p w:rsidR="00AF5497" w:rsidRDefault="00AF5497" w:rsidP="003103D9">
            <w:pPr>
              <w:rPr>
                <w:sz w:val="20"/>
                <w:szCs w:val="20"/>
              </w:rPr>
            </w:pPr>
          </w:p>
        </w:tc>
        <w:tc>
          <w:tcPr>
            <w:tcW w:w="2214" w:type="dxa"/>
          </w:tcPr>
          <w:p w:rsidR="00AF5497" w:rsidRDefault="00AF5497" w:rsidP="003103D9">
            <w:pPr>
              <w:rPr>
                <w:sz w:val="20"/>
                <w:szCs w:val="20"/>
              </w:rPr>
            </w:pPr>
          </w:p>
        </w:tc>
      </w:tr>
      <w:tr w:rsidR="00AF5497" w:rsidTr="00AF5497">
        <w:trPr>
          <w:jc w:val="center"/>
        </w:trPr>
        <w:tc>
          <w:tcPr>
            <w:tcW w:w="2327" w:type="dxa"/>
          </w:tcPr>
          <w:p w:rsidR="00AF5497" w:rsidRDefault="00AF5497" w:rsidP="003103D9">
            <w:pPr>
              <w:rPr>
                <w:sz w:val="20"/>
                <w:szCs w:val="20"/>
              </w:rPr>
            </w:pPr>
          </w:p>
        </w:tc>
        <w:tc>
          <w:tcPr>
            <w:tcW w:w="1273" w:type="dxa"/>
          </w:tcPr>
          <w:p w:rsidR="00AF5497" w:rsidRDefault="00AF5497" w:rsidP="003103D9">
            <w:pPr>
              <w:rPr>
                <w:sz w:val="20"/>
                <w:szCs w:val="20"/>
              </w:rPr>
            </w:pPr>
          </w:p>
        </w:tc>
        <w:tc>
          <w:tcPr>
            <w:tcW w:w="1620" w:type="dxa"/>
          </w:tcPr>
          <w:p w:rsidR="00AF5497" w:rsidRDefault="00AF5497" w:rsidP="003103D9">
            <w:pPr>
              <w:rPr>
                <w:sz w:val="20"/>
                <w:szCs w:val="20"/>
              </w:rPr>
            </w:pPr>
          </w:p>
        </w:tc>
        <w:tc>
          <w:tcPr>
            <w:tcW w:w="2034" w:type="dxa"/>
          </w:tcPr>
          <w:p w:rsidR="00AF5497" w:rsidRDefault="00AF5497" w:rsidP="003103D9">
            <w:pPr>
              <w:rPr>
                <w:sz w:val="20"/>
                <w:szCs w:val="20"/>
              </w:rPr>
            </w:pPr>
          </w:p>
        </w:tc>
        <w:tc>
          <w:tcPr>
            <w:tcW w:w="2214" w:type="dxa"/>
          </w:tcPr>
          <w:p w:rsidR="00AF5497" w:rsidRDefault="00AF5497" w:rsidP="003103D9">
            <w:pPr>
              <w:rPr>
                <w:sz w:val="20"/>
                <w:szCs w:val="20"/>
              </w:rPr>
            </w:pPr>
          </w:p>
        </w:tc>
      </w:tr>
      <w:tr w:rsidR="00AF5497" w:rsidTr="00AF5497">
        <w:trPr>
          <w:jc w:val="center"/>
        </w:trPr>
        <w:tc>
          <w:tcPr>
            <w:tcW w:w="2327" w:type="dxa"/>
          </w:tcPr>
          <w:p w:rsidR="00AF5497" w:rsidRDefault="00AF5497" w:rsidP="003103D9">
            <w:pPr>
              <w:rPr>
                <w:sz w:val="20"/>
                <w:szCs w:val="20"/>
              </w:rPr>
            </w:pPr>
          </w:p>
        </w:tc>
        <w:tc>
          <w:tcPr>
            <w:tcW w:w="1273" w:type="dxa"/>
          </w:tcPr>
          <w:p w:rsidR="00AF5497" w:rsidRDefault="00AF5497" w:rsidP="003103D9">
            <w:pPr>
              <w:rPr>
                <w:sz w:val="20"/>
                <w:szCs w:val="20"/>
              </w:rPr>
            </w:pPr>
          </w:p>
        </w:tc>
        <w:tc>
          <w:tcPr>
            <w:tcW w:w="1620" w:type="dxa"/>
          </w:tcPr>
          <w:p w:rsidR="00AF5497" w:rsidRDefault="00AF5497" w:rsidP="003103D9">
            <w:pPr>
              <w:rPr>
                <w:sz w:val="20"/>
                <w:szCs w:val="20"/>
              </w:rPr>
            </w:pPr>
          </w:p>
        </w:tc>
        <w:tc>
          <w:tcPr>
            <w:tcW w:w="2034" w:type="dxa"/>
          </w:tcPr>
          <w:p w:rsidR="00AF5497" w:rsidRDefault="00AF5497" w:rsidP="003103D9">
            <w:pPr>
              <w:rPr>
                <w:sz w:val="20"/>
                <w:szCs w:val="20"/>
              </w:rPr>
            </w:pPr>
          </w:p>
        </w:tc>
        <w:tc>
          <w:tcPr>
            <w:tcW w:w="2214" w:type="dxa"/>
          </w:tcPr>
          <w:p w:rsidR="00AF5497" w:rsidRDefault="00AF5497" w:rsidP="003103D9">
            <w:pPr>
              <w:rPr>
                <w:sz w:val="20"/>
                <w:szCs w:val="20"/>
              </w:rPr>
            </w:pPr>
          </w:p>
        </w:tc>
      </w:tr>
      <w:tr w:rsidR="00AF5497" w:rsidTr="00AF5497">
        <w:trPr>
          <w:jc w:val="center"/>
        </w:trPr>
        <w:tc>
          <w:tcPr>
            <w:tcW w:w="2327" w:type="dxa"/>
          </w:tcPr>
          <w:p w:rsidR="00AF5497" w:rsidRDefault="00AF5497" w:rsidP="003103D9">
            <w:pPr>
              <w:rPr>
                <w:sz w:val="20"/>
                <w:szCs w:val="20"/>
              </w:rPr>
            </w:pPr>
          </w:p>
        </w:tc>
        <w:tc>
          <w:tcPr>
            <w:tcW w:w="1273" w:type="dxa"/>
          </w:tcPr>
          <w:p w:rsidR="00AF5497" w:rsidRDefault="00AF5497" w:rsidP="003103D9">
            <w:pPr>
              <w:rPr>
                <w:sz w:val="20"/>
                <w:szCs w:val="20"/>
              </w:rPr>
            </w:pPr>
          </w:p>
        </w:tc>
        <w:tc>
          <w:tcPr>
            <w:tcW w:w="1620" w:type="dxa"/>
          </w:tcPr>
          <w:p w:rsidR="00AF5497" w:rsidRDefault="00AF5497" w:rsidP="003103D9">
            <w:pPr>
              <w:rPr>
                <w:sz w:val="20"/>
                <w:szCs w:val="20"/>
              </w:rPr>
            </w:pPr>
          </w:p>
        </w:tc>
        <w:tc>
          <w:tcPr>
            <w:tcW w:w="2034" w:type="dxa"/>
          </w:tcPr>
          <w:p w:rsidR="00AF5497" w:rsidRDefault="00AF5497" w:rsidP="003103D9">
            <w:pPr>
              <w:rPr>
                <w:sz w:val="20"/>
                <w:szCs w:val="20"/>
              </w:rPr>
            </w:pPr>
          </w:p>
        </w:tc>
        <w:tc>
          <w:tcPr>
            <w:tcW w:w="2214" w:type="dxa"/>
          </w:tcPr>
          <w:p w:rsidR="00AF5497" w:rsidRDefault="00AF5497" w:rsidP="003103D9">
            <w:pPr>
              <w:rPr>
                <w:sz w:val="20"/>
                <w:szCs w:val="20"/>
              </w:rPr>
            </w:pPr>
          </w:p>
        </w:tc>
      </w:tr>
    </w:tbl>
    <w:p w:rsidR="00AF5497" w:rsidRDefault="00AF5497" w:rsidP="00AF5497">
      <w:pPr>
        <w:pStyle w:val="Footer"/>
        <w:tabs>
          <w:tab w:val="left" w:pos="720"/>
        </w:tabs>
        <w:rPr>
          <w:sz w:val="20"/>
          <w:szCs w:val="20"/>
        </w:rPr>
      </w:pPr>
    </w:p>
    <w:p w:rsidR="00AF5497" w:rsidRDefault="00AF5497" w:rsidP="00AF5497">
      <w:pPr>
        <w:pStyle w:val="Footer"/>
        <w:tabs>
          <w:tab w:val="left" w:pos="720"/>
        </w:tabs>
        <w:rPr>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1"/>
        <w:gridCol w:w="1066"/>
        <w:gridCol w:w="919"/>
        <w:gridCol w:w="773"/>
        <w:gridCol w:w="789"/>
        <w:gridCol w:w="688"/>
        <w:gridCol w:w="688"/>
        <w:gridCol w:w="688"/>
        <w:gridCol w:w="688"/>
        <w:gridCol w:w="776"/>
      </w:tblGrid>
      <w:tr w:rsidR="00AF5497" w:rsidTr="003103D9">
        <w:trPr>
          <w:tblHeader/>
          <w:jc w:val="center"/>
        </w:trPr>
        <w:tc>
          <w:tcPr>
            <w:tcW w:w="1781" w:type="dxa"/>
            <w:shd w:val="clear" w:color="auto" w:fill="99CCFF"/>
          </w:tcPr>
          <w:p w:rsidR="00AF5497" w:rsidRDefault="00AF5497" w:rsidP="003103D9">
            <w:pPr>
              <w:rPr>
                <w:b/>
                <w:sz w:val="20"/>
                <w:szCs w:val="20"/>
              </w:rPr>
            </w:pPr>
            <w:r>
              <w:rPr>
                <w:b/>
                <w:sz w:val="20"/>
                <w:szCs w:val="20"/>
              </w:rPr>
              <w:t>Skill</w:t>
            </w:r>
          </w:p>
        </w:tc>
        <w:tc>
          <w:tcPr>
            <w:tcW w:w="1066" w:type="dxa"/>
            <w:shd w:val="clear" w:color="auto" w:fill="99CCFF"/>
          </w:tcPr>
          <w:p w:rsidR="00AF5497" w:rsidRDefault="00AF5497" w:rsidP="003103D9">
            <w:pPr>
              <w:rPr>
                <w:b/>
                <w:sz w:val="20"/>
                <w:szCs w:val="20"/>
              </w:rPr>
            </w:pPr>
            <w:r>
              <w:rPr>
                <w:b/>
                <w:sz w:val="20"/>
                <w:szCs w:val="20"/>
              </w:rPr>
              <w:t>John Smith</w:t>
            </w:r>
          </w:p>
        </w:tc>
        <w:tc>
          <w:tcPr>
            <w:tcW w:w="919" w:type="dxa"/>
            <w:shd w:val="clear" w:color="auto" w:fill="99CCFF"/>
          </w:tcPr>
          <w:p w:rsidR="00AF5497" w:rsidRDefault="00AF5497" w:rsidP="003103D9">
            <w:pPr>
              <w:rPr>
                <w:b/>
                <w:sz w:val="20"/>
                <w:szCs w:val="20"/>
              </w:rPr>
            </w:pPr>
            <w:r>
              <w:rPr>
                <w:b/>
                <w:sz w:val="20"/>
                <w:szCs w:val="20"/>
              </w:rPr>
              <w:t>Sally Smith</w:t>
            </w:r>
          </w:p>
        </w:tc>
        <w:tc>
          <w:tcPr>
            <w:tcW w:w="773" w:type="dxa"/>
            <w:shd w:val="clear" w:color="auto" w:fill="99CCFF"/>
          </w:tcPr>
          <w:p w:rsidR="00AF5497" w:rsidRDefault="00AF5497" w:rsidP="003103D9">
            <w:pPr>
              <w:rPr>
                <w:b/>
                <w:sz w:val="20"/>
                <w:szCs w:val="20"/>
              </w:rPr>
            </w:pPr>
            <w:r>
              <w:rPr>
                <w:b/>
                <w:sz w:val="20"/>
                <w:szCs w:val="20"/>
              </w:rPr>
              <w:t>Jane Doe</w:t>
            </w:r>
          </w:p>
        </w:tc>
        <w:tc>
          <w:tcPr>
            <w:tcW w:w="789" w:type="dxa"/>
            <w:shd w:val="clear" w:color="auto" w:fill="99CCFF"/>
          </w:tcPr>
          <w:p w:rsidR="00AF5497" w:rsidRDefault="00AF5497" w:rsidP="003103D9">
            <w:pPr>
              <w:rPr>
                <w:b/>
                <w:sz w:val="20"/>
                <w:szCs w:val="20"/>
              </w:rPr>
            </w:pPr>
            <w:r>
              <w:rPr>
                <w:b/>
                <w:sz w:val="20"/>
                <w:szCs w:val="20"/>
              </w:rPr>
              <w:t>John Doe</w:t>
            </w:r>
          </w:p>
        </w:tc>
        <w:tc>
          <w:tcPr>
            <w:tcW w:w="688" w:type="dxa"/>
            <w:shd w:val="clear" w:color="auto" w:fill="99CCFF"/>
          </w:tcPr>
          <w:p w:rsidR="00AF5497" w:rsidRDefault="00AF5497" w:rsidP="003103D9">
            <w:pPr>
              <w:rPr>
                <w:b/>
                <w:sz w:val="20"/>
                <w:szCs w:val="20"/>
              </w:rPr>
            </w:pPr>
          </w:p>
        </w:tc>
        <w:tc>
          <w:tcPr>
            <w:tcW w:w="688" w:type="dxa"/>
            <w:shd w:val="clear" w:color="auto" w:fill="99CCFF"/>
          </w:tcPr>
          <w:p w:rsidR="00AF5497" w:rsidRDefault="00AF5497" w:rsidP="003103D9">
            <w:pPr>
              <w:rPr>
                <w:b/>
                <w:sz w:val="20"/>
                <w:szCs w:val="20"/>
              </w:rPr>
            </w:pPr>
          </w:p>
        </w:tc>
        <w:tc>
          <w:tcPr>
            <w:tcW w:w="688" w:type="dxa"/>
            <w:shd w:val="clear" w:color="auto" w:fill="99CCFF"/>
          </w:tcPr>
          <w:p w:rsidR="00AF5497" w:rsidRDefault="00AF5497" w:rsidP="003103D9">
            <w:pPr>
              <w:rPr>
                <w:b/>
                <w:sz w:val="20"/>
                <w:szCs w:val="20"/>
              </w:rPr>
            </w:pPr>
          </w:p>
        </w:tc>
        <w:tc>
          <w:tcPr>
            <w:tcW w:w="688" w:type="dxa"/>
            <w:shd w:val="clear" w:color="auto" w:fill="99CCFF"/>
          </w:tcPr>
          <w:p w:rsidR="00AF5497" w:rsidRDefault="00AF5497" w:rsidP="003103D9">
            <w:pPr>
              <w:rPr>
                <w:b/>
                <w:sz w:val="20"/>
                <w:szCs w:val="20"/>
              </w:rPr>
            </w:pPr>
          </w:p>
        </w:tc>
        <w:tc>
          <w:tcPr>
            <w:tcW w:w="776" w:type="dxa"/>
            <w:shd w:val="clear" w:color="auto" w:fill="99CCFF"/>
          </w:tcPr>
          <w:p w:rsidR="00AF5497" w:rsidRDefault="00AF5497" w:rsidP="003103D9">
            <w:pPr>
              <w:rPr>
                <w:b/>
                <w:sz w:val="20"/>
                <w:szCs w:val="20"/>
              </w:rPr>
            </w:pPr>
            <w:r>
              <w:rPr>
                <w:b/>
                <w:sz w:val="20"/>
                <w:szCs w:val="20"/>
              </w:rPr>
              <w:t>Total</w:t>
            </w:r>
          </w:p>
        </w:tc>
      </w:tr>
      <w:tr w:rsidR="00AF5497" w:rsidTr="003103D9">
        <w:trPr>
          <w:jc w:val="center"/>
        </w:trPr>
        <w:tc>
          <w:tcPr>
            <w:tcW w:w="1781" w:type="dxa"/>
          </w:tcPr>
          <w:p w:rsidR="00AF5497" w:rsidRDefault="00AF5497" w:rsidP="003103D9">
            <w:pPr>
              <w:rPr>
                <w:b/>
                <w:sz w:val="20"/>
                <w:szCs w:val="20"/>
              </w:rPr>
            </w:pPr>
            <w:r>
              <w:rPr>
                <w:b/>
                <w:sz w:val="20"/>
                <w:szCs w:val="20"/>
              </w:rPr>
              <w:t>MS Visual Basic.Net</w:t>
            </w:r>
          </w:p>
        </w:tc>
        <w:tc>
          <w:tcPr>
            <w:tcW w:w="1066" w:type="dxa"/>
          </w:tcPr>
          <w:p w:rsidR="00AF5497" w:rsidRDefault="00AF5497" w:rsidP="003103D9">
            <w:pPr>
              <w:rPr>
                <w:sz w:val="20"/>
                <w:szCs w:val="20"/>
              </w:rPr>
            </w:pPr>
            <w:r>
              <w:rPr>
                <w:sz w:val="20"/>
                <w:szCs w:val="20"/>
              </w:rPr>
              <w:t>2</w:t>
            </w:r>
          </w:p>
        </w:tc>
        <w:tc>
          <w:tcPr>
            <w:tcW w:w="919" w:type="dxa"/>
          </w:tcPr>
          <w:p w:rsidR="00AF5497" w:rsidRDefault="00AF5497" w:rsidP="003103D9">
            <w:pPr>
              <w:rPr>
                <w:sz w:val="20"/>
                <w:szCs w:val="20"/>
              </w:rPr>
            </w:pPr>
            <w:r>
              <w:rPr>
                <w:sz w:val="20"/>
                <w:szCs w:val="20"/>
              </w:rPr>
              <w:t>2</w:t>
            </w:r>
          </w:p>
        </w:tc>
        <w:tc>
          <w:tcPr>
            <w:tcW w:w="773" w:type="dxa"/>
          </w:tcPr>
          <w:p w:rsidR="00AF5497" w:rsidRDefault="00AF5497" w:rsidP="003103D9">
            <w:pPr>
              <w:rPr>
                <w:sz w:val="20"/>
                <w:szCs w:val="20"/>
              </w:rPr>
            </w:pPr>
            <w:r>
              <w:rPr>
                <w:sz w:val="20"/>
                <w:szCs w:val="20"/>
              </w:rPr>
              <w:t>1</w:t>
            </w:r>
          </w:p>
        </w:tc>
        <w:tc>
          <w:tcPr>
            <w:tcW w:w="789" w:type="dxa"/>
          </w:tcPr>
          <w:p w:rsidR="00AF5497" w:rsidRDefault="00AF5497" w:rsidP="003103D9">
            <w:pPr>
              <w:rPr>
                <w:sz w:val="20"/>
                <w:szCs w:val="20"/>
              </w:rPr>
            </w:pPr>
            <w:r>
              <w:rPr>
                <w:sz w:val="20"/>
                <w:szCs w:val="20"/>
              </w:rPr>
              <w:t>0</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5</w:t>
            </w:r>
          </w:p>
        </w:tc>
      </w:tr>
      <w:tr w:rsidR="00AF5497" w:rsidTr="003103D9">
        <w:trPr>
          <w:jc w:val="center"/>
        </w:trPr>
        <w:tc>
          <w:tcPr>
            <w:tcW w:w="1781" w:type="dxa"/>
          </w:tcPr>
          <w:p w:rsidR="00AF5497" w:rsidRDefault="00AF5497" w:rsidP="003103D9">
            <w:pPr>
              <w:rPr>
                <w:b/>
                <w:sz w:val="20"/>
                <w:szCs w:val="20"/>
              </w:rPr>
            </w:pPr>
            <w:r>
              <w:rPr>
                <w:b/>
                <w:sz w:val="20"/>
                <w:szCs w:val="20"/>
              </w:rPr>
              <w:t>MS ASP. Net, C+, etc.</w:t>
            </w:r>
          </w:p>
        </w:tc>
        <w:tc>
          <w:tcPr>
            <w:tcW w:w="1066" w:type="dxa"/>
          </w:tcPr>
          <w:p w:rsidR="00AF5497" w:rsidRDefault="00AF5497" w:rsidP="003103D9">
            <w:pPr>
              <w:rPr>
                <w:sz w:val="20"/>
                <w:szCs w:val="20"/>
              </w:rPr>
            </w:pPr>
            <w:r>
              <w:rPr>
                <w:sz w:val="20"/>
                <w:szCs w:val="20"/>
              </w:rPr>
              <w:t>2</w:t>
            </w:r>
          </w:p>
        </w:tc>
        <w:tc>
          <w:tcPr>
            <w:tcW w:w="919" w:type="dxa"/>
          </w:tcPr>
          <w:p w:rsidR="00AF5497" w:rsidRDefault="00AF5497" w:rsidP="003103D9">
            <w:pPr>
              <w:rPr>
                <w:sz w:val="20"/>
                <w:szCs w:val="20"/>
              </w:rPr>
            </w:pPr>
            <w:r>
              <w:rPr>
                <w:sz w:val="20"/>
                <w:szCs w:val="20"/>
              </w:rPr>
              <w:t>1</w:t>
            </w:r>
          </w:p>
        </w:tc>
        <w:tc>
          <w:tcPr>
            <w:tcW w:w="773" w:type="dxa"/>
          </w:tcPr>
          <w:p w:rsidR="00AF5497" w:rsidRDefault="00AF5497" w:rsidP="003103D9">
            <w:pPr>
              <w:rPr>
                <w:sz w:val="20"/>
                <w:szCs w:val="20"/>
              </w:rPr>
            </w:pPr>
            <w:r>
              <w:rPr>
                <w:sz w:val="20"/>
                <w:szCs w:val="20"/>
              </w:rPr>
              <w:t>0</w:t>
            </w:r>
          </w:p>
        </w:tc>
        <w:tc>
          <w:tcPr>
            <w:tcW w:w="789" w:type="dxa"/>
          </w:tcPr>
          <w:p w:rsidR="00AF5497" w:rsidRDefault="00AF5497" w:rsidP="003103D9">
            <w:pPr>
              <w:rPr>
                <w:sz w:val="20"/>
                <w:szCs w:val="20"/>
              </w:rPr>
            </w:pPr>
            <w:r>
              <w:rPr>
                <w:sz w:val="20"/>
                <w:szCs w:val="20"/>
              </w:rPr>
              <w:t>1</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4</w:t>
            </w:r>
          </w:p>
        </w:tc>
      </w:tr>
      <w:tr w:rsidR="009942C7" w:rsidTr="003103D9">
        <w:trPr>
          <w:jc w:val="center"/>
        </w:trPr>
        <w:tc>
          <w:tcPr>
            <w:tcW w:w="1781" w:type="dxa"/>
          </w:tcPr>
          <w:p w:rsidR="009942C7" w:rsidRDefault="009942C7" w:rsidP="003103D9">
            <w:pPr>
              <w:rPr>
                <w:b/>
                <w:sz w:val="20"/>
                <w:szCs w:val="20"/>
              </w:rPr>
            </w:pPr>
            <w:r>
              <w:rPr>
                <w:b/>
                <w:sz w:val="20"/>
                <w:szCs w:val="20"/>
              </w:rPr>
              <w:t>CRM</w:t>
            </w:r>
          </w:p>
        </w:tc>
        <w:tc>
          <w:tcPr>
            <w:tcW w:w="1066" w:type="dxa"/>
          </w:tcPr>
          <w:p w:rsidR="009942C7" w:rsidRDefault="009942C7" w:rsidP="003103D9">
            <w:pPr>
              <w:rPr>
                <w:sz w:val="20"/>
                <w:szCs w:val="20"/>
              </w:rPr>
            </w:pPr>
            <w:r>
              <w:rPr>
                <w:sz w:val="20"/>
                <w:szCs w:val="20"/>
              </w:rPr>
              <w:t>2</w:t>
            </w:r>
          </w:p>
        </w:tc>
        <w:tc>
          <w:tcPr>
            <w:tcW w:w="919" w:type="dxa"/>
          </w:tcPr>
          <w:p w:rsidR="009942C7" w:rsidRDefault="009942C7" w:rsidP="003103D9">
            <w:pPr>
              <w:rPr>
                <w:sz w:val="20"/>
                <w:szCs w:val="20"/>
              </w:rPr>
            </w:pPr>
            <w:r>
              <w:rPr>
                <w:sz w:val="20"/>
                <w:szCs w:val="20"/>
              </w:rPr>
              <w:t>0</w:t>
            </w:r>
          </w:p>
        </w:tc>
        <w:tc>
          <w:tcPr>
            <w:tcW w:w="773" w:type="dxa"/>
          </w:tcPr>
          <w:p w:rsidR="009942C7" w:rsidRDefault="009942C7" w:rsidP="003103D9">
            <w:pPr>
              <w:rPr>
                <w:sz w:val="20"/>
                <w:szCs w:val="20"/>
              </w:rPr>
            </w:pPr>
            <w:r>
              <w:rPr>
                <w:sz w:val="20"/>
                <w:szCs w:val="20"/>
              </w:rPr>
              <w:t>3</w:t>
            </w:r>
          </w:p>
        </w:tc>
        <w:tc>
          <w:tcPr>
            <w:tcW w:w="789" w:type="dxa"/>
          </w:tcPr>
          <w:p w:rsidR="009942C7" w:rsidRDefault="009942C7" w:rsidP="003103D9">
            <w:pPr>
              <w:rPr>
                <w:sz w:val="20"/>
                <w:szCs w:val="20"/>
              </w:rPr>
            </w:pPr>
            <w:r>
              <w:rPr>
                <w:sz w:val="20"/>
                <w:szCs w:val="20"/>
              </w:rPr>
              <w:t>1</w:t>
            </w: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776" w:type="dxa"/>
          </w:tcPr>
          <w:p w:rsidR="009942C7" w:rsidRDefault="009942C7" w:rsidP="003103D9">
            <w:pPr>
              <w:rPr>
                <w:sz w:val="20"/>
                <w:szCs w:val="20"/>
              </w:rPr>
            </w:pPr>
            <w:r>
              <w:rPr>
                <w:sz w:val="20"/>
                <w:szCs w:val="20"/>
              </w:rPr>
              <w:t>6</w:t>
            </w:r>
          </w:p>
        </w:tc>
      </w:tr>
      <w:tr w:rsidR="009942C7" w:rsidTr="003103D9">
        <w:trPr>
          <w:jc w:val="center"/>
        </w:trPr>
        <w:tc>
          <w:tcPr>
            <w:tcW w:w="1781" w:type="dxa"/>
          </w:tcPr>
          <w:p w:rsidR="009942C7" w:rsidRDefault="009942C7" w:rsidP="003103D9">
            <w:pPr>
              <w:rPr>
                <w:b/>
                <w:sz w:val="20"/>
                <w:szCs w:val="20"/>
              </w:rPr>
            </w:pPr>
            <w:r>
              <w:rPr>
                <w:b/>
                <w:sz w:val="20"/>
                <w:szCs w:val="20"/>
              </w:rPr>
              <w:t>Sharepoint</w:t>
            </w:r>
          </w:p>
        </w:tc>
        <w:tc>
          <w:tcPr>
            <w:tcW w:w="1066" w:type="dxa"/>
          </w:tcPr>
          <w:p w:rsidR="009942C7" w:rsidRDefault="009942C7" w:rsidP="003103D9">
            <w:pPr>
              <w:rPr>
                <w:sz w:val="20"/>
                <w:szCs w:val="20"/>
              </w:rPr>
            </w:pPr>
            <w:r>
              <w:rPr>
                <w:sz w:val="20"/>
                <w:szCs w:val="20"/>
              </w:rPr>
              <w:t>2</w:t>
            </w:r>
          </w:p>
        </w:tc>
        <w:tc>
          <w:tcPr>
            <w:tcW w:w="919" w:type="dxa"/>
          </w:tcPr>
          <w:p w:rsidR="009942C7" w:rsidRDefault="009942C7" w:rsidP="003103D9">
            <w:pPr>
              <w:rPr>
                <w:sz w:val="20"/>
                <w:szCs w:val="20"/>
              </w:rPr>
            </w:pPr>
            <w:r>
              <w:rPr>
                <w:sz w:val="20"/>
                <w:szCs w:val="20"/>
              </w:rPr>
              <w:t>2</w:t>
            </w:r>
          </w:p>
        </w:tc>
        <w:tc>
          <w:tcPr>
            <w:tcW w:w="773" w:type="dxa"/>
          </w:tcPr>
          <w:p w:rsidR="009942C7" w:rsidRDefault="009942C7" w:rsidP="003103D9">
            <w:pPr>
              <w:rPr>
                <w:sz w:val="20"/>
                <w:szCs w:val="20"/>
              </w:rPr>
            </w:pPr>
            <w:r>
              <w:rPr>
                <w:sz w:val="20"/>
                <w:szCs w:val="20"/>
              </w:rPr>
              <w:t>4</w:t>
            </w:r>
          </w:p>
        </w:tc>
        <w:tc>
          <w:tcPr>
            <w:tcW w:w="789" w:type="dxa"/>
          </w:tcPr>
          <w:p w:rsidR="009942C7" w:rsidRDefault="009942C7" w:rsidP="003103D9">
            <w:pPr>
              <w:rPr>
                <w:sz w:val="20"/>
                <w:szCs w:val="20"/>
              </w:rPr>
            </w:pPr>
            <w:r>
              <w:rPr>
                <w:sz w:val="20"/>
                <w:szCs w:val="20"/>
              </w:rPr>
              <w:t>1</w:t>
            </w: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688" w:type="dxa"/>
          </w:tcPr>
          <w:p w:rsidR="009942C7" w:rsidRDefault="009942C7" w:rsidP="003103D9">
            <w:pPr>
              <w:rPr>
                <w:sz w:val="20"/>
                <w:szCs w:val="20"/>
              </w:rPr>
            </w:pPr>
          </w:p>
        </w:tc>
        <w:tc>
          <w:tcPr>
            <w:tcW w:w="776" w:type="dxa"/>
          </w:tcPr>
          <w:p w:rsidR="009942C7" w:rsidRDefault="009942C7" w:rsidP="003103D9">
            <w:pPr>
              <w:rPr>
                <w:sz w:val="20"/>
                <w:szCs w:val="20"/>
              </w:rPr>
            </w:pPr>
            <w:r>
              <w:rPr>
                <w:sz w:val="20"/>
                <w:szCs w:val="20"/>
              </w:rPr>
              <w:t>9</w:t>
            </w:r>
          </w:p>
        </w:tc>
      </w:tr>
      <w:tr w:rsidR="00AF5497" w:rsidTr="003103D9">
        <w:trPr>
          <w:jc w:val="center"/>
        </w:trPr>
        <w:tc>
          <w:tcPr>
            <w:tcW w:w="1781" w:type="dxa"/>
          </w:tcPr>
          <w:p w:rsidR="00AF5497" w:rsidRDefault="00AF5497" w:rsidP="003103D9">
            <w:pPr>
              <w:rPr>
                <w:b/>
                <w:sz w:val="20"/>
                <w:szCs w:val="20"/>
              </w:rPr>
            </w:pPr>
            <w:r>
              <w:rPr>
                <w:b/>
                <w:sz w:val="20"/>
                <w:szCs w:val="20"/>
              </w:rPr>
              <w:t>CSS</w:t>
            </w:r>
          </w:p>
        </w:tc>
        <w:tc>
          <w:tcPr>
            <w:tcW w:w="1066" w:type="dxa"/>
          </w:tcPr>
          <w:p w:rsidR="00AF5497" w:rsidRDefault="00AF5497" w:rsidP="003103D9">
            <w:pPr>
              <w:rPr>
                <w:sz w:val="20"/>
                <w:szCs w:val="20"/>
              </w:rPr>
            </w:pPr>
            <w:r>
              <w:rPr>
                <w:sz w:val="20"/>
                <w:szCs w:val="20"/>
              </w:rPr>
              <w:t>1</w:t>
            </w:r>
          </w:p>
        </w:tc>
        <w:tc>
          <w:tcPr>
            <w:tcW w:w="919" w:type="dxa"/>
          </w:tcPr>
          <w:p w:rsidR="00AF5497" w:rsidRDefault="00AF5497" w:rsidP="003103D9">
            <w:pPr>
              <w:rPr>
                <w:sz w:val="20"/>
                <w:szCs w:val="20"/>
              </w:rPr>
            </w:pPr>
            <w:r>
              <w:rPr>
                <w:sz w:val="20"/>
                <w:szCs w:val="20"/>
              </w:rPr>
              <w:t>3</w:t>
            </w:r>
          </w:p>
        </w:tc>
        <w:tc>
          <w:tcPr>
            <w:tcW w:w="773" w:type="dxa"/>
          </w:tcPr>
          <w:p w:rsidR="00AF5497" w:rsidRDefault="00AF5497" w:rsidP="003103D9">
            <w:pPr>
              <w:rPr>
                <w:sz w:val="20"/>
                <w:szCs w:val="20"/>
              </w:rPr>
            </w:pPr>
            <w:r>
              <w:rPr>
                <w:sz w:val="20"/>
                <w:szCs w:val="20"/>
              </w:rPr>
              <w:t>1</w:t>
            </w:r>
          </w:p>
        </w:tc>
        <w:tc>
          <w:tcPr>
            <w:tcW w:w="789" w:type="dxa"/>
          </w:tcPr>
          <w:p w:rsidR="00AF5497" w:rsidRDefault="00AF5497" w:rsidP="003103D9">
            <w:pPr>
              <w:rPr>
                <w:sz w:val="20"/>
                <w:szCs w:val="20"/>
              </w:rPr>
            </w:pPr>
            <w:r>
              <w:rPr>
                <w:sz w:val="20"/>
                <w:szCs w:val="20"/>
              </w:rPr>
              <w:t>0</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4</w:t>
            </w:r>
          </w:p>
        </w:tc>
      </w:tr>
      <w:tr w:rsidR="00AF5497" w:rsidTr="003103D9">
        <w:trPr>
          <w:jc w:val="center"/>
        </w:trPr>
        <w:tc>
          <w:tcPr>
            <w:tcW w:w="1781" w:type="dxa"/>
          </w:tcPr>
          <w:p w:rsidR="00AF5497" w:rsidRDefault="00AF5497" w:rsidP="003103D9">
            <w:pPr>
              <w:rPr>
                <w:b/>
                <w:sz w:val="20"/>
                <w:szCs w:val="20"/>
              </w:rPr>
            </w:pPr>
            <w:r>
              <w:rPr>
                <w:b/>
                <w:sz w:val="20"/>
                <w:szCs w:val="20"/>
              </w:rPr>
              <w:t>HTML</w:t>
            </w:r>
          </w:p>
        </w:tc>
        <w:tc>
          <w:tcPr>
            <w:tcW w:w="1066" w:type="dxa"/>
          </w:tcPr>
          <w:p w:rsidR="00AF5497" w:rsidRDefault="00AF5497" w:rsidP="003103D9">
            <w:pPr>
              <w:rPr>
                <w:sz w:val="20"/>
                <w:szCs w:val="20"/>
              </w:rPr>
            </w:pPr>
            <w:r>
              <w:rPr>
                <w:sz w:val="20"/>
                <w:szCs w:val="20"/>
              </w:rPr>
              <w:t>5</w:t>
            </w:r>
          </w:p>
        </w:tc>
        <w:tc>
          <w:tcPr>
            <w:tcW w:w="919" w:type="dxa"/>
          </w:tcPr>
          <w:p w:rsidR="00AF5497" w:rsidRDefault="00AF5497" w:rsidP="003103D9">
            <w:pPr>
              <w:rPr>
                <w:sz w:val="20"/>
                <w:szCs w:val="20"/>
              </w:rPr>
            </w:pPr>
            <w:r>
              <w:rPr>
                <w:sz w:val="20"/>
                <w:szCs w:val="20"/>
              </w:rPr>
              <w:t>4</w:t>
            </w:r>
          </w:p>
        </w:tc>
        <w:tc>
          <w:tcPr>
            <w:tcW w:w="773" w:type="dxa"/>
          </w:tcPr>
          <w:p w:rsidR="00AF5497" w:rsidRDefault="00AF5497" w:rsidP="003103D9">
            <w:pPr>
              <w:rPr>
                <w:sz w:val="20"/>
                <w:szCs w:val="20"/>
              </w:rPr>
            </w:pPr>
            <w:r>
              <w:rPr>
                <w:sz w:val="20"/>
                <w:szCs w:val="20"/>
              </w:rPr>
              <w:t>4</w:t>
            </w:r>
          </w:p>
        </w:tc>
        <w:tc>
          <w:tcPr>
            <w:tcW w:w="789" w:type="dxa"/>
          </w:tcPr>
          <w:p w:rsidR="00AF5497" w:rsidRDefault="00AF5497" w:rsidP="003103D9">
            <w:pPr>
              <w:rPr>
                <w:sz w:val="20"/>
                <w:szCs w:val="20"/>
              </w:rPr>
            </w:pPr>
            <w:r>
              <w:rPr>
                <w:sz w:val="20"/>
                <w:szCs w:val="20"/>
              </w:rPr>
              <w:t>4</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17</w:t>
            </w:r>
          </w:p>
        </w:tc>
      </w:tr>
      <w:tr w:rsidR="00AF5497" w:rsidTr="003103D9">
        <w:trPr>
          <w:jc w:val="center"/>
        </w:trPr>
        <w:tc>
          <w:tcPr>
            <w:tcW w:w="1781" w:type="dxa"/>
          </w:tcPr>
          <w:p w:rsidR="00AF5497" w:rsidRDefault="00AF5497" w:rsidP="003103D9">
            <w:pPr>
              <w:rPr>
                <w:b/>
                <w:sz w:val="20"/>
                <w:szCs w:val="20"/>
              </w:rPr>
            </w:pPr>
            <w:r>
              <w:rPr>
                <w:b/>
                <w:sz w:val="20"/>
                <w:szCs w:val="20"/>
              </w:rPr>
              <w:t>XML</w:t>
            </w:r>
          </w:p>
        </w:tc>
        <w:tc>
          <w:tcPr>
            <w:tcW w:w="1066" w:type="dxa"/>
          </w:tcPr>
          <w:p w:rsidR="00AF5497" w:rsidRDefault="00AF5497" w:rsidP="003103D9">
            <w:pPr>
              <w:rPr>
                <w:sz w:val="20"/>
                <w:szCs w:val="20"/>
              </w:rPr>
            </w:pPr>
            <w:r>
              <w:rPr>
                <w:sz w:val="20"/>
                <w:szCs w:val="20"/>
              </w:rPr>
              <w:t>4</w:t>
            </w:r>
          </w:p>
        </w:tc>
        <w:tc>
          <w:tcPr>
            <w:tcW w:w="919" w:type="dxa"/>
          </w:tcPr>
          <w:p w:rsidR="00AF5497" w:rsidRDefault="00AF5497" w:rsidP="003103D9">
            <w:pPr>
              <w:rPr>
                <w:sz w:val="20"/>
                <w:szCs w:val="20"/>
              </w:rPr>
            </w:pPr>
            <w:r>
              <w:rPr>
                <w:sz w:val="20"/>
                <w:szCs w:val="20"/>
              </w:rPr>
              <w:t>2</w:t>
            </w:r>
          </w:p>
        </w:tc>
        <w:tc>
          <w:tcPr>
            <w:tcW w:w="773" w:type="dxa"/>
          </w:tcPr>
          <w:p w:rsidR="00AF5497" w:rsidRDefault="00AF5497" w:rsidP="003103D9">
            <w:pPr>
              <w:rPr>
                <w:sz w:val="20"/>
                <w:szCs w:val="20"/>
              </w:rPr>
            </w:pPr>
            <w:r>
              <w:rPr>
                <w:sz w:val="20"/>
                <w:szCs w:val="20"/>
              </w:rPr>
              <w:t>2</w:t>
            </w:r>
          </w:p>
        </w:tc>
        <w:tc>
          <w:tcPr>
            <w:tcW w:w="789" w:type="dxa"/>
          </w:tcPr>
          <w:p w:rsidR="00AF5497" w:rsidRDefault="00AF5497" w:rsidP="003103D9">
            <w:pPr>
              <w:rPr>
                <w:sz w:val="20"/>
                <w:szCs w:val="20"/>
              </w:rPr>
            </w:pPr>
            <w:r>
              <w:rPr>
                <w:sz w:val="20"/>
                <w:szCs w:val="20"/>
              </w:rPr>
              <w:t>1</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9</w:t>
            </w:r>
          </w:p>
        </w:tc>
      </w:tr>
      <w:tr w:rsidR="00AF5497" w:rsidTr="003103D9">
        <w:trPr>
          <w:jc w:val="center"/>
        </w:trPr>
        <w:tc>
          <w:tcPr>
            <w:tcW w:w="1781" w:type="dxa"/>
          </w:tcPr>
          <w:p w:rsidR="00AF5497" w:rsidRDefault="00AF5497" w:rsidP="003103D9">
            <w:pPr>
              <w:rPr>
                <w:b/>
                <w:sz w:val="20"/>
                <w:szCs w:val="20"/>
              </w:rPr>
            </w:pPr>
            <w:r>
              <w:rPr>
                <w:b/>
                <w:sz w:val="20"/>
                <w:szCs w:val="20"/>
              </w:rPr>
              <w:t>Oracle 10g</w:t>
            </w:r>
          </w:p>
        </w:tc>
        <w:tc>
          <w:tcPr>
            <w:tcW w:w="1066" w:type="dxa"/>
          </w:tcPr>
          <w:p w:rsidR="00AF5497" w:rsidRDefault="00AF5497" w:rsidP="003103D9">
            <w:pPr>
              <w:rPr>
                <w:sz w:val="20"/>
                <w:szCs w:val="20"/>
              </w:rPr>
            </w:pPr>
            <w:r>
              <w:rPr>
                <w:sz w:val="20"/>
                <w:szCs w:val="20"/>
              </w:rPr>
              <w:t>4</w:t>
            </w:r>
          </w:p>
        </w:tc>
        <w:tc>
          <w:tcPr>
            <w:tcW w:w="919" w:type="dxa"/>
          </w:tcPr>
          <w:p w:rsidR="00AF5497" w:rsidRDefault="00AF5497" w:rsidP="003103D9">
            <w:pPr>
              <w:rPr>
                <w:sz w:val="20"/>
                <w:szCs w:val="20"/>
              </w:rPr>
            </w:pPr>
            <w:r>
              <w:rPr>
                <w:sz w:val="20"/>
                <w:szCs w:val="20"/>
              </w:rPr>
              <w:t>5</w:t>
            </w:r>
          </w:p>
        </w:tc>
        <w:tc>
          <w:tcPr>
            <w:tcW w:w="773" w:type="dxa"/>
          </w:tcPr>
          <w:p w:rsidR="00AF5497" w:rsidRDefault="00AF5497" w:rsidP="003103D9">
            <w:pPr>
              <w:rPr>
                <w:sz w:val="20"/>
                <w:szCs w:val="20"/>
              </w:rPr>
            </w:pPr>
            <w:r>
              <w:rPr>
                <w:sz w:val="20"/>
                <w:szCs w:val="20"/>
              </w:rPr>
              <w:t>5</w:t>
            </w:r>
          </w:p>
        </w:tc>
        <w:tc>
          <w:tcPr>
            <w:tcW w:w="789" w:type="dxa"/>
          </w:tcPr>
          <w:p w:rsidR="00AF5497" w:rsidRDefault="00AF5497" w:rsidP="003103D9">
            <w:pPr>
              <w:rPr>
                <w:sz w:val="20"/>
                <w:szCs w:val="20"/>
              </w:rPr>
            </w:pPr>
            <w:r>
              <w:rPr>
                <w:sz w:val="20"/>
                <w:szCs w:val="20"/>
              </w:rPr>
              <w:t>1</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15</w:t>
            </w:r>
          </w:p>
        </w:tc>
      </w:tr>
      <w:tr w:rsidR="00AF5497" w:rsidTr="003103D9">
        <w:trPr>
          <w:jc w:val="center"/>
        </w:trPr>
        <w:tc>
          <w:tcPr>
            <w:tcW w:w="1781" w:type="dxa"/>
          </w:tcPr>
          <w:p w:rsidR="00AF5497" w:rsidRDefault="00AF5497" w:rsidP="003103D9">
            <w:pPr>
              <w:rPr>
                <w:b/>
                <w:sz w:val="20"/>
                <w:szCs w:val="20"/>
              </w:rPr>
            </w:pPr>
            <w:r>
              <w:rPr>
                <w:b/>
                <w:sz w:val="20"/>
                <w:szCs w:val="20"/>
              </w:rPr>
              <w:t>Project Management</w:t>
            </w:r>
          </w:p>
        </w:tc>
        <w:tc>
          <w:tcPr>
            <w:tcW w:w="1066" w:type="dxa"/>
          </w:tcPr>
          <w:p w:rsidR="00AF5497" w:rsidRDefault="00AF5497" w:rsidP="003103D9">
            <w:pPr>
              <w:rPr>
                <w:sz w:val="20"/>
                <w:szCs w:val="20"/>
              </w:rPr>
            </w:pPr>
            <w:r>
              <w:rPr>
                <w:sz w:val="20"/>
                <w:szCs w:val="20"/>
              </w:rPr>
              <w:t>2</w:t>
            </w:r>
          </w:p>
        </w:tc>
        <w:tc>
          <w:tcPr>
            <w:tcW w:w="919" w:type="dxa"/>
          </w:tcPr>
          <w:p w:rsidR="00AF5497" w:rsidRDefault="00AF5497" w:rsidP="003103D9">
            <w:pPr>
              <w:rPr>
                <w:sz w:val="20"/>
                <w:szCs w:val="20"/>
              </w:rPr>
            </w:pPr>
            <w:r>
              <w:rPr>
                <w:sz w:val="20"/>
                <w:szCs w:val="20"/>
              </w:rPr>
              <w:t>0</w:t>
            </w:r>
          </w:p>
        </w:tc>
        <w:tc>
          <w:tcPr>
            <w:tcW w:w="773" w:type="dxa"/>
          </w:tcPr>
          <w:p w:rsidR="00AF5497" w:rsidRDefault="00AF5497" w:rsidP="003103D9">
            <w:pPr>
              <w:rPr>
                <w:sz w:val="20"/>
                <w:szCs w:val="20"/>
              </w:rPr>
            </w:pPr>
            <w:r>
              <w:rPr>
                <w:sz w:val="20"/>
                <w:szCs w:val="20"/>
              </w:rPr>
              <w:t>0</w:t>
            </w:r>
          </w:p>
        </w:tc>
        <w:tc>
          <w:tcPr>
            <w:tcW w:w="789" w:type="dxa"/>
          </w:tcPr>
          <w:p w:rsidR="00AF5497" w:rsidRDefault="00AF5497" w:rsidP="003103D9">
            <w:pPr>
              <w:rPr>
                <w:sz w:val="20"/>
                <w:szCs w:val="20"/>
              </w:rPr>
            </w:pPr>
            <w:r>
              <w:rPr>
                <w:sz w:val="20"/>
                <w:szCs w:val="20"/>
              </w:rPr>
              <w:t>8</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10</w:t>
            </w:r>
          </w:p>
        </w:tc>
      </w:tr>
      <w:tr w:rsidR="00AF5497" w:rsidTr="003103D9">
        <w:trPr>
          <w:jc w:val="center"/>
        </w:trPr>
        <w:tc>
          <w:tcPr>
            <w:tcW w:w="1781" w:type="dxa"/>
          </w:tcPr>
          <w:p w:rsidR="00AF5497" w:rsidRDefault="00AF5497" w:rsidP="003103D9">
            <w:pPr>
              <w:rPr>
                <w:b/>
                <w:sz w:val="20"/>
                <w:szCs w:val="20"/>
              </w:rPr>
            </w:pPr>
            <w:r>
              <w:rPr>
                <w:b/>
                <w:sz w:val="20"/>
                <w:szCs w:val="20"/>
              </w:rPr>
              <w:t xml:space="preserve">Geologic </w:t>
            </w:r>
          </w:p>
        </w:tc>
        <w:tc>
          <w:tcPr>
            <w:tcW w:w="1066" w:type="dxa"/>
          </w:tcPr>
          <w:p w:rsidR="00AF5497" w:rsidRDefault="00AF5497" w:rsidP="003103D9">
            <w:pPr>
              <w:rPr>
                <w:sz w:val="20"/>
                <w:szCs w:val="20"/>
              </w:rPr>
            </w:pPr>
            <w:r>
              <w:rPr>
                <w:sz w:val="20"/>
                <w:szCs w:val="20"/>
              </w:rPr>
              <w:t>5</w:t>
            </w:r>
          </w:p>
        </w:tc>
        <w:tc>
          <w:tcPr>
            <w:tcW w:w="919" w:type="dxa"/>
          </w:tcPr>
          <w:p w:rsidR="00AF5497" w:rsidRDefault="00AF5497" w:rsidP="003103D9">
            <w:pPr>
              <w:rPr>
                <w:sz w:val="20"/>
                <w:szCs w:val="20"/>
              </w:rPr>
            </w:pPr>
            <w:r>
              <w:rPr>
                <w:sz w:val="20"/>
                <w:szCs w:val="20"/>
              </w:rPr>
              <w:t>6</w:t>
            </w:r>
          </w:p>
        </w:tc>
        <w:tc>
          <w:tcPr>
            <w:tcW w:w="773" w:type="dxa"/>
          </w:tcPr>
          <w:p w:rsidR="00AF5497" w:rsidRDefault="00AF5497" w:rsidP="003103D9">
            <w:pPr>
              <w:rPr>
                <w:sz w:val="20"/>
                <w:szCs w:val="20"/>
              </w:rPr>
            </w:pPr>
            <w:r>
              <w:rPr>
                <w:sz w:val="20"/>
                <w:szCs w:val="20"/>
              </w:rPr>
              <w:t>1</w:t>
            </w:r>
          </w:p>
        </w:tc>
        <w:tc>
          <w:tcPr>
            <w:tcW w:w="789" w:type="dxa"/>
          </w:tcPr>
          <w:p w:rsidR="00AF5497" w:rsidRDefault="00AF5497" w:rsidP="003103D9">
            <w:pPr>
              <w:rPr>
                <w:sz w:val="20"/>
                <w:szCs w:val="20"/>
              </w:rPr>
            </w:pPr>
            <w:r>
              <w:rPr>
                <w:sz w:val="20"/>
                <w:szCs w:val="20"/>
              </w:rPr>
              <w:t>0</w:t>
            </w: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688" w:type="dxa"/>
          </w:tcPr>
          <w:p w:rsidR="00AF5497" w:rsidRDefault="00AF5497" w:rsidP="003103D9">
            <w:pPr>
              <w:rPr>
                <w:sz w:val="20"/>
                <w:szCs w:val="20"/>
              </w:rPr>
            </w:pPr>
          </w:p>
        </w:tc>
        <w:tc>
          <w:tcPr>
            <w:tcW w:w="776" w:type="dxa"/>
          </w:tcPr>
          <w:p w:rsidR="00AF5497" w:rsidRDefault="00AF5497" w:rsidP="003103D9">
            <w:pPr>
              <w:rPr>
                <w:sz w:val="20"/>
                <w:szCs w:val="20"/>
              </w:rPr>
            </w:pPr>
            <w:r>
              <w:rPr>
                <w:sz w:val="20"/>
                <w:szCs w:val="20"/>
              </w:rPr>
              <w:t>12</w:t>
            </w:r>
          </w:p>
        </w:tc>
      </w:tr>
    </w:tbl>
    <w:p w:rsidR="00AF5497" w:rsidRDefault="00AF5497" w:rsidP="00AF5497">
      <w:pPr>
        <w:pStyle w:val="Footer"/>
        <w:tabs>
          <w:tab w:val="left" w:pos="720"/>
        </w:tabs>
        <w:rPr>
          <w:sz w:val="20"/>
          <w:szCs w:val="20"/>
        </w:rPr>
      </w:pPr>
    </w:p>
    <w:p w:rsidR="00AF5497" w:rsidRPr="0072039F" w:rsidRDefault="00AF5497" w:rsidP="00AF5497">
      <w:r w:rsidRPr="0072039F">
        <w:t>Indicate the responsibilities each individual will have in this project, how long each individual has been with your company and their experience on projects similar to this engagement. The Commonwealth project team reserves the right to interview and/or reject any and all resources proposed by the selected contractor.  Provide a summary synopsis of each proposed candidate, what skills they will bring to the project and what their role will be.</w:t>
      </w:r>
    </w:p>
    <w:p w:rsidR="00AF5497" w:rsidRPr="0072039F" w:rsidRDefault="00AF5497" w:rsidP="00AF5497"/>
    <w:p w:rsidR="00AF5497" w:rsidRPr="0072039F" w:rsidRDefault="00AF5497" w:rsidP="00AF5497">
      <w:r w:rsidRPr="0072039F">
        <w:t>Describe the company’s proposed approach to coordinating the efforts of the various subcontractors proposed.  DCNR reserves the right to interview and approve any contractor staffing changes.  Contractor is responsible for providing 2-week transition between old contractor and new contractor, etc.</w:t>
      </w:r>
    </w:p>
    <w:p w:rsidR="00112D7D" w:rsidRDefault="00112D7D" w:rsidP="00112D7D"/>
    <w:p w:rsidR="00112D7D" w:rsidRDefault="00112D7D" w:rsidP="00112D7D">
      <w:pPr>
        <w:rPr>
          <w:color w:val="FF0000"/>
        </w:rPr>
      </w:pPr>
      <w:r>
        <w:t>Resumes are not to include personal information that will, or will be likely to, require redaction prior to release of the proposal under the Right to Know Law.  This includes home addresses and phone numbers, Social Security Numbers, Drivers’ License numbers or numbers from state ID cards issued in lieu of a Drivers’ License, financial account numbers, etc.  If the Commonwealth requires any of this information for security verification or other purposes, the information will be requested separately and as necessary.</w:t>
      </w:r>
      <w:r>
        <w:rPr>
          <w:color w:val="FF0000"/>
        </w:rPr>
        <w:t xml:space="preserve"> </w:t>
      </w:r>
    </w:p>
    <w:p w:rsidR="00202D62" w:rsidRPr="005036A8" w:rsidRDefault="00202D62" w:rsidP="00836F0A">
      <w:pPr>
        <w:jc w:val="both"/>
      </w:pPr>
    </w:p>
    <w:p w:rsidR="0034756A" w:rsidRPr="005036A8" w:rsidRDefault="00202D62" w:rsidP="009D2293">
      <w:pPr>
        <w:pStyle w:val="SectionHeading"/>
        <w:numPr>
          <w:ilvl w:val="0"/>
          <w:numId w:val="24"/>
        </w:numPr>
        <w:ind w:left="540" w:hanging="540"/>
      </w:pPr>
      <w:bookmarkStart w:id="73" w:name="_Toc322337375"/>
      <w:bookmarkStart w:id="74" w:name="_Toc322426255"/>
      <w:r w:rsidRPr="00DC4F74">
        <w:t>Training</w:t>
      </w:r>
      <w:bookmarkEnd w:id="73"/>
      <w:bookmarkEnd w:id="74"/>
    </w:p>
    <w:p w:rsidR="00202D62" w:rsidRPr="005036A8" w:rsidRDefault="00C274EB" w:rsidP="00C274EB">
      <w:r w:rsidRPr="00C274EB">
        <w:t>Indicate recommended training of both agency personnel and database system users/subscribers.  For agency, Include include the agency personnel</w:t>
      </w:r>
      <w:r>
        <w:t xml:space="preserve"> </w:t>
      </w:r>
      <w:r w:rsidRPr="00C274EB">
        <w:t xml:space="preserve">names of those to be trained, the number to be trained, duration of the program, place of training, curricula, training materials to be used, number and frequency of sessions, and number and level of instructors.  For </w:t>
      </w:r>
      <w:r>
        <w:t>external</w:t>
      </w:r>
      <w:r w:rsidRPr="00C274EB">
        <w:t xml:space="preserve"> users/subscribers , recommend the best training approach that can be used to reach a large </w:t>
      </w:r>
      <w:r>
        <w:t xml:space="preserve">audience that are located at areas </w:t>
      </w:r>
      <w:r w:rsidRPr="00C274EB">
        <w:t>within both the Un</w:t>
      </w:r>
      <w:r>
        <w:t>ited States and internationally</w:t>
      </w:r>
      <w:r w:rsidR="00202D62" w:rsidRPr="005036A8">
        <w:t xml:space="preserve">.  </w:t>
      </w:r>
    </w:p>
    <w:p w:rsidR="00202D62" w:rsidRPr="005036A8" w:rsidRDefault="00202D62" w:rsidP="00836F0A">
      <w:pPr>
        <w:jc w:val="both"/>
      </w:pPr>
    </w:p>
    <w:p w:rsidR="0034756A" w:rsidRPr="005036A8" w:rsidRDefault="00202D62" w:rsidP="009D2293">
      <w:pPr>
        <w:pStyle w:val="SectionHeading"/>
        <w:numPr>
          <w:ilvl w:val="0"/>
          <w:numId w:val="24"/>
        </w:numPr>
        <w:ind w:left="540" w:hanging="540"/>
      </w:pPr>
      <w:bookmarkStart w:id="75" w:name="_Toc322337376"/>
      <w:bookmarkStart w:id="76" w:name="_Toc322426256"/>
      <w:r w:rsidRPr="00DC4F74">
        <w:t>Financial Capability</w:t>
      </w:r>
      <w:bookmarkEnd w:id="75"/>
      <w:bookmarkEnd w:id="76"/>
      <w:r w:rsidRPr="005036A8">
        <w:t xml:space="preserve">  </w:t>
      </w:r>
    </w:p>
    <w:p w:rsidR="0030434A" w:rsidRPr="00742E85" w:rsidRDefault="0030434A" w:rsidP="0030434A">
      <w:r w:rsidRPr="00742E85">
        <w:t>Describe your company’s financial stability and economic capability to perform the Project requirements.  Provide your company’s</w:t>
      </w:r>
      <w:r w:rsidRPr="00742E85" w:rsidDel="00123AC1">
        <w:t xml:space="preserve"> </w:t>
      </w:r>
      <w:r w:rsidRPr="00742E85">
        <w:t>financial statements for the past t</w:t>
      </w:r>
      <w:r>
        <w:t>wo</w:t>
      </w:r>
      <w:r w:rsidRPr="00742E85">
        <w:t xml:space="preserve"> (</w:t>
      </w:r>
      <w:r>
        <w:t>2</w:t>
      </w:r>
      <w:r w:rsidRPr="00742E85">
        <w:t>) fiscal years.  If your company is a publicly traded company, please provide a link to your financial records on your company website; otherwise, provide t</w:t>
      </w:r>
      <w:r>
        <w:t>wo</w:t>
      </w:r>
      <w:r w:rsidRPr="00742E85">
        <w:t xml:space="preserve"> (</w:t>
      </w:r>
      <w:r>
        <w:t>2</w:t>
      </w:r>
      <w:r w:rsidRPr="00742E85">
        <w:t>) years of your company’s financial documents such as audited financial statements.  Financial statements must include the company’s Balance Sheet and Income Statement or Profit/Loss Statements.  Also include a Dun &amp; Bradstreet comprehensive report if available.  The Commonwealth reserves the right to request additional information it deems necessary to evaluate a Contractor’s financial capability.</w:t>
      </w:r>
    </w:p>
    <w:p w:rsidR="005438C5" w:rsidRPr="00CD224F" w:rsidRDefault="005438C5" w:rsidP="00836F0A">
      <w:pPr>
        <w:autoSpaceDE w:val="0"/>
        <w:autoSpaceDN w:val="0"/>
        <w:adjustRightInd w:val="0"/>
        <w:jc w:val="both"/>
        <w:rPr>
          <w:b/>
          <w:bCs/>
          <w:color w:val="FF0000"/>
        </w:rPr>
      </w:pPr>
    </w:p>
    <w:p w:rsidR="00C816E7" w:rsidRPr="00C816E7" w:rsidRDefault="00A44255" w:rsidP="009D2293">
      <w:pPr>
        <w:pStyle w:val="SectionHeading"/>
        <w:numPr>
          <w:ilvl w:val="0"/>
          <w:numId w:val="24"/>
        </w:numPr>
        <w:ind w:left="540" w:hanging="540"/>
        <w:rPr>
          <w:bCs/>
        </w:rPr>
      </w:pPr>
      <w:bookmarkStart w:id="77" w:name="_Toc322337377"/>
      <w:bookmarkStart w:id="78" w:name="_Toc322426257"/>
      <w:r w:rsidRPr="00DC4F74">
        <w:t>Emergency Preparedness</w:t>
      </w:r>
      <w:bookmarkEnd w:id="77"/>
      <w:bookmarkEnd w:id="78"/>
    </w:p>
    <w:p w:rsidR="005726D9" w:rsidRDefault="00A44255" w:rsidP="003F7CE3">
      <w:pPr>
        <w:autoSpaceDE w:val="0"/>
        <w:autoSpaceDN w:val="0"/>
        <w:adjustRightInd w:val="0"/>
        <w:jc w:val="both"/>
      </w:pPr>
      <w:r w:rsidRPr="00566658">
        <w:t xml:space="preserve">To support continuity of operations during an emergency, including a pandemic, the Commonwealth needs a strategy for maintaining operations for an extended period of time. One part of this strategy is to ensure that essential contracts that provide critical business services to the Commonwealth have planned for such an emergency and put contingencies in place to provide needed goods and services. </w:t>
      </w:r>
    </w:p>
    <w:p w:rsidR="005726D9" w:rsidRPr="00566658" w:rsidRDefault="005726D9" w:rsidP="00836F0A">
      <w:pPr>
        <w:autoSpaceDE w:val="0"/>
        <w:autoSpaceDN w:val="0"/>
        <w:adjustRightInd w:val="0"/>
        <w:ind w:left="360"/>
        <w:jc w:val="both"/>
      </w:pPr>
    </w:p>
    <w:p w:rsidR="00A44255" w:rsidRPr="00AF7174" w:rsidRDefault="00A44255" w:rsidP="009D2293">
      <w:pPr>
        <w:numPr>
          <w:ilvl w:val="0"/>
          <w:numId w:val="33"/>
        </w:numPr>
        <w:jc w:val="both"/>
        <w:rPr>
          <w:bCs/>
        </w:rPr>
      </w:pPr>
      <w:r w:rsidRPr="00A44255">
        <w:rPr>
          <w:bCs/>
        </w:rPr>
        <w:t xml:space="preserve">Describe how </w:t>
      </w:r>
      <w:r w:rsidR="00C816E7">
        <w:rPr>
          <w:bCs/>
        </w:rPr>
        <w:t>it is</w:t>
      </w:r>
      <w:r w:rsidR="00C816E7" w:rsidRPr="00A44255">
        <w:rPr>
          <w:bCs/>
        </w:rPr>
        <w:t xml:space="preserve"> </w:t>
      </w:r>
      <w:r w:rsidRPr="00A44255">
        <w:rPr>
          <w:bCs/>
        </w:rPr>
        <w:t>anticipate</w:t>
      </w:r>
      <w:r w:rsidR="00C816E7">
        <w:rPr>
          <w:bCs/>
        </w:rPr>
        <w:t>d</w:t>
      </w:r>
      <w:r w:rsidRPr="00A44255">
        <w:rPr>
          <w:bCs/>
        </w:rPr>
        <w:t xml:space="preserve"> such a crisis will im</w:t>
      </w:r>
      <w:r w:rsidRPr="00AF7174">
        <w:rPr>
          <w:bCs/>
        </w:rPr>
        <w:t xml:space="preserve">pact </w:t>
      </w:r>
      <w:r w:rsidR="00C816E7" w:rsidRPr="00AF7174">
        <w:rPr>
          <w:bCs/>
        </w:rPr>
        <w:t xml:space="preserve">Contractor’s </w:t>
      </w:r>
      <w:r w:rsidRPr="00AF7174">
        <w:rPr>
          <w:bCs/>
        </w:rPr>
        <w:t>operations.</w:t>
      </w:r>
    </w:p>
    <w:p w:rsidR="00A44255" w:rsidRPr="00AF7174" w:rsidRDefault="00A44255" w:rsidP="009D2293">
      <w:pPr>
        <w:numPr>
          <w:ilvl w:val="0"/>
          <w:numId w:val="33"/>
        </w:numPr>
        <w:jc w:val="both"/>
        <w:rPr>
          <w:bCs/>
        </w:rPr>
      </w:pPr>
      <w:r w:rsidRPr="00AF7174">
        <w:rPr>
          <w:bCs/>
        </w:rPr>
        <w:t xml:space="preserve">Describe </w:t>
      </w:r>
      <w:r w:rsidR="00C816E7" w:rsidRPr="00AF7174">
        <w:rPr>
          <w:bCs/>
        </w:rPr>
        <w:t xml:space="preserve">Contractor’s </w:t>
      </w:r>
      <w:r w:rsidRPr="00AF7174">
        <w:rPr>
          <w:bCs/>
        </w:rPr>
        <w:t xml:space="preserve">emergency response continuity of operations plan. </w:t>
      </w:r>
      <w:r w:rsidR="00C816E7" w:rsidRPr="00AF7174">
        <w:rPr>
          <w:bCs/>
        </w:rPr>
        <w:t>A</w:t>
      </w:r>
      <w:r w:rsidRPr="00AF7174">
        <w:rPr>
          <w:bCs/>
        </w:rPr>
        <w:t xml:space="preserve">ttach a copy of </w:t>
      </w:r>
      <w:r w:rsidR="00C816E7" w:rsidRPr="00AF7174">
        <w:rPr>
          <w:bCs/>
        </w:rPr>
        <w:t xml:space="preserve">the </w:t>
      </w:r>
      <w:r w:rsidRPr="00AF7174">
        <w:rPr>
          <w:bCs/>
        </w:rPr>
        <w:t xml:space="preserve">plan, or at a minimum, summarize how </w:t>
      </w:r>
      <w:r w:rsidR="00C816E7" w:rsidRPr="00AF7174">
        <w:rPr>
          <w:bCs/>
        </w:rPr>
        <w:t xml:space="preserve">the </w:t>
      </w:r>
      <w:r w:rsidRPr="00AF7174">
        <w:rPr>
          <w:bCs/>
        </w:rPr>
        <w:t>plan addresses the following aspects of pandemic preparedness:</w:t>
      </w:r>
    </w:p>
    <w:p w:rsidR="00A44255" w:rsidRPr="00AF7174" w:rsidRDefault="00A44255" w:rsidP="009D2293">
      <w:pPr>
        <w:numPr>
          <w:ilvl w:val="2"/>
          <w:numId w:val="34"/>
        </w:numPr>
        <w:jc w:val="both"/>
      </w:pPr>
      <w:r w:rsidRPr="00AF7174">
        <w:t xml:space="preserve">Employee training (describe </w:t>
      </w:r>
      <w:r w:rsidR="00C816E7" w:rsidRPr="00AF7174">
        <w:t>Contractor’s</w:t>
      </w:r>
      <w:r w:rsidRPr="00AF7174">
        <w:t xml:space="preserve"> training plan, and how frequently </w:t>
      </w:r>
      <w:r w:rsidR="00C816E7" w:rsidRPr="00AF7174">
        <w:t xml:space="preserve">the </w:t>
      </w:r>
      <w:r w:rsidRPr="00AF7174">
        <w:t>plan will be shared with employees)</w:t>
      </w:r>
    </w:p>
    <w:p w:rsidR="00A44255" w:rsidRPr="00AF7174" w:rsidRDefault="00A44255" w:rsidP="009D2293">
      <w:pPr>
        <w:numPr>
          <w:ilvl w:val="2"/>
          <w:numId w:val="34"/>
        </w:numPr>
        <w:jc w:val="both"/>
      </w:pPr>
      <w:r w:rsidRPr="00AF7174">
        <w:t xml:space="preserve">Identified essential business functions and key employees (within </w:t>
      </w:r>
      <w:r w:rsidR="00C816E7" w:rsidRPr="00AF7174">
        <w:t>Contractor’s organization</w:t>
      </w:r>
      <w:r w:rsidRPr="00AF7174">
        <w:t>) necessary to carry them out</w:t>
      </w:r>
    </w:p>
    <w:p w:rsidR="00A44255" w:rsidRPr="00AF7174" w:rsidRDefault="00A44255" w:rsidP="009D2293">
      <w:pPr>
        <w:numPr>
          <w:ilvl w:val="2"/>
          <w:numId w:val="34"/>
        </w:numPr>
        <w:jc w:val="both"/>
      </w:pPr>
      <w:r w:rsidRPr="00AF7174">
        <w:t xml:space="preserve">Contingency plans for: </w:t>
      </w:r>
    </w:p>
    <w:p w:rsidR="00A44255" w:rsidRPr="00AF7174" w:rsidRDefault="00A44255" w:rsidP="009D2293">
      <w:pPr>
        <w:numPr>
          <w:ilvl w:val="1"/>
          <w:numId w:val="36"/>
        </w:numPr>
        <w:jc w:val="both"/>
      </w:pPr>
      <w:r w:rsidRPr="00AF7174">
        <w:t xml:space="preserve">How </w:t>
      </w:r>
      <w:r w:rsidR="00C816E7" w:rsidRPr="00AF7174">
        <w:t>Contractor</w:t>
      </w:r>
      <w:r w:rsidRPr="00AF7174">
        <w:t xml:space="preserve"> will handle staffing issues when a portion of key employees are incapacitated due to illness.</w:t>
      </w:r>
    </w:p>
    <w:p w:rsidR="00A44255" w:rsidRPr="00AF7174" w:rsidRDefault="00A44255" w:rsidP="009D2293">
      <w:pPr>
        <w:numPr>
          <w:ilvl w:val="1"/>
          <w:numId w:val="36"/>
        </w:numPr>
        <w:jc w:val="both"/>
      </w:pPr>
      <w:r w:rsidRPr="00AF7174">
        <w:lastRenderedPageBreak/>
        <w:t>How</w:t>
      </w:r>
      <w:r w:rsidR="00C816E7" w:rsidRPr="00AF7174">
        <w:t xml:space="preserve"> Contractor</w:t>
      </w:r>
      <w:r w:rsidRPr="00AF7174">
        <w:t xml:space="preserve"> employees will carry out the essential functions if contagion control measures prevent them from coming to the primary workplace.</w:t>
      </w:r>
      <w:r w:rsidRPr="00AF7174" w:rsidDel="009A2E09">
        <w:t xml:space="preserve"> </w:t>
      </w:r>
    </w:p>
    <w:p w:rsidR="00A44255" w:rsidRPr="00AF7174" w:rsidRDefault="00A44255" w:rsidP="009D2293">
      <w:pPr>
        <w:numPr>
          <w:ilvl w:val="2"/>
          <w:numId w:val="35"/>
        </w:numPr>
        <w:jc w:val="both"/>
      </w:pPr>
      <w:r w:rsidRPr="00AF7174">
        <w:t xml:space="preserve">How </w:t>
      </w:r>
      <w:r w:rsidR="00C816E7" w:rsidRPr="00AF7174">
        <w:t xml:space="preserve">Contractor </w:t>
      </w:r>
      <w:r w:rsidRPr="00AF7174">
        <w:t>will communicate with staff and suppliers when primary communications systems are overloaded or otherwise fail, including key contacts, chain of communications (including suppliers), etc.</w:t>
      </w:r>
    </w:p>
    <w:p w:rsidR="00A44255" w:rsidRPr="00AF7174" w:rsidRDefault="00A44255" w:rsidP="009D2293">
      <w:pPr>
        <w:numPr>
          <w:ilvl w:val="2"/>
          <w:numId w:val="35"/>
        </w:numPr>
        <w:jc w:val="both"/>
      </w:pPr>
      <w:r w:rsidRPr="00AF7174">
        <w:t xml:space="preserve">How and when </w:t>
      </w:r>
      <w:r w:rsidR="00C816E7" w:rsidRPr="00AF7174">
        <w:t xml:space="preserve">Contractor’s </w:t>
      </w:r>
      <w:r w:rsidRPr="00AF7174">
        <w:t>emergency plan will be tested, and if the plan will be tested by a third-party.</w:t>
      </w:r>
    </w:p>
    <w:p w:rsidR="00A44255" w:rsidRPr="00AF7174" w:rsidRDefault="00A44255" w:rsidP="00836F0A">
      <w:pPr>
        <w:jc w:val="both"/>
        <w:rPr>
          <w:bCs/>
        </w:rPr>
      </w:pPr>
    </w:p>
    <w:p w:rsidR="0034756A" w:rsidRPr="00AF7174" w:rsidRDefault="002370E6" w:rsidP="009D2293">
      <w:pPr>
        <w:pStyle w:val="SectionHeading"/>
        <w:numPr>
          <w:ilvl w:val="0"/>
          <w:numId w:val="24"/>
        </w:numPr>
        <w:ind w:left="540" w:hanging="540"/>
        <w:rPr>
          <w:bCs/>
        </w:rPr>
      </w:pPr>
      <w:bookmarkStart w:id="79" w:name="_Toc322337378"/>
      <w:bookmarkStart w:id="80" w:name="_Toc322426258"/>
      <w:r w:rsidRPr="00DC4F74">
        <w:t>Disadvantaged Business Submittal</w:t>
      </w:r>
      <w:bookmarkEnd w:id="79"/>
      <w:bookmarkEnd w:id="80"/>
      <w:r w:rsidRPr="00AF7174">
        <w:rPr>
          <w:b w:val="0"/>
        </w:rPr>
        <w:t xml:space="preserve"> </w:t>
      </w:r>
      <w:r w:rsidRPr="00AF7174">
        <w:t xml:space="preserve"> </w:t>
      </w:r>
    </w:p>
    <w:p w:rsidR="0034756A" w:rsidRPr="005743E6" w:rsidRDefault="0034756A" w:rsidP="00836F0A">
      <w:pPr>
        <w:jc w:val="both"/>
        <w:rPr>
          <w:bCs/>
        </w:rPr>
      </w:pPr>
    </w:p>
    <w:p w:rsidR="002370E6" w:rsidRPr="005743E6" w:rsidRDefault="002370E6" w:rsidP="009D2293">
      <w:pPr>
        <w:numPr>
          <w:ilvl w:val="0"/>
          <w:numId w:val="38"/>
        </w:numPr>
        <w:jc w:val="both"/>
        <w:rPr>
          <w:b/>
          <w:bCs/>
        </w:rPr>
      </w:pPr>
      <w:r w:rsidRPr="005743E6">
        <w:rPr>
          <w:b/>
          <w:bCs/>
        </w:rPr>
        <w:t>Disadvantaged Business Information.</w:t>
      </w:r>
    </w:p>
    <w:p w:rsidR="00863513" w:rsidRPr="005743E6" w:rsidRDefault="00863513" w:rsidP="00863513"/>
    <w:p w:rsidR="00863513" w:rsidRPr="005743E6" w:rsidRDefault="00863513" w:rsidP="009D2293">
      <w:pPr>
        <w:numPr>
          <w:ilvl w:val="2"/>
          <w:numId w:val="37"/>
        </w:numPr>
        <w:jc w:val="both"/>
      </w:pPr>
      <w:r w:rsidRPr="005743E6">
        <w:t xml:space="preserve">To receive credit for being a </w:t>
      </w:r>
      <w:r w:rsidR="002A430D">
        <w:t>Small Disadvantaged Business</w:t>
      </w:r>
      <w:r w:rsidRPr="005743E6">
        <w:t xml:space="preserve"> or a Socially Disadvantaged Business or for entering into a joint venture agreement with a </w:t>
      </w:r>
      <w:r w:rsidR="002A430D">
        <w:t>Small Disadvantaged Business</w:t>
      </w:r>
      <w:r w:rsidRPr="005743E6">
        <w:t xml:space="preserve"> or for subcontracting with a </w:t>
      </w:r>
      <w:r w:rsidR="002A430D">
        <w:t>Small Disadvantaged Business</w:t>
      </w:r>
      <w:r w:rsidRPr="005743E6">
        <w:t xml:space="preserve"> (including purchasing supplies and/or services through a purchase agreement), a </w:t>
      </w:r>
      <w:r w:rsidRPr="00AF7174">
        <w:t>Contractor m</w:t>
      </w:r>
      <w:r w:rsidRPr="005743E6">
        <w:t>ust include proof of Disadvantaged Business qualification in the Disadvantaged Business Submittal of the proposal, as indicated below:</w:t>
      </w:r>
    </w:p>
    <w:p w:rsidR="00863513" w:rsidRPr="005743E6" w:rsidRDefault="00863513" w:rsidP="00863513">
      <w:pPr>
        <w:ind w:left="2160"/>
        <w:jc w:val="both"/>
        <w:rPr>
          <w:i/>
        </w:rPr>
      </w:pPr>
    </w:p>
    <w:p w:rsidR="00863513" w:rsidRPr="005743E6" w:rsidRDefault="00863513" w:rsidP="007742F9">
      <w:pPr>
        <w:numPr>
          <w:ilvl w:val="3"/>
          <w:numId w:val="1"/>
        </w:numPr>
        <w:tabs>
          <w:tab w:val="clear" w:pos="2880"/>
        </w:tabs>
        <w:jc w:val="both"/>
      </w:pPr>
      <w:r w:rsidRPr="005743E6">
        <w:t xml:space="preserve">A </w:t>
      </w:r>
      <w:r w:rsidR="002A430D">
        <w:t>Small Disadvantaged Business</w:t>
      </w:r>
      <w:r w:rsidRPr="005743E6">
        <w:t xml:space="preserve"> certified by BMWBO as an MBE/WBE must provide a photocopy of </w:t>
      </w:r>
      <w:r w:rsidR="005438C5">
        <w:t>its</w:t>
      </w:r>
      <w:r w:rsidRPr="005743E6">
        <w:t xml:space="preserve"> BMWBO certificate.</w:t>
      </w:r>
    </w:p>
    <w:p w:rsidR="00863513" w:rsidRPr="005743E6" w:rsidRDefault="00863513" w:rsidP="00FD4E3A">
      <w:pPr>
        <w:ind w:left="2160"/>
        <w:jc w:val="both"/>
      </w:pPr>
    </w:p>
    <w:p w:rsidR="00FD4E3A" w:rsidRPr="005743E6" w:rsidRDefault="005438C5" w:rsidP="007742F9">
      <w:pPr>
        <w:numPr>
          <w:ilvl w:val="3"/>
          <w:numId w:val="1"/>
        </w:numPr>
        <w:tabs>
          <w:tab w:val="clear" w:pos="2880"/>
        </w:tabs>
        <w:jc w:val="both"/>
      </w:pPr>
      <w:r>
        <w:t xml:space="preserve">A </w:t>
      </w:r>
      <w:r w:rsidR="00FD4E3A" w:rsidRPr="005743E6">
        <w:t xml:space="preserve">Business certified by the U.S. Small Business Administration pursuant to Section 8(a) of the Small Business Act (15 U.S.C. § 636(a)) as an 8(a) </w:t>
      </w:r>
      <w:r w:rsidR="002A430D">
        <w:t>Small Disadvantaged Business</w:t>
      </w:r>
      <w:r w:rsidR="00FD4E3A" w:rsidRPr="005743E6">
        <w:t xml:space="preserve"> must submit proof of U.S. Small Business Administration certification</w:t>
      </w:r>
      <w:r>
        <w:t>.  The owners of such business</w:t>
      </w:r>
      <w:r w:rsidR="00FD4E3A" w:rsidRPr="005743E6">
        <w:t xml:space="preserve"> must also submit proof of United States citizenship.</w:t>
      </w:r>
    </w:p>
    <w:p w:rsidR="005726D9" w:rsidRPr="005743E6" w:rsidRDefault="005726D9" w:rsidP="00FD4E3A">
      <w:pPr>
        <w:ind w:left="2160"/>
        <w:jc w:val="both"/>
      </w:pPr>
    </w:p>
    <w:p w:rsidR="00FD4E3A" w:rsidRPr="005743E6" w:rsidRDefault="005438C5" w:rsidP="007742F9">
      <w:pPr>
        <w:numPr>
          <w:ilvl w:val="3"/>
          <w:numId w:val="1"/>
        </w:numPr>
        <w:tabs>
          <w:tab w:val="clear" w:pos="2880"/>
        </w:tabs>
        <w:jc w:val="both"/>
      </w:pPr>
      <w:r>
        <w:t>A Business</w:t>
      </w:r>
      <w:r w:rsidR="00FD4E3A" w:rsidRPr="005743E6">
        <w:t xml:space="preserve"> which assert</w:t>
      </w:r>
      <w:r>
        <w:t>s</w:t>
      </w:r>
      <w:r w:rsidR="00FD4E3A" w:rsidRPr="005743E6">
        <w:t xml:space="preserve"> that </w:t>
      </w:r>
      <w:r>
        <w:t xml:space="preserve">it </w:t>
      </w:r>
      <w:r w:rsidR="00FD4E3A" w:rsidRPr="005743E6">
        <w:t>meet</w:t>
      </w:r>
      <w:r>
        <w:t>s</w:t>
      </w:r>
      <w:r w:rsidR="00FD4E3A" w:rsidRPr="005743E6">
        <w:t xml:space="preserve"> the U.S.  Small Business Administration criteria for designation as a </w:t>
      </w:r>
      <w:r w:rsidR="002A430D">
        <w:t>Small Disadvantaged Business</w:t>
      </w:r>
      <w:r w:rsidR="00FD4E3A" w:rsidRPr="005743E6">
        <w:t xml:space="preserve">, must submit: a) self-certification that the business meets the Small Business Administration criteria and b) documentary proof to support the self-certification.  The owners of such </w:t>
      </w:r>
      <w:r w:rsidR="004905AD">
        <w:t>business</w:t>
      </w:r>
      <w:r w:rsidR="00FD4E3A" w:rsidRPr="005743E6">
        <w:t xml:space="preserve"> must also submit proof of United States citizenship, and provide any relevant </w:t>
      </w:r>
      <w:r w:rsidR="002A430D">
        <w:t>Small Disadvantaged Business</w:t>
      </w:r>
      <w:r w:rsidR="00FD4E3A" w:rsidRPr="005743E6">
        <w:t xml:space="preserve"> certifications by other certifying entities.</w:t>
      </w:r>
    </w:p>
    <w:p w:rsidR="00FD4E3A" w:rsidRPr="005743E6" w:rsidRDefault="00FD4E3A" w:rsidP="00FD4E3A">
      <w:pPr>
        <w:ind w:left="2160"/>
        <w:jc w:val="both"/>
      </w:pPr>
    </w:p>
    <w:p w:rsidR="009F7F3E" w:rsidRDefault="004905AD" w:rsidP="007742F9">
      <w:pPr>
        <w:numPr>
          <w:ilvl w:val="3"/>
          <w:numId w:val="1"/>
        </w:numPr>
        <w:tabs>
          <w:tab w:val="clear" w:pos="2880"/>
        </w:tabs>
        <w:jc w:val="both"/>
      </w:pPr>
      <w:r>
        <w:t>A business</w:t>
      </w:r>
      <w:r w:rsidR="00FD4E3A" w:rsidRPr="005743E6">
        <w:t xml:space="preserve"> claiming </w:t>
      </w:r>
      <w:r w:rsidR="002A430D">
        <w:t>Small Disadvantaged Business</w:t>
      </w:r>
      <w:r w:rsidR="00FD4E3A" w:rsidRPr="005743E6">
        <w:t xml:space="preserve"> status, whether as a result of BMWBO certification, or U.S. Small Business Administration certification as an 8(a) or self-certification as a U.S. Small Business Administration </w:t>
      </w:r>
      <w:r w:rsidR="002A430D">
        <w:t>Small Disadvantaged Business</w:t>
      </w:r>
      <w:r w:rsidR="00FD4E3A" w:rsidRPr="005743E6">
        <w:t xml:space="preserve">, must attest to the fact that the business has </w:t>
      </w:r>
      <w:r w:rsidR="009F7F3E">
        <w:t xml:space="preserve">no more than </w:t>
      </w:r>
      <w:r w:rsidR="000357B4" w:rsidRPr="00995F55">
        <w:rPr>
          <w:color w:val="000000"/>
        </w:rPr>
        <w:t xml:space="preserve">100 </w:t>
      </w:r>
      <w:r w:rsidR="000357B4" w:rsidRPr="002E4161">
        <w:rPr>
          <w:color w:val="000000"/>
        </w:rPr>
        <w:t>full-time or full-time equivalent</w:t>
      </w:r>
      <w:r w:rsidR="000357B4">
        <w:rPr>
          <w:rFonts w:ascii="Verdana" w:hAnsi="Verdana"/>
          <w:color w:val="17365D"/>
          <w:sz w:val="20"/>
          <w:szCs w:val="20"/>
        </w:rPr>
        <w:t xml:space="preserve"> </w:t>
      </w:r>
    </w:p>
    <w:p w:rsidR="009F7F3E" w:rsidRDefault="009F7F3E" w:rsidP="009F7F3E">
      <w:pPr>
        <w:pStyle w:val="ListParagraph"/>
      </w:pPr>
    </w:p>
    <w:p w:rsidR="00FD4E3A" w:rsidRPr="005743E6" w:rsidRDefault="004905AD" w:rsidP="007742F9">
      <w:pPr>
        <w:numPr>
          <w:ilvl w:val="3"/>
          <w:numId w:val="1"/>
        </w:numPr>
        <w:tabs>
          <w:tab w:val="clear" w:pos="2880"/>
        </w:tabs>
        <w:jc w:val="both"/>
      </w:pPr>
      <w:r>
        <w:t>A business</w:t>
      </w:r>
      <w:r w:rsidR="00FD4E3A" w:rsidRPr="005743E6">
        <w:t xml:space="preserve"> claiming </w:t>
      </w:r>
      <w:r w:rsidR="002A430D">
        <w:t>Small Disadvantaged Business</w:t>
      </w:r>
      <w:r w:rsidR="00FD4E3A" w:rsidRPr="005743E6">
        <w:t xml:space="preserve"> status, whether as a result of BMWBO certification, or U.S. Small Business Administration certification as an 8(a) or self-certification as a U.S. Small Business Administration </w:t>
      </w:r>
      <w:r w:rsidR="002A430D">
        <w:t>Small Disadvantaged Business</w:t>
      </w:r>
      <w:r w:rsidR="00FD4E3A" w:rsidRPr="005743E6">
        <w:t xml:space="preserve">, must submit proof that </w:t>
      </w:r>
      <w:r>
        <w:t>its</w:t>
      </w:r>
      <w:r w:rsidR="00FD4E3A" w:rsidRPr="005743E6">
        <w:t xml:space="preserve"> gross annual revenues are less than $20,000,000 ($25,000,000 for those businesses in the information technology sales or service </w:t>
      </w:r>
      <w:r w:rsidR="00FD4E3A" w:rsidRPr="005743E6">
        <w:lastRenderedPageBreak/>
        <w:t>business).  This can be accomplished by including a recent tax return or audited financial statement.</w:t>
      </w:r>
    </w:p>
    <w:p w:rsidR="00863513" w:rsidRPr="005743E6" w:rsidRDefault="00863513" w:rsidP="008F5870">
      <w:pPr>
        <w:ind w:left="2160"/>
        <w:jc w:val="both"/>
      </w:pPr>
    </w:p>
    <w:p w:rsidR="00863513" w:rsidRPr="005743E6" w:rsidRDefault="004905AD" w:rsidP="007742F9">
      <w:pPr>
        <w:numPr>
          <w:ilvl w:val="2"/>
          <w:numId w:val="1"/>
        </w:numPr>
        <w:jc w:val="both"/>
      </w:pPr>
      <w:r>
        <w:t>A business</w:t>
      </w:r>
      <w:r w:rsidR="00863513" w:rsidRPr="005743E6">
        <w:t xml:space="preserve"> claiming status as a Socially Disadvantaged Business must include in the Disadvantaged Business Submittal of the proposal clear and convincing evidence to establish that the business has personally suffered racial or ethnic prejudice or cultural bias stemming from the business person’s color, ethnic origin or gender.  The submitted evidence of prejudice or bias must:</w:t>
      </w:r>
    </w:p>
    <w:p w:rsidR="00863513" w:rsidRPr="005743E6" w:rsidRDefault="00863513" w:rsidP="00863513"/>
    <w:p w:rsidR="00863513" w:rsidRPr="005743E6" w:rsidRDefault="00863513" w:rsidP="007742F9">
      <w:pPr>
        <w:numPr>
          <w:ilvl w:val="3"/>
          <w:numId w:val="1"/>
        </w:numPr>
        <w:tabs>
          <w:tab w:val="clear" w:pos="2880"/>
        </w:tabs>
        <w:jc w:val="both"/>
      </w:pPr>
      <w:r w:rsidRPr="005743E6">
        <w:t>Be rooted in treatment that the business person has experienced in American society, not in other countries.</w:t>
      </w:r>
    </w:p>
    <w:p w:rsidR="00863513" w:rsidRPr="005743E6" w:rsidRDefault="00863513" w:rsidP="00863513"/>
    <w:p w:rsidR="00863513" w:rsidRPr="005743E6" w:rsidRDefault="00863513" w:rsidP="007742F9">
      <w:pPr>
        <w:numPr>
          <w:ilvl w:val="3"/>
          <w:numId w:val="1"/>
        </w:numPr>
        <w:tabs>
          <w:tab w:val="clear" w:pos="2880"/>
        </w:tabs>
        <w:jc w:val="both"/>
      </w:pPr>
      <w:r w:rsidRPr="005743E6">
        <w:t>Show prejudice or bias that is chronic and substantial, not fleeting or insignificant.</w:t>
      </w:r>
    </w:p>
    <w:p w:rsidR="00863513" w:rsidRPr="005743E6" w:rsidRDefault="00863513" w:rsidP="00863513"/>
    <w:p w:rsidR="00863513" w:rsidRPr="005743E6" w:rsidRDefault="00863513" w:rsidP="007742F9">
      <w:pPr>
        <w:numPr>
          <w:ilvl w:val="3"/>
          <w:numId w:val="1"/>
        </w:numPr>
        <w:tabs>
          <w:tab w:val="clear" w:pos="2880"/>
        </w:tabs>
        <w:jc w:val="both"/>
      </w:pPr>
      <w:r w:rsidRPr="005743E6">
        <w:t>Indicate that the business person’s experience with the racial or ethnic prejudice or cultural bias has negatively impacted his or her entry into and/or advancement in the business world.</w:t>
      </w:r>
    </w:p>
    <w:p w:rsidR="00863513" w:rsidRPr="005743E6" w:rsidRDefault="00863513" w:rsidP="00863513"/>
    <w:p w:rsidR="00863513" w:rsidRPr="00AF7174" w:rsidRDefault="00863513" w:rsidP="00863513">
      <w:pPr>
        <w:ind w:left="2160"/>
      </w:pPr>
      <w:r w:rsidRPr="00AF7174">
        <w:t>BMWBO shall determine whether the Contractor has established that a business is socially disadvantaged by clear and convincing evidence.</w:t>
      </w:r>
    </w:p>
    <w:p w:rsidR="00863513" w:rsidRPr="00AF7174" w:rsidRDefault="00863513" w:rsidP="00863513"/>
    <w:p w:rsidR="00612D46" w:rsidRPr="005743E6" w:rsidRDefault="00612D46" w:rsidP="007742F9">
      <w:pPr>
        <w:numPr>
          <w:ilvl w:val="2"/>
          <w:numId w:val="1"/>
        </w:numPr>
        <w:jc w:val="both"/>
      </w:pPr>
      <w:r w:rsidRPr="00AF7174">
        <w:t xml:space="preserve">In addition to the above verifications, the </w:t>
      </w:r>
      <w:r w:rsidR="001E20F2" w:rsidRPr="00AF7174">
        <w:t>Contractor</w:t>
      </w:r>
      <w:r w:rsidRPr="00AF7174">
        <w:t xml:space="preserve"> must include in the Disadvantaged Business Submittal of the proposal the follo</w:t>
      </w:r>
      <w:r w:rsidRPr="005743E6">
        <w:t>wing information:</w:t>
      </w:r>
    </w:p>
    <w:p w:rsidR="00612D46" w:rsidRDefault="00612D46" w:rsidP="00612D46"/>
    <w:p w:rsidR="00612D46" w:rsidRPr="00AF7174" w:rsidRDefault="004905AD" w:rsidP="007742F9">
      <w:pPr>
        <w:numPr>
          <w:ilvl w:val="3"/>
          <w:numId w:val="1"/>
        </w:numPr>
        <w:tabs>
          <w:tab w:val="clear" w:pos="2880"/>
        </w:tabs>
        <w:jc w:val="both"/>
      </w:pPr>
      <w:r>
        <w:t>A</w:t>
      </w:r>
      <w:r w:rsidR="00612D46" w:rsidRPr="005743E6">
        <w:t xml:space="preserve"> </w:t>
      </w:r>
      <w:r w:rsidR="002A430D">
        <w:t>Small Disadvantaged Business</w:t>
      </w:r>
      <w:r w:rsidR="00612D46" w:rsidRPr="005743E6">
        <w:t xml:space="preserve"> submitting a proposal as the </w:t>
      </w:r>
      <w:r>
        <w:t xml:space="preserve">prime </w:t>
      </w:r>
      <w:r w:rsidR="001E20F2" w:rsidRPr="00AF7174">
        <w:t>Contractor</w:t>
      </w:r>
      <w:r w:rsidR="00612D46" w:rsidRPr="00AF7174">
        <w:t xml:space="preserve">, must include a numerical percentage which represents the total percentage of the work (as a percentage of the total cost in the Cost Submittal) to be performed by the </w:t>
      </w:r>
      <w:r w:rsidR="001E20F2" w:rsidRPr="00AF7174">
        <w:t>Contractor</w:t>
      </w:r>
      <w:r w:rsidR="00612D46" w:rsidRPr="00AF7174">
        <w:t xml:space="preserve"> and not by subcontractors and suppliers.  </w:t>
      </w:r>
    </w:p>
    <w:p w:rsidR="00612D46" w:rsidRPr="00AF7174" w:rsidRDefault="00612D46" w:rsidP="00612D46">
      <w:pPr>
        <w:ind w:left="1440"/>
        <w:jc w:val="both"/>
      </w:pPr>
    </w:p>
    <w:p w:rsidR="00612D46" w:rsidRPr="00AF7174" w:rsidRDefault="004905AD" w:rsidP="007742F9">
      <w:pPr>
        <w:numPr>
          <w:ilvl w:val="3"/>
          <w:numId w:val="1"/>
        </w:numPr>
        <w:tabs>
          <w:tab w:val="clear" w:pos="2880"/>
        </w:tabs>
        <w:jc w:val="both"/>
      </w:pPr>
      <w:r w:rsidRPr="00AF7174">
        <w:t>A</w:t>
      </w:r>
      <w:r w:rsidR="00612D46" w:rsidRPr="00AF7174">
        <w:t xml:space="preserve"> </w:t>
      </w:r>
      <w:r w:rsidR="002A430D" w:rsidRPr="00AF7174">
        <w:t>Small Disadvantaged Business</w:t>
      </w:r>
      <w:r w:rsidR="00612D46" w:rsidRPr="00AF7174">
        <w:t xml:space="preserve"> submitting a proposal as a part of a joint venture partnership, must include a numerical percentage which represents the total percentage of the work (as a percentage of the total cost in the Cost Submittal) to be performed by the </w:t>
      </w:r>
      <w:r w:rsidR="002A430D" w:rsidRPr="00AF7174">
        <w:t>Small Disadvantaged Business</w:t>
      </w:r>
      <w:r w:rsidR="00612D46" w:rsidRPr="00AF7174">
        <w:t xml:space="preserve"> joint venture partner and not by subcontractors and suppliers or by joint venture partners who are not </w:t>
      </w:r>
      <w:r w:rsidR="002A430D" w:rsidRPr="00AF7174">
        <w:t>Small Disadvantaged Business</w:t>
      </w:r>
      <w:r w:rsidR="00612D46" w:rsidRPr="00AF7174">
        <w:t xml:space="preserve">es.  </w:t>
      </w:r>
      <w:r w:rsidRPr="00AF7174">
        <w:t xml:space="preserve">The </w:t>
      </w:r>
      <w:r w:rsidR="00612D46" w:rsidRPr="00AF7174">
        <w:t>Contractor must also provide:</w:t>
      </w:r>
    </w:p>
    <w:p w:rsidR="00612D46" w:rsidRPr="00AF7174" w:rsidRDefault="00612D46" w:rsidP="00612D46">
      <w:pPr>
        <w:jc w:val="both"/>
      </w:pPr>
    </w:p>
    <w:p w:rsidR="00612D46" w:rsidRPr="00AF7174" w:rsidRDefault="00612D46" w:rsidP="009D2293">
      <w:pPr>
        <w:numPr>
          <w:ilvl w:val="0"/>
          <w:numId w:val="5"/>
        </w:numPr>
        <w:tabs>
          <w:tab w:val="clear" w:pos="3600"/>
        </w:tabs>
        <w:ind w:left="3330"/>
      </w:pPr>
      <w:r w:rsidRPr="00AF7174">
        <w:t xml:space="preserve">The amount of capital, if any, each </w:t>
      </w:r>
      <w:r w:rsidR="002A430D" w:rsidRPr="00AF7174">
        <w:t>Small Disadvantaged Business</w:t>
      </w:r>
      <w:r w:rsidRPr="00AF7174">
        <w:t xml:space="preserve"> joint venture partner will be expected to provide.</w:t>
      </w:r>
    </w:p>
    <w:p w:rsidR="00612D46" w:rsidRPr="00AF7174" w:rsidRDefault="00612D46" w:rsidP="00612D46">
      <w:pPr>
        <w:ind w:left="3240"/>
      </w:pPr>
    </w:p>
    <w:p w:rsidR="00612D46" w:rsidRPr="00AF7174" w:rsidRDefault="00612D46" w:rsidP="009D2293">
      <w:pPr>
        <w:numPr>
          <w:ilvl w:val="0"/>
          <w:numId w:val="5"/>
        </w:numPr>
        <w:tabs>
          <w:tab w:val="clear" w:pos="3600"/>
        </w:tabs>
        <w:ind w:left="3330"/>
      </w:pPr>
      <w:r w:rsidRPr="00AF7174">
        <w:t>A copy of the joint venture agreement signed by all parties.</w:t>
      </w:r>
    </w:p>
    <w:p w:rsidR="00612D46" w:rsidRPr="00AF7174" w:rsidRDefault="00612D46" w:rsidP="00336D94">
      <w:pPr>
        <w:ind w:left="3330"/>
      </w:pPr>
    </w:p>
    <w:p w:rsidR="00612D46" w:rsidRPr="00AF7174" w:rsidRDefault="00612D46" w:rsidP="009D2293">
      <w:pPr>
        <w:numPr>
          <w:ilvl w:val="0"/>
          <w:numId w:val="5"/>
        </w:numPr>
        <w:tabs>
          <w:tab w:val="clear" w:pos="3600"/>
          <w:tab w:val="num" w:pos="2160"/>
        </w:tabs>
        <w:ind w:left="3330"/>
      </w:pPr>
      <w:r w:rsidRPr="00AF7174">
        <w:t xml:space="preserve">The business name, address, name and telephone number of the primary contact person for the </w:t>
      </w:r>
      <w:r w:rsidR="002A430D" w:rsidRPr="00AF7174">
        <w:t>Small Disadvantaged Business</w:t>
      </w:r>
      <w:r w:rsidRPr="00AF7174">
        <w:t xml:space="preserve"> joint venture partner.</w:t>
      </w:r>
    </w:p>
    <w:p w:rsidR="00612D46" w:rsidRPr="00AF7174" w:rsidRDefault="00612D46" w:rsidP="00612D46">
      <w:pPr>
        <w:jc w:val="both"/>
      </w:pPr>
    </w:p>
    <w:p w:rsidR="00612D46" w:rsidRPr="00AF7174" w:rsidRDefault="00612D46" w:rsidP="007742F9">
      <w:pPr>
        <w:numPr>
          <w:ilvl w:val="3"/>
          <w:numId w:val="1"/>
        </w:numPr>
        <w:tabs>
          <w:tab w:val="clear" w:pos="2880"/>
        </w:tabs>
        <w:jc w:val="both"/>
      </w:pPr>
      <w:r w:rsidRPr="00AF7174">
        <w:rPr>
          <w:b/>
          <w:i/>
        </w:rPr>
        <w:lastRenderedPageBreak/>
        <w:t>All</w:t>
      </w:r>
      <w:r w:rsidRPr="00AF7174">
        <w:t xml:space="preserve"> </w:t>
      </w:r>
      <w:r w:rsidR="001E20F2" w:rsidRPr="00AF7174">
        <w:t>Contractor</w:t>
      </w:r>
      <w:r w:rsidRPr="00AF7174">
        <w:t xml:space="preserve">s must include a numerical percentage which represents the total percentage of the total cost in the Cost Submittal that the Contractor commits to paying to </w:t>
      </w:r>
      <w:r w:rsidR="002A430D" w:rsidRPr="00AF7174">
        <w:t>Small Disadvantaged Business</w:t>
      </w:r>
      <w:r w:rsidRPr="00AF7174">
        <w:t xml:space="preserve">es as subcontractors. To support its total percentage </w:t>
      </w:r>
      <w:r w:rsidR="004905AD" w:rsidRPr="00AF7174">
        <w:t xml:space="preserve">Disadvantaged Business </w:t>
      </w:r>
      <w:r w:rsidRPr="00AF7174">
        <w:t xml:space="preserve">subcontractor commitment, </w:t>
      </w:r>
      <w:r w:rsidR="004905AD" w:rsidRPr="00AF7174">
        <w:t xml:space="preserve">the </w:t>
      </w:r>
      <w:r w:rsidRPr="00AF7174">
        <w:t xml:space="preserve">Contractor must also include: </w:t>
      </w:r>
    </w:p>
    <w:p w:rsidR="00612D46" w:rsidRPr="00AF7174" w:rsidRDefault="00612D46" w:rsidP="00612D46">
      <w:pPr>
        <w:ind w:left="3240"/>
      </w:pPr>
    </w:p>
    <w:p w:rsidR="00612D46" w:rsidRPr="00AF7174" w:rsidRDefault="00612D46" w:rsidP="009D2293">
      <w:pPr>
        <w:numPr>
          <w:ilvl w:val="0"/>
          <w:numId w:val="6"/>
        </w:numPr>
        <w:tabs>
          <w:tab w:val="clear" w:pos="3600"/>
        </w:tabs>
        <w:ind w:left="3240"/>
      </w:pPr>
      <w:r w:rsidRPr="00AF7174">
        <w:t>The dollar amount of each subcontract commitment to</w:t>
      </w:r>
      <w:r w:rsidR="00FC645C" w:rsidRPr="00AF7174">
        <w:t xml:space="preserve"> a </w:t>
      </w:r>
      <w:r w:rsidR="002A430D" w:rsidRPr="00AF7174">
        <w:t>Small Disadvantaged Business</w:t>
      </w:r>
      <w:r w:rsidR="00FC645C" w:rsidRPr="00AF7174">
        <w:t xml:space="preserve">. </w:t>
      </w:r>
    </w:p>
    <w:p w:rsidR="00FC645C" w:rsidRPr="00AF7174" w:rsidRDefault="00FC645C" w:rsidP="00FC645C"/>
    <w:p w:rsidR="00FC645C" w:rsidRPr="00AF7174" w:rsidRDefault="00612D46" w:rsidP="009D2293">
      <w:pPr>
        <w:pStyle w:val="ListParagraph"/>
        <w:numPr>
          <w:ilvl w:val="0"/>
          <w:numId w:val="6"/>
        </w:numPr>
        <w:tabs>
          <w:tab w:val="clear" w:pos="3600"/>
          <w:tab w:val="num" w:pos="3240"/>
        </w:tabs>
        <w:ind w:left="3240"/>
      </w:pPr>
      <w:r w:rsidRPr="00AF7174">
        <w:t xml:space="preserve">The name of each </w:t>
      </w:r>
      <w:r w:rsidR="002A430D" w:rsidRPr="00AF7174">
        <w:t>Small Disadvantaged Business</w:t>
      </w:r>
      <w:r w:rsidR="00262246" w:rsidRPr="00AF7174">
        <w:t xml:space="preserve">. </w:t>
      </w:r>
      <w:r w:rsidR="00FC645C" w:rsidRPr="00AF7174">
        <w:t xml:space="preserve"> The Contractor will not receive credit for stating that it will find a </w:t>
      </w:r>
      <w:r w:rsidR="002A430D" w:rsidRPr="00AF7174">
        <w:t>Small Disadvantaged Business</w:t>
      </w:r>
      <w:r w:rsidR="004905AD" w:rsidRPr="00AF7174">
        <w:t xml:space="preserve"> after the purchase order is awarded</w:t>
      </w:r>
      <w:r w:rsidR="00FC645C" w:rsidRPr="00AF7174">
        <w:t xml:space="preserve">. </w:t>
      </w:r>
    </w:p>
    <w:p w:rsidR="00FC645C" w:rsidRPr="00AF7174" w:rsidRDefault="00FC645C" w:rsidP="00FC645C">
      <w:pPr>
        <w:pStyle w:val="ListParagraph"/>
      </w:pPr>
    </w:p>
    <w:p w:rsidR="00612D46" w:rsidRPr="00AF7174" w:rsidRDefault="00612D46" w:rsidP="009D2293">
      <w:pPr>
        <w:numPr>
          <w:ilvl w:val="0"/>
          <w:numId w:val="6"/>
        </w:numPr>
        <w:tabs>
          <w:tab w:val="clear" w:pos="3600"/>
          <w:tab w:val="num" w:pos="3240"/>
        </w:tabs>
        <w:ind w:left="3240"/>
      </w:pPr>
      <w:r w:rsidRPr="00AF7174">
        <w:t xml:space="preserve">The services or supplies each </w:t>
      </w:r>
      <w:r w:rsidR="002A430D" w:rsidRPr="00AF7174">
        <w:t>Small Disadvantaged Business</w:t>
      </w:r>
      <w:r w:rsidRPr="00AF7174">
        <w:t xml:space="preserve"> will provide, including the timeframe for providing the services or supplies. </w:t>
      </w:r>
    </w:p>
    <w:p w:rsidR="00612D46" w:rsidRPr="00AF7174" w:rsidRDefault="00612D46" w:rsidP="00612D46">
      <w:pPr>
        <w:ind w:left="3240"/>
      </w:pPr>
    </w:p>
    <w:p w:rsidR="00612D46" w:rsidRPr="00AF7174" w:rsidRDefault="00612D46" w:rsidP="009D2293">
      <w:pPr>
        <w:numPr>
          <w:ilvl w:val="0"/>
          <w:numId w:val="6"/>
        </w:numPr>
        <w:tabs>
          <w:tab w:val="clear" w:pos="3600"/>
          <w:tab w:val="num" w:pos="3060"/>
        </w:tabs>
        <w:ind w:left="3240"/>
      </w:pPr>
      <w:r w:rsidRPr="00AF7174">
        <w:t xml:space="preserve">The location where each </w:t>
      </w:r>
      <w:r w:rsidR="002A430D" w:rsidRPr="00AF7174">
        <w:t>Small Disadvantaged Business</w:t>
      </w:r>
      <w:r w:rsidRPr="00AF7174">
        <w:t xml:space="preserve"> will perform services.</w:t>
      </w:r>
    </w:p>
    <w:p w:rsidR="00612D46" w:rsidRPr="00AF7174" w:rsidRDefault="00612D46" w:rsidP="00262246">
      <w:pPr>
        <w:tabs>
          <w:tab w:val="num" w:pos="3060"/>
          <w:tab w:val="num" w:pos="3240"/>
        </w:tabs>
        <w:ind w:left="3240" w:hanging="360"/>
      </w:pPr>
    </w:p>
    <w:p w:rsidR="00612D46" w:rsidRPr="00AF7174" w:rsidRDefault="00612D46" w:rsidP="009D2293">
      <w:pPr>
        <w:numPr>
          <w:ilvl w:val="0"/>
          <w:numId w:val="6"/>
        </w:numPr>
        <w:tabs>
          <w:tab w:val="clear" w:pos="3600"/>
          <w:tab w:val="num" w:pos="3060"/>
          <w:tab w:val="num" w:pos="3240"/>
        </w:tabs>
        <w:ind w:left="3240"/>
      </w:pPr>
      <w:r w:rsidRPr="00AF7174">
        <w:t xml:space="preserve">The timeframe for each </w:t>
      </w:r>
      <w:r w:rsidR="002A430D" w:rsidRPr="00AF7174">
        <w:t>Small Disadvantaged Business</w:t>
      </w:r>
      <w:r w:rsidRPr="00AF7174">
        <w:t xml:space="preserve"> to provide or deliver the goods or services.</w:t>
      </w:r>
    </w:p>
    <w:p w:rsidR="00612D46" w:rsidRPr="00AF7174" w:rsidRDefault="00612D46" w:rsidP="00262246">
      <w:pPr>
        <w:tabs>
          <w:tab w:val="num" w:pos="3060"/>
          <w:tab w:val="num" w:pos="3240"/>
        </w:tabs>
        <w:ind w:left="3240" w:hanging="360"/>
      </w:pPr>
    </w:p>
    <w:p w:rsidR="00612D46" w:rsidRPr="00AF7174" w:rsidRDefault="00612D46" w:rsidP="009D2293">
      <w:pPr>
        <w:numPr>
          <w:ilvl w:val="0"/>
          <w:numId w:val="6"/>
        </w:numPr>
        <w:tabs>
          <w:tab w:val="clear" w:pos="3600"/>
          <w:tab w:val="num" w:pos="3240"/>
        </w:tabs>
        <w:ind w:left="3240"/>
      </w:pPr>
      <w:r w:rsidRPr="00AF7174">
        <w:t>A signed subcontract or letter of intent</w:t>
      </w:r>
      <w:r w:rsidR="009F7F3E" w:rsidRPr="00AF7174">
        <w:t xml:space="preserve"> for each Small Disadvantaged Business</w:t>
      </w:r>
      <w:r w:rsidRPr="00AF7174">
        <w:t xml:space="preserve">.  The </w:t>
      </w:r>
      <w:r w:rsidR="009F7F3E" w:rsidRPr="00AF7174">
        <w:t xml:space="preserve">subcontract or </w:t>
      </w:r>
      <w:r w:rsidRPr="00AF7174">
        <w:t xml:space="preserve">letter of intent must identify the specific work, goods or services </w:t>
      </w:r>
      <w:r w:rsidR="009F7F3E" w:rsidRPr="00AF7174">
        <w:t>the</w:t>
      </w:r>
      <w:r w:rsidRPr="00AF7174">
        <w:t xml:space="preserve"> </w:t>
      </w:r>
      <w:r w:rsidR="002A430D" w:rsidRPr="00AF7174">
        <w:t>Small Disadvantaged Business</w:t>
      </w:r>
      <w:r w:rsidRPr="00AF7174">
        <w:t xml:space="preserve"> will perform and how the work, goods or services relates to the project.  </w:t>
      </w:r>
    </w:p>
    <w:p w:rsidR="00612D46" w:rsidRPr="00AF7174" w:rsidRDefault="00612D46" w:rsidP="00262246">
      <w:pPr>
        <w:tabs>
          <w:tab w:val="num" w:pos="3060"/>
          <w:tab w:val="num" w:pos="3240"/>
        </w:tabs>
        <w:ind w:left="3240" w:hanging="360"/>
      </w:pPr>
    </w:p>
    <w:p w:rsidR="00612D46" w:rsidRPr="00AF7174" w:rsidRDefault="00612D46" w:rsidP="009D2293">
      <w:pPr>
        <w:numPr>
          <w:ilvl w:val="0"/>
          <w:numId w:val="6"/>
        </w:numPr>
        <w:tabs>
          <w:tab w:val="clear" w:pos="3600"/>
          <w:tab w:val="num" w:pos="3060"/>
          <w:tab w:val="num" w:pos="3240"/>
        </w:tabs>
        <w:ind w:left="3240"/>
      </w:pPr>
      <w:r w:rsidRPr="00AF7174">
        <w:t xml:space="preserve">The name, address and telephone number of the primary contact person for each </w:t>
      </w:r>
      <w:r w:rsidR="002A430D" w:rsidRPr="00AF7174">
        <w:t>Small Disadvantaged Business</w:t>
      </w:r>
      <w:r w:rsidRPr="00AF7174">
        <w:t>.</w:t>
      </w:r>
    </w:p>
    <w:p w:rsidR="00612D46" w:rsidRPr="00AF7174" w:rsidRDefault="00612D46" w:rsidP="00612D46">
      <w:pPr>
        <w:ind w:left="2160"/>
      </w:pPr>
    </w:p>
    <w:p w:rsidR="00612D46" w:rsidRPr="00AF7174" w:rsidRDefault="00612D46" w:rsidP="007742F9">
      <w:pPr>
        <w:numPr>
          <w:ilvl w:val="3"/>
          <w:numId w:val="1"/>
        </w:numPr>
        <w:tabs>
          <w:tab w:val="clear" w:pos="2880"/>
        </w:tabs>
        <w:jc w:val="both"/>
      </w:pPr>
      <w:r w:rsidRPr="00AF7174">
        <w:t>The total percentages and each subcontractor commitment will become contractual obligations once the contract is fully executed.</w:t>
      </w:r>
    </w:p>
    <w:p w:rsidR="00612D46" w:rsidRPr="00AF7174" w:rsidRDefault="00612D46" w:rsidP="00612D46">
      <w:pPr>
        <w:ind w:left="1620"/>
        <w:jc w:val="both"/>
      </w:pPr>
    </w:p>
    <w:p w:rsidR="00612D46" w:rsidRPr="00AF7174" w:rsidRDefault="00612D46" w:rsidP="007742F9">
      <w:pPr>
        <w:numPr>
          <w:ilvl w:val="3"/>
          <w:numId w:val="1"/>
        </w:numPr>
        <w:tabs>
          <w:tab w:val="clear" w:pos="2880"/>
        </w:tabs>
        <w:jc w:val="both"/>
      </w:pPr>
      <w:r w:rsidRPr="00AF7174">
        <w:t xml:space="preserve">The name and telephone number of the </w:t>
      </w:r>
      <w:r w:rsidR="001E20F2" w:rsidRPr="00AF7174">
        <w:t>Contractor</w:t>
      </w:r>
      <w:r w:rsidRPr="00AF7174">
        <w:t xml:space="preserve">’s project (contact) person for the </w:t>
      </w:r>
      <w:r w:rsidR="002A430D" w:rsidRPr="00AF7174">
        <w:t>Small Disadvantaged Business</w:t>
      </w:r>
      <w:r w:rsidRPr="00AF7174">
        <w:t xml:space="preserve"> information.</w:t>
      </w:r>
    </w:p>
    <w:p w:rsidR="00863513" w:rsidRPr="00AF7174" w:rsidRDefault="00863513" w:rsidP="00863513"/>
    <w:p w:rsidR="00863513" w:rsidRPr="00AF7174" w:rsidRDefault="00863513" w:rsidP="007742F9">
      <w:pPr>
        <w:numPr>
          <w:ilvl w:val="2"/>
          <w:numId w:val="1"/>
        </w:numPr>
        <w:jc w:val="both"/>
      </w:pPr>
      <w:r w:rsidRPr="00AF7174">
        <w:t xml:space="preserve">The Contractor is required to submit </w:t>
      </w:r>
      <w:r w:rsidRPr="00AF7174">
        <w:rPr>
          <w:b/>
        </w:rPr>
        <w:t>two</w:t>
      </w:r>
      <w:r w:rsidRPr="00AF7174">
        <w:t xml:space="preserve"> </w:t>
      </w:r>
      <w:r w:rsidRPr="00AF7174">
        <w:rPr>
          <w:b/>
        </w:rPr>
        <w:t>(2)</w:t>
      </w:r>
      <w:r w:rsidRPr="00AF7174">
        <w:t xml:space="preserve"> copies of its Disadvantaged Business Submittal.</w:t>
      </w:r>
      <w:r w:rsidR="00262246" w:rsidRPr="00AF7174">
        <w:t xml:space="preserve"> </w:t>
      </w:r>
      <w:r w:rsidRPr="00AF7174">
        <w:t>The submittal shall be clearly identified as Disadvantaged Business information and sealed in its own envelope, separate from the remainder of the proposal.</w:t>
      </w:r>
    </w:p>
    <w:p w:rsidR="00863513" w:rsidRPr="00AF7174" w:rsidRDefault="00863513" w:rsidP="00863513"/>
    <w:p w:rsidR="00863513" w:rsidRPr="00AF7174" w:rsidRDefault="00863513" w:rsidP="007742F9">
      <w:pPr>
        <w:numPr>
          <w:ilvl w:val="2"/>
          <w:numId w:val="1"/>
        </w:numPr>
        <w:jc w:val="both"/>
      </w:pPr>
      <w:r w:rsidRPr="00AF7174">
        <w:t xml:space="preserve">A </w:t>
      </w:r>
      <w:r w:rsidR="002A430D" w:rsidRPr="00AF7174">
        <w:t>Small Disadvantaged Business</w:t>
      </w:r>
      <w:r w:rsidRPr="00AF7174">
        <w:t xml:space="preserve"> can be included as a subcontractor with as many prime contractors as it chooses in separate proposals.</w:t>
      </w:r>
    </w:p>
    <w:p w:rsidR="00863513" w:rsidRPr="00AF7174" w:rsidRDefault="00863513" w:rsidP="00863513"/>
    <w:p w:rsidR="00863513" w:rsidRPr="00AF7174" w:rsidRDefault="00863513" w:rsidP="007742F9">
      <w:pPr>
        <w:numPr>
          <w:ilvl w:val="2"/>
          <w:numId w:val="1"/>
        </w:numPr>
        <w:jc w:val="both"/>
      </w:pPr>
      <w:r w:rsidRPr="00AF7174">
        <w:t xml:space="preserve">A Contractor that qualifies as a </w:t>
      </w:r>
      <w:r w:rsidR="002A430D" w:rsidRPr="00AF7174">
        <w:t>Small Disadvantaged Business</w:t>
      </w:r>
      <w:r w:rsidRPr="00AF7174">
        <w:t xml:space="preserve"> and submits a proposal as a prime contractor is not prohibited from being included as a subcontractor in separate proposals submitted by other Contractors.</w:t>
      </w:r>
    </w:p>
    <w:p w:rsidR="00863513" w:rsidRPr="00AF7174" w:rsidRDefault="00863513" w:rsidP="00863513"/>
    <w:p w:rsidR="00863513" w:rsidRPr="00AF7174" w:rsidRDefault="00863513" w:rsidP="007742F9">
      <w:pPr>
        <w:numPr>
          <w:ilvl w:val="1"/>
          <w:numId w:val="1"/>
        </w:numPr>
        <w:tabs>
          <w:tab w:val="clear" w:pos="1440"/>
        </w:tabs>
        <w:jc w:val="both"/>
      </w:pPr>
      <w:r w:rsidRPr="00AF7174">
        <w:rPr>
          <w:b/>
          <w:bCs/>
        </w:rPr>
        <w:t>Enterprise Zone Small Business Participation</w:t>
      </w:r>
    </w:p>
    <w:p w:rsidR="00863513" w:rsidRPr="00AF7174" w:rsidRDefault="00863513" w:rsidP="00863513"/>
    <w:p w:rsidR="00863513" w:rsidRPr="00AF7174" w:rsidRDefault="00863513" w:rsidP="007742F9">
      <w:pPr>
        <w:numPr>
          <w:ilvl w:val="2"/>
          <w:numId w:val="1"/>
        </w:numPr>
        <w:jc w:val="both"/>
      </w:pPr>
      <w:r w:rsidRPr="00AF7174">
        <w:t>To receive credit for being an enterprise zone small business or entering into a joint venture agreement with an enterprise zone small business or subcontracting with an enterprise zone small business, a Contractor must include the following information in the Disadvantaged Business Submittal of the proposal:</w:t>
      </w:r>
    </w:p>
    <w:p w:rsidR="00863513" w:rsidRPr="00AF7174" w:rsidRDefault="00863513" w:rsidP="00863513"/>
    <w:p w:rsidR="00863513" w:rsidRPr="00AF7174" w:rsidRDefault="00863513" w:rsidP="007742F9">
      <w:pPr>
        <w:numPr>
          <w:ilvl w:val="3"/>
          <w:numId w:val="1"/>
        </w:numPr>
        <w:tabs>
          <w:tab w:val="clear" w:pos="2880"/>
        </w:tabs>
        <w:jc w:val="both"/>
      </w:pPr>
      <w:r w:rsidRPr="00AF7174">
        <w:t>Proof of the location of the business’ headquarters (such as a lease or deed or Department of State corporate registration), including a description of those activities that occur at the site to support the other businesses in the enterprise zone.</w:t>
      </w:r>
    </w:p>
    <w:p w:rsidR="00863513" w:rsidRPr="00AF7174" w:rsidRDefault="00863513" w:rsidP="00863513"/>
    <w:p w:rsidR="00863513" w:rsidRPr="00AF7174" w:rsidRDefault="00863513" w:rsidP="007742F9">
      <w:pPr>
        <w:numPr>
          <w:ilvl w:val="3"/>
          <w:numId w:val="1"/>
        </w:numPr>
        <w:tabs>
          <w:tab w:val="clear" w:pos="2880"/>
        </w:tabs>
        <w:jc w:val="both"/>
      </w:pPr>
      <w:r w:rsidRPr="00AF7174">
        <w:t>Confirmation of the enterprise zone in which it is located (obtained from the local enterprise zone office).</w:t>
      </w:r>
    </w:p>
    <w:p w:rsidR="00863513" w:rsidRPr="00AF7174" w:rsidRDefault="00863513" w:rsidP="00863513"/>
    <w:p w:rsidR="00863513" w:rsidRPr="00AF7174" w:rsidRDefault="00863513" w:rsidP="007742F9">
      <w:pPr>
        <w:numPr>
          <w:ilvl w:val="3"/>
          <w:numId w:val="1"/>
        </w:numPr>
        <w:tabs>
          <w:tab w:val="clear" w:pos="2880"/>
        </w:tabs>
        <w:jc w:val="both"/>
      </w:pPr>
      <w:r w:rsidRPr="00AF7174">
        <w:t>Proof of United States citizenship of the owners of the business.</w:t>
      </w:r>
    </w:p>
    <w:p w:rsidR="00863513" w:rsidRPr="00AF7174" w:rsidRDefault="00863513" w:rsidP="00863513"/>
    <w:p w:rsidR="00863513" w:rsidRPr="00AF7174" w:rsidRDefault="00863513" w:rsidP="007742F9">
      <w:pPr>
        <w:numPr>
          <w:ilvl w:val="3"/>
          <w:numId w:val="1"/>
        </w:numPr>
        <w:tabs>
          <w:tab w:val="clear" w:pos="2880"/>
        </w:tabs>
        <w:jc w:val="both"/>
      </w:pPr>
      <w:r w:rsidRPr="00AF7174">
        <w:t xml:space="preserve">Certification that the business </w:t>
      </w:r>
      <w:r w:rsidR="000E5C6D" w:rsidRPr="00AF7174">
        <w:t>has no more than</w:t>
      </w:r>
      <w:r w:rsidRPr="00AF7174">
        <w:t xml:space="preserve"> </w:t>
      </w:r>
      <w:r w:rsidR="000357B4" w:rsidRPr="00AF7174">
        <w:rPr>
          <w:color w:val="000000"/>
        </w:rPr>
        <w:t>100 full-time or full-time equivalent</w:t>
      </w:r>
      <w:r w:rsidR="000357B4" w:rsidRPr="00AF7174">
        <w:rPr>
          <w:rFonts w:ascii="Verdana" w:hAnsi="Verdana"/>
          <w:color w:val="17365D"/>
          <w:sz w:val="20"/>
          <w:szCs w:val="20"/>
        </w:rPr>
        <w:t xml:space="preserve"> </w:t>
      </w:r>
      <w:r w:rsidRPr="00AF7174">
        <w:t>employees.</w:t>
      </w:r>
    </w:p>
    <w:p w:rsidR="005726D9" w:rsidRPr="00AF7174" w:rsidRDefault="005726D9" w:rsidP="00863513"/>
    <w:p w:rsidR="00863513" w:rsidRPr="00AF7174" w:rsidRDefault="00863513" w:rsidP="007742F9">
      <w:pPr>
        <w:numPr>
          <w:ilvl w:val="3"/>
          <w:numId w:val="1"/>
        </w:numPr>
        <w:tabs>
          <w:tab w:val="clear" w:pos="2880"/>
        </w:tabs>
        <w:jc w:val="both"/>
        <w:rPr>
          <w:color w:val="000000"/>
        </w:rPr>
      </w:pPr>
      <w:r w:rsidRPr="00AF7174">
        <w:rPr>
          <w:color w:val="000000"/>
        </w:rPr>
        <w:t>Proof that the business’ gross annual revenues are less than $20,000,000 ($25,000,000 for those businesses in the information technology sales or service business).  This can be accomplished by including a recent tax return or audited financial statement.</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Documentation of business organization, if applicable, such as articles of incorporation, partnership agreement or other documents of organization.</w:t>
      </w:r>
    </w:p>
    <w:p w:rsidR="00863513" w:rsidRPr="00AF7174" w:rsidRDefault="00863513" w:rsidP="00863513">
      <w:pPr>
        <w:rPr>
          <w:color w:val="000000"/>
        </w:rPr>
      </w:pPr>
    </w:p>
    <w:p w:rsidR="00863513" w:rsidRPr="00AF7174" w:rsidRDefault="00863513" w:rsidP="007742F9">
      <w:pPr>
        <w:numPr>
          <w:ilvl w:val="2"/>
          <w:numId w:val="1"/>
        </w:numPr>
        <w:jc w:val="both"/>
        <w:rPr>
          <w:color w:val="000000"/>
        </w:rPr>
      </w:pPr>
      <w:r w:rsidRPr="00AF7174">
        <w:rPr>
          <w:color w:val="000000"/>
        </w:rPr>
        <w:t>In addition to the above verifications, the Contractor must include in the Disadvantaged Business Submittal of the proposal the following information:</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name and telephone number of the Contractor’s project (contact) person for the Enterprise Zone Small Business.</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 xml:space="preserve">The business name, address, name and telephone number of the primary contact person for each Enterprise Zone Small Business included in the proposal.  The Contractor must specify each Enterprise Zone Small Business to which it is making commitments.  </w:t>
      </w:r>
      <w:r w:rsidRPr="00AF7174">
        <w:rPr>
          <w:bCs/>
          <w:color w:val="000000"/>
        </w:rPr>
        <w:t xml:space="preserve">The </w:t>
      </w:r>
      <w:r w:rsidRPr="00AF7174">
        <w:rPr>
          <w:color w:val="000000"/>
        </w:rPr>
        <w:t xml:space="preserve">Contractor </w:t>
      </w:r>
      <w:r w:rsidRPr="00AF7174">
        <w:rPr>
          <w:bCs/>
          <w:color w:val="000000"/>
        </w:rPr>
        <w:t xml:space="preserve">will not receive credit for stating that it will find an </w:t>
      </w:r>
      <w:r w:rsidRPr="00AF7174">
        <w:rPr>
          <w:color w:val="000000"/>
        </w:rPr>
        <w:t>Enterprise Zone Small Business</w:t>
      </w:r>
      <w:r w:rsidRPr="00AF7174">
        <w:rPr>
          <w:bCs/>
          <w:color w:val="000000"/>
        </w:rPr>
        <w:t xml:space="preserve"> after the contract is awarded or for listing several businesses and stating that one will be selected later</w:t>
      </w:r>
      <w:r w:rsidRPr="00AF7174">
        <w:rPr>
          <w:color w:val="000000"/>
        </w:rPr>
        <w:t>.</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specific work, goods or services each Enterprise Zone Small Business will perform or provide.</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lastRenderedPageBreak/>
        <w:t>The total cost amount submitted in the Contractor’s cost proposal and the estimated dollar value of the contract to each Enterprise Zone Small Business.</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Of the estimated dollar value of the contract to each Enterprise Zone Small Business, the percent of the total value of services or products purchased or subcontracted that each Enterprise Zone Small Business will provide.</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location where each Enterprise Zone Small Business will perform these services.</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timeframe for each Enterprise Zone Small Business to provide or deliver the goods or services.</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amount of capital, if any, each Enterprise Zone Small Business will be expected to provide.</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The form and amount of compensation each Enterprise Zone Small Business will receive.</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For a joint venture agreement, a copy of the agreement, signed by all parties.</w:t>
      </w:r>
    </w:p>
    <w:p w:rsidR="00863513" w:rsidRPr="00AF7174" w:rsidRDefault="00863513" w:rsidP="00863513">
      <w:pPr>
        <w:rPr>
          <w:color w:val="000000"/>
        </w:rPr>
      </w:pPr>
    </w:p>
    <w:p w:rsidR="00863513" w:rsidRPr="00AF7174" w:rsidRDefault="00863513" w:rsidP="007742F9">
      <w:pPr>
        <w:numPr>
          <w:ilvl w:val="3"/>
          <w:numId w:val="1"/>
        </w:numPr>
        <w:tabs>
          <w:tab w:val="clear" w:pos="2880"/>
        </w:tabs>
        <w:jc w:val="both"/>
        <w:rPr>
          <w:color w:val="000000"/>
        </w:rPr>
      </w:pPr>
      <w:r w:rsidRPr="00AF7174">
        <w:rPr>
          <w:color w:val="000000"/>
        </w:rPr>
        <w:t>For a subcontract, a signed subcontract or letter of intent.</w:t>
      </w:r>
    </w:p>
    <w:p w:rsidR="00863513" w:rsidRPr="00AF7174" w:rsidRDefault="00863513" w:rsidP="00863513">
      <w:pPr>
        <w:rPr>
          <w:color w:val="000000"/>
        </w:rPr>
      </w:pPr>
    </w:p>
    <w:p w:rsidR="00863513" w:rsidRPr="00AF7174" w:rsidRDefault="00863513" w:rsidP="007742F9">
      <w:pPr>
        <w:pStyle w:val="BodyText"/>
        <w:numPr>
          <w:ilvl w:val="2"/>
          <w:numId w:val="1"/>
        </w:numPr>
        <w:spacing w:before="0" w:beforeAutospacing="0" w:after="0" w:afterAutospacing="0"/>
        <w:jc w:val="both"/>
        <w:rPr>
          <w:bCs/>
          <w:color w:val="000000"/>
        </w:rPr>
      </w:pPr>
      <w:r w:rsidRPr="00AF7174">
        <w:rPr>
          <w:bCs/>
          <w:color w:val="000000"/>
        </w:rPr>
        <w:t>The dollar value of the commitment to each Enterprise Zone Small Business must be included in the same sealed envelope with the Disadvantaged Business Submittal of the proposal.  The following will become a contractual obligation once the contract is fully executed:</w:t>
      </w:r>
    </w:p>
    <w:p w:rsidR="00863513" w:rsidRPr="00AF7174" w:rsidRDefault="00863513" w:rsidP="00863513">
      <w:pPr>
        <w:rPr>
          <w:color w:val="000000"/>
        </w:rPr>
      </w:pPr>
    </w:p>
    <w:p w:rsidR="00863513" w:rsidRPr="00437675" w:rsidRDefault="00863513" w:rsidP="007742F9">
      <w:pPr>
        <w:numPr>
          <w:ilvl w:val="3"/>
          <w:numId w:val="1"/>
        </w:numPr>
        <w:tabs>
          <w:tab w:val="clear" w:pos="2880"/>
        </w:tabs>
        <w:jc w:val="both"/>
        <w:rPr>
          <w:color w:val="000000"/>
        </w:rPr>
      </w:pPr>
      <w:r w:rsidRPr="00AF7174">
        <w:rPr>
          <w:color w:val="000000"/>
        </w:rPr>
        <w:t>The amount of the selected Contractor’</w:t>
      </w:r>
      <w:r w:rsidRPr="00437675">
        <w:rPr>
          <w:color w:val="000000"/>
        </w:rPr>
        <w:t>s Enterprise Zone Small Business commitment;</w:t>
      </w:r>
    </w:p>
    <w:p w:rsidR="00863513" w:rsidRPr="00437675" w:rsidRDefault="00863513" w:rsidP="00863513">
      <w:pPr>
        <w:pStyle w:val="Header"/>
        <w:tabs>
          <w:tab w:val="clear" w:pos="4320"/>
          <w:tab w:val="clear" w:pos="8640"/>
        </w:tabs>
        <w:rPr>
          <w:color w:val="000000"/>
          <w:szCs w:val="24"/>
        </w:rPr>
      </w:pPr>
    </w:p>
    <w:p w:rsidR="00863513" w:rsidRPr="00437675" w:rsidRDefault="00863513" w:rsidP="007742F9">
      <w:pPr>
        <w:numPr>
          <w:ilvl w:val="3"/>
          <w:numId w:val="1"/>
        </w:numPr>
        <w:tabs>
          <w:tab w:val="clear" w:pos="2880"/>
        </w:tabs>
        <w:jc w:val="both"/>
        <w:rPr>
          <w:color w:val="000000"/>
        </w:rPr>
      </w:pPr>
      <w:r w:rsidRPr="00437675">
        <w:rPr>
          <w:color w:val="000000"/>
        </w:rPr>
        <w:t>The name of each Enterprise Zone Small Business; and</w:t>
      </w:r>
    </w:p>
    <w:p w:rsidR="00863513" w:rsidRPr="00437675" w:rsidRDefault="00863513" w:rsidP="00863513">
      <w:pPr>
        <w:rPr>
          <w:color w:val="000000"/>
        </w:rPr>
      </w:pPr>
    </w:p>
    <w:p w:rsidR="00863513" w:rsidRPr="00437675" w:rsidRDefault="00863513" w:rsidP="007742F9">
      <w:pPr>
        <w:numPr>
          <w:ilvl w:val="3"/>
          <w:numId w:val="1"/>
        </w:numPr>
        <w:tabs>
          <w:tab w:val="clear" w:pos="2880"/>
        </w:tabs>
        <w:jc w:val="both"/>
        <w:rPr>
          <w:color w:val="000000"/>
        </w:rPr>
      </w:pPr>
      <w:r w:rsidRPr="00437675">
        <w:rPr>
          <w:color w:val="000000"/>
        </w:rPr>
        <w:t>The services each Enterprise Zone Small Business will provide, including the timeframe for performing the services.</w:t>
      </w:r>
    </w:p>
    <w:p w:rsidR="00863513" w:rsidRPr="00437675" w:rsidRDefault="00863513" w:rsidP="00863513">
      <w:pPr>
        <w:ind w:left="2160"/>
        <w:jc w:val="both"/>
        <w:rPr>
          <w:color w:val="000000"/>
        </w:rPr>
      </w:pPr>
    </w:p>
    <w:p w:rsidR="00342F0F" w:rsidRPr="00DC4F74" w:rsidRDefault="00866286" w:rsidP="009D2293">
      <w:pPr>
        <w:pStyle w:val="SectionHeading"/>
        <w:numPr>
          <w:ilvl w:val="0"/>
          <w:numId w:val="24"/>
        </w:numPr>
        <w:ind w:left="540" w:hanging="540"/>
      </w:pPr>
      <w:bookmarkStart w:id="81" w:name="_Toc322337379"/>
      <w:bookmarkStart w:id="82" w:name="_Toc322426259"/>
      <w:r w:rsidRPr="00DC4F74">
        <w:t>Cost Submittal</w:t>
      </w:r>
      <w:bookmarkEnd w:id="81"/>
      <w:bookmarkEnd w:id="82"/>
    </w:p>
    <w:p w:rsidR="006B04D3" w:rsidRDefault="00342F0F" w:rsidP="00836F0A">
      <w:pPr>
        <w:jc w:val="both"/>
      </w:pPr>
      <w:r w:rsidRPr="00B305DC">
        <w:t xml:space="preserve">The information requested in this </w:t>
      </w:r>
      <w:r w:rsidR="005438C5" w:rsidRPr="005438C5">
        <w:rPr>
          <w:b/>
        </w:rPr>
        <w:t>Part</w:t>
      </w:r>
      <w:r w:rsidR="00866286" w:rsidRPr="005438C5">
        <w:rPr>
          <w:b/>
        </w:rPr>
        <w:t xml:space="preserve"> II-1</w:t>
      </w:r>
      <w:r w:rsidR="00A44255" w:rsidRPr="005438C5">
        <w:rPr>
          <w:b/>
        </w:rPr>
        <w:t>1</w:t>
      </w:r>
      <w:r w:rsidRPr="00B14C1E">
        <w:t xml:space="preserve"> </w:t>
      </w:r>
      <w:r w:rsidR="00866286" w:rsidRPr="00B14C1E">
        <w:t>and</w:t>
      </w:r>
      <w:r w:rsidR="00866286">
        <w:t xml:space="preserve"> </w:t>
      </w:r>
      <w:r w:rsidR="00866286" w:rsidRPr="00B14C1E">
        <w:rPr>
          <w:b/>
        </w:rPr>
        <w:t>Appendix C</w:t>
      </w:r>
      <w:r w:rsidR="00866286">
        <w:t xml:space="preserve"> </w:t>
      </w:r>
      <w:r w:rsidR="00866286" w:rsidRPr="00700346">
        <w:rPr>
          <w:b/>
        </w:rPr>
        <w:t>(Cost Matrix)</w:t>
      </w:r>
      <w:r w:rsidR="00866286">
        <w:t xml:space="preserve"> </w:t>
      </w:r>
      <w:r w:rsidRPr="00B305DC">
        <w:t>shall constitute the Cost Submittal.  The Cost Submittal shall be placed in a separate sealed envelope within the sealed proposal and kept separate from the technical submittal.</w:t>
      </w:r>
      <w:r w:rsidR="00866286">
        <w:t xml:space="preserve">  </w:t>
      </w:r>
      <w:r w:rsidR="00866286" w:rsidRPr="00B305DC">
        <w:t xml:space="preserve">The total </w:t>
      </w:r>
      <w:r w:rsidR="005438C5">
        <w:t xml:space="preserve">proposed </w:t>
      </w:r>
      <w:r w:rsidR="00866286" w:rsidRPr="00B305DC">
        <w:t>cost must be broken down into the components</w:t>
      </w:r>
      <w:r w:rsidR="00866286">
        <w:t xml:space="preserve"> </w:t>
      </w:r>
      <w:r w:rsidR="00866286" w:rsidRPr="00696199">
        <w:t xml:space="preserve">listed </w:t>
      </w:r>
      <w:r w:rsidR="00696199" w:rsidRPr="00696199">
        <w:t>i</w:t>
      </w:r>
      <w:r w:rsidR="00866286" w:rsidRPr="00696199">
        <w:t xml:space="preserve">n </w:t>
      </w:r>
      <w:r w:rsidR="00866286" w:rsidRPr="00696199">
        <w:rPr>
          <w:b/>
        </w:rPr>
        <w:t>Appendix C</w:t>
      </w:r>
      <w:r w:rsidR="00866286" w:rsidRPr="00696199">
        <w:t>.</w:t>
      </w:r>
      <w:r w:rsidR="00866286" w:rsidRPr="00B305DC">
        <w:t xml:space="preserve"> </w:t>
      </w:r>
    </w:p>
    <w:p w:rsidR="00866286" w:rsidRDefault="00866286" w:rsidP="00342F0F"/>
    <w:p w:rsidR="00866286" w:rsidRPr="00AF7174" w:rsidRDefault="00866286" w:rsidP="00866286">
      <w:pPr>
        <w:autoSpaceDE w:val="0"/>
        <w:autoSpaceDN w:val="0"/>
        <w:adjustRightInd w:val="0"/>
        <w:jc w:val="both"/>
      </w:pPr>
      <w:r w:rsidRPr="00AF7174">
        <w:rPr>
          <w:szCs w:val="20"/>
        </w:rPr>
        <w:t xml:space="preserve">Contractors should </w:t>
      </w:r>
      <w:r w:rsidRPr="00AF7174">
        <w:rPr>
          <w:b/>
          <w:bCs/>
          <w:szCs w:val="20"/>
        </w:rPr>
        <w:t>not</w:t>
      </w:r>
      <w:r w:rsidRPr="00AF7174">
        <w:rPr>
          <w:szCs w:val="20"/>
        </w:rPr>
        <w:t xml:space="preserve"> include any assumptions in their cost submittals.  If the Contractor includes assumptions in its cost submittal, the Issuing Office may reject the proposal. Contractors should direct in writing to the Issuing Office pursuant to </w:t>
      </w:r>
      <w:r w:rsidRPr="00AF7174">
        <w:rPr>
          <w:b/>
          <w:szCs w:val="20"/>
        </w:rPr>
        <w:t>Part I, Section I-</w:t>
      </w:r>
      <w:r w:rsidR="009A301D" w:rsidRPr="00AF7174">
        <w:rPr>
          <w:b/>
          <w:szCs w:val="20"/>
        </w:rPr>
        <w:t>6</w:t>
      </w:r>
      <w:r w:rsidRPr="00AF7174">
        <w:rPr>
          <w:szCs w:val="20"/>
        </w:rPr>
        <w:t xml:space="preserve"> of this </w:t>
      </w:r>
      <w:r w:rsidR="006B04D3" w:rsidRPr="00AF7174">
        <w:rPr>
          <w:szCs w:val="20"/>
        </w:rPr>
        <w:t>RFQ</w:t>
      </w:r>
      <w:r w:rsidR="009A301D" w:rsidRPr="00AF7174">
        <w:rPr>
          <w:szCs w:val="20"/>
        </w:rPr>
        <w:t>,</w:t>
      </w:r>
      <w:r w:rsidRPr="00AF7174">
        <w:rPr>
          <w:szCs w:val="20"/>
        </w:rPr>
        <w:t xml:space="preserve"> any questions </w:t>
      </w:r>
      <w:r w:rsidRPr="00AF7174">
        <w:rPr>
          <w:szCs w:val="20"/>
        </w:rPr>
        <w:lastRenderedPageBreak/>
        <w:t>about whether a cost or other component is included or applies.  All Contractors will then have the benefit of the Issuing Office’s written answer so that all proposals are submitted on the same basis.</w:t>
      </w:r>
    </w:p>
    <w:p w:rsidR="00866286" w:rsidRPr="00AF7174" w:rsidRDefault="00866286" w:rsidP="00342F0F"/>
    <w:p w:rsidR="0034756A" w:rsidRPr="00AF7174" w:rsidRDefault="0034756A" w:rsidP="00836F0A">
      <w:pPr>
        <w:jc w:val="both"/>
        <w:rPr>
          <w:b/>
        </w:rPr>
      </w:pPr>
      <w:r w:rsidRPr="00AF7174">
        <w:rPr>
          <w:b/>
        </w:rPr>
        <w:t xml:space="preserve">The </w:t>
      </w:r>
      <w:r w:rsidR="00E45645" w:rsidRPr="00AF7174">
        <w:rPr>
          <w:b/>
        </w:rPr>
        <w:t>Commonwealth</w:t>
      </w:r>
      <w:r w:rsidRPr="00AF7174">
        <w:rPr>
          <w:b/>
        </w:rPr>
        <w:t xml:space="preserve"> will reimburse the selected Contractor for work satisfactorily performed after execution of a </w:t>
      </w:r>
      <w:r w:rsidR="00866286" w:rsidRPr="00AF7174">
        <w:rPr>
          <w:b/>
        </w:rPr>
        <w:t>purchase order</w:t>
      </w:r>
      <w:r w:rsidRPr="00AF7174">
        <w:rPr>
          <w:b/>
        </w:rPr>
        <w:t xml:space="preserve"> and the start of the </w:t>
      </w:r>
      <w:r w:rsidR="00866286" w:rsidRPr="00AF7174">
        <w:rPr>
          <w:b/>
        </w:rPr>
        <w:t>purchase order</w:t>
      </w:r>
      <w:r w:rsidRPr="00AF7174">
        <w:rPr>
          <w:b/>
        </w:rPr>
        <w:t xml:space="preserve"> term, in accordance with </w:t>
      </w:r>
      <w:r w:rsidR="00A15852" w:rsidRPr="00AF7174">
        <w:rPr>
          <w:b/>
        </w:rPr>
        <w:t>C</w:t>
      </w:r>
      <w:r w:rsidRPr="00AF7174">
        <w:rPr>
          <w:b/>
        </w:rPr>
        <w:t>ontract requirements.</w:t>
      </w:r>
    </w:p>
    <w:p w:rsidR="0034756A" w:rsidRPr="00AF7174" w:rsidRDefault="0034756A" w:rsidP="0034756A">
      <w:pPr>
        <w:autoSpaceDE w:val="0"/>
        <w:autoSpaceDN w:val="0"/>
        <w:adjustRightInd w:val="0"/>
        <w:rPr>
          <w:b/>
          <w:bCs/>
          <w:color w:val="FF0000"/>
        </w:rPr>
      </w:pPr>
    </w:p>
    <w:p w:rsidR="00866286" w:rsidRPr="00AF7174" w:rsidRDefault="00866286" w:rsidP="009D2293">
      <w:pPr>
        <w:pStyle w:val="SectionHeading"/>
        <w:numPr>
          <w:ilvl w:val="0"/>
          <w:numId w:val="24"/>
        </w:numPr>
        <w:ind w:left="540" w:hanging="540"/>
      </w:pPr>
      <w:bookmarkStart w:id="83" w:name="_Toc322337380"/>
      <w:bookmarkStart w:id="84" w:name="_Toc322426260"/>
      <w:r w:rsidRPr="00DC4F74">
        <w:t>Domestic Workforce Utilization</w:t>
      </w:r>
      <w:bookmarkEnd w:id="83"/>
      <w:bookmarkEnd w:id="84"/>
    </w:p>
    <w:p w:rsidR="0034756A" w:rsidRPr="00AF7174" w:rsidRDefault="0034756A" w:rsidP="00866286">
      <w:pPr>
        <w:jc w:val="both"/>
      </w:pPr>
      <w:r w:rsidRPr="00AF7174">
        <w:t>Contractors must complete and sign the Domestic Workforce Utilization Certification attached to this RFQ</w:t>
      </w:r>
      <w:r w:rsidR="00866286" w:rsidRPr="00AF7174">
        <w:t xml:space="preserve"> as </w:t>
      </w:r>
      <w:r w:rsidR="00866286" w:rsidRPr="00AF7174">
        <w:rPr>
          <w:b/>
        </w:rPr>
        <w:t>Appendix B</w:t>
      </w:r>
      <w:r w:rsidRPr="00AF7174">
        <w:t>. Contractors who seek consideration for the Domestic Workforce Utilization Certification criterion must complete, sign</w:t>
      </w:r>
      <w:r w:rsidR="005438C5" w:rsidRPr="00AF7174">
        <w:t>,</w:t>
      </w:r>
      <w:r w:rsidRPr="00AF7174">
        <w:t xml:space="preserve"> and submit the Domestic Workforce Utilization Certification Form in the same sealed envelope with the </w:t>
      </w:r>
      <w:r w:rsidR="008653CF" w:rsidRPr="00AF7174">
        <w:t>Technical</w:t>
      </w:r>
      <w:r w:rsidRPr="00AF7174">
        <w:t xml:space="preserve"> Submittal.</w:t>
      </w:r>
    </w:p>
    <w:p w:rsidR="00342F0F" w:rsidRPr="00AF7174" w:rsidRDefault="00342F0F" w:rsidP="00342F0F"/>
    <w:p w:rsidR="006B04D3" w:rsidRPr="00AF7174" w:rsidRDefault="000F1F26" w:rsidP="00E30918">
      <w:pPr>
        <w:pStyle w:val="PartHeading"/>
      </w:pPr>
      <w:r w:rsidRPr="00AF7174">
        <w:rPr>
          <w:b/>
          <w:shd w:val="clear" w:color="auto" w:fill="FFFFFF"/>
        </w:rPr>
        <w:br w:type="page"/>
      </w:r>
      <w:bookmarkStart w:id="85" w:name="_Toc322337381"/>
      <w:bookmarkStart w:id="86" w:name="_Toc322426261"/>
      <w:r w:rsidR="006B04D3" w:rsidRPr="00E30918">
        <w:lastRenderedPageBreak/>
        <w:t>PART III</w:t>
      </w:r>
      <w:r w:rsidR="00E30918">
        <w:rPr>
          <w:b/>
          <w:kern w:val="0"/>
        </w:rPr>
        <w:t xml:space="preserve"> - </w:t>
      </w:r>
      <w:r w:rsidR="006B04D3" w:rsidRPr="00AF7174">
        <w:t>CRITERIA FOR SELECTION</w:t>
      </w:r>
      <w:bookmarkEnd w:id="85"/>
      <w:bookmarkEnd w:id="86"/>
    </w:p>
    <w:p w:rsidR="00342F0F" w:rsidRPr="00AF7174" w:rsidRDefault="00342F0F" w:rsidP="00A41D8C"/>
    <w:p w:rsidR="00342F0F" w:rsidRPr="00AF7174" w:rsidRDefault="00342F0F" w:rsidP="009D2293">
      <w:pPr>
        <w:pStyle w:val="SectionHeading"/>
        <w:numPr>
          <w:ilvl w:val="0"/>
          <w:numId w:val="25"/>
        </w:numPr>
        <w:ind w:left="540" w:hanging="540"/>
      </w:pPr>
      <w:bookmarkStart w:id="87" w:name="_Toc322337382"/>
      <w:bookmarkStart w:id="88" w:name="_Toc322426262"/>
      <w:r w:rsidRPr="00AF7174">
        <w:t>Mandato</w:t>
      </w:r>
      <w:r w:rsidR="00A41D8C" w:rsidRPr="00AF7174">
        <w:t>ry Responsiveness Requirements</w:t>
      </w:r>
      <w:bookmarkEnd w:id="87"/>
      <w:bookmarkEnd w:id="88"/>
    </w:p>
    <w:p w:rsidR="00342F0F" w:rsidRPr="00AF7174" w:rsidRDefault="00342F0F" w:rsidP="00342F0F">
      <w:r w:rsidRPr="00AF7174">
        <w:t xml:space="preserve">To be eligible for </w:t>
      </w:r>
      <w:r w:rsidR="008D5BB0" w:rsidRPr="00AF7174">
        <w:t>evaluation</w:t>
      </w:r>
      <w:r w:rsidRPr="00AF7174">
        <w:t>, a proposal must:</w:t>
      </w:r>
    </w:p>
    <w:p w:rsidR="00342F0F" w:rsidRPr="00AF7174" w:rsidRDefault="00342F0F" w:rsidP="00342F0F">
      <w:r w:rsidRPr="00AF7174">
        <w:t xml:space="preserve"> </w:t>
      </w:r>
    </w:p>
    <w:p w:rsidR="00585CCE" w:rsidRPr="00AF7174" w:rsidRDefault="008D5BB0" w:rsidP="009D2293">
      <w:pPr>
        <w:numPr>
          <w:ilvl w:val="0"/>
          <w:numId w:val="3"/>
        </w:numPr>
        <w:jc w:val="both"/>
      </w:pPr>
      <w:r w:rsidRPr="00AF7174">
        <w:t>Be t</w:t>
      </w:r>
      <w:r w:rsidR="00342F0F" w:rsidRPr="00AF7174">
        <w:t xml:space="preserve">imely received from a Contractor; </w:t>
      </w:r>
      <w:r w:rsidR="00A41D8C" w:rsidRPr="00AF7174">
        <w:t xml:space="preserve">and </w:t>
      </w:r>
    </w:p>
    <w:p w:rsidR="00585CCE" w:rsidRPr="00AF7174" w:rsidRDefault="00585CCE" w:rsidP="00A41D8C">
      <w:pPr>
        <w:ind w:left="576" w:hanging="288"/>
      </w:pPr>
    </w:p>
    <w:p w:rsidR="00FE503C" w:rsidRDefault="008D5BB0" w:rsidP="0087490E">
      <w:pPr>
        <w:numPr>
          <w:ilvl w:val="0"/>
          <w:numId w:val="3"/>
        </w:numPr>
        <w:jc w:val="both"/>
      </w:pPr>
      <w:r w:rsidRPr="00AF7174">
        <w:t>Be p</w:t>
      </w:r>
      <w:r w:rsidR="00342F0F" w:rsidRPr="00AF7174">
        <w:t>roperly signed by the Contractor</w:t>
      </w:r>
    </w:p>
    <w:p w:rsidR="0087490E" w:rsidRDefault="0087490E" w:rsidP="0087490E">
      <w:pPr>
        <w:pStyle w:val="ListParagraph"/>
      </w:pPr>
    </w:p>
    <w:p w:rsidR="00A41D8C" w:rsidRPr="00AF7174" w:rsidRDefault="00A41D8C" w:rsidP="00342F0F"/>
    <w:p w:rsidR="00342F0F" w:rsidRPr="00E30918" w:rsidRDefault="00342F0F" w:rsidP="009D2293">
      <w:pPr>
        <w:pStyle w:val="SectionHeading"/>
        <w:numPr>
          <w:ilvl w:val="0"/>
          <w:numId w:val="25"/>
        </w:numPr>
        <w:ind w:left="540" w:hanging="540"/>
      </w:pPr>
      <w:bookmarkStart w:id="89" w:name="_Toc322337383"/>
      <w:bookmarkStart w:id="90" w:name="_Toc322426263"/>
      <w:r w:rsidRPr="00E30918">
        <w:t>Technical Nonconforming Proposals</w:t>
      </w:r>
      <w:bookmarkEnd w:id="89"/>
      <w:bookmarkEnd w:id="90"/>
      <w:r w:rsidRPr="00E30918">
        <w:t xml:space="preserve"> </w:t>
      </w:r>
    </w:p>
    <w:p w:rsidR="00342F0F" w:rsidRPr="00B305DC" w:rsidRDefault="00342F0F" w:rsidP="00836F0A">
      <w:pPr>
        <w:jc w:val="both"/>
      </w:pPr>
      <w:r w:rsidRPr="00AF7174">
        <w:t xml:space="preserve">The </w:t>
      </w:r>
      <w:r w:rsidR="00422DB6" w:rsidRPr="00AF7174">
        <w:t xml:space="preserve">three (3) Mandatory Responsiveness Requirements </w:t>
      </w:r>
      <w:r w:rsidR="00B6547A" w:rsidRPr="00AF7174">
        <w:t>set forth in Part III-1 above (a-c</w:t>
      </w:r>
      <w:r w:rsidR="00422DB6" w:rsidRPr="00AF7174">
        <w:t xml:space="preserve">) are the only RFP requirements that the Commonwealth will consider to be </w:t>
      </w:r>
      <w:r w:rsidR="00422DB6" w:rsidRPr="00AF7174">
        <w:rPr>
          <w:i/>
        </w:rPr>
        <w:t>non-waivable</w:t>
      </w:r>
      <w:r w:rsidR="00422DB6" w:rsidRPr="00AF7174">
        <w:t xml:space="preserve">.  The </w:t>
      </w:r>
      <w:r w:rsidRPr="00AF7174">
        <w:t>Issuing Office reserves the right, in its sole discretion, to</w:t>
      </w:r>
      <w:r w:rsidR="00422DB6" w:rsidRPr="00AF7174">
        <w:t xml:space="preserve"> (1)</w:t>
      </w:r>
      <w:r w:rsidRPr="00AF7174">
        <w:t xml:space="preserve"> waive </w:t>
      </w:r>
      <w:r w:rsidR="00422DB6" w:rsidRPr="00AF7174">
        <w:t xml:space="preserve">any other </w:t>
      </w:r>
      <w:r w:rsidRPr="00AF7174">
        <w:t xml:space="preserve">technical or </w:t>
      </w:r>
      <w:r w:rsidR="00A41D8C" w:rsidRPr="00AF7174">
        <w:t>immaterial nonconformities in a</w:t>
      </w:r>
      <w:r w:rsidRPr="00AF7174">
        <w:t xml:space="preserve"> Contractor's proposal</w:t>
      </w:r>
      <w:r w:rsidR="00422DB6" w:rsidRPr="00AF7174">
        <w:t>, (2) allow the Contractor to cure the nonconformity, or (3) consider the nonconformity in the scoring of the Contractor’s</w:t>
      </w:r>
      <w:r w:rsidR="00422DB6">
        <w:t xml:space="preserve"> proposal</w:t>
      </w:r>
      <w:r w:rsidRPr="00B305DC">
        <w:t>.</w:t>
      </w:r>
    </w:p>
    <w:p w:rsidR="00342F0F" w:rsidRPr="00B305DC" w:rsidRDefault="00342F0F" w:rsidP="00836F0A">
      <w:pPr>
        <w:jc w:val="both"/>
      </w:pPr>
    </w:p>
    <w:p w:rsidR="003B6FB9" w:rsidRDefault="00DB07ED" w:rsidP="009D2293">
      <w:pPr>
        <w:pStyle w:val="SectionHeading"/>
        <w:numPr>
          <w:ilvl w:val="0"/>
          <w:numId w:val="25"/>
        </w:numPr>
        <w:ind w:left="540" w:hanging="540"/>
      </w:pPr>
      <w:bookmarkStart w:id="91" w:name="_Toc322337384"/>
      <w:bookmarkStart w:id="92" w:name="_Toc322426264"/>
      <w:r w:rsidRPr="00E30918">
        <w:t xml:space="preserve">Evaluation </w:t>
      </w:r>
      <w:r w:rsidR="003B6FB9" w:rsidRPr="00E30918">
        <w:t>Criteria</w:t>
      </w:r>
      <w:bookmarkEnd w:id="91"/>
      <w:bookmarkEnd w:id="92"/>
      <w:r w:rsidR="00A41D8C" w:rsidRPr="00E30918">
        <w:t xml:space="preserve">  </w:t>
      </w:r>
      <w:r w:rsidR="00342F0F">
        <w:t xml:space="preserve"> </w:t>
      </w:r>
    </w:p>
    <w:p w:rsidR="00342F0F" w:rsidRDefault="00A41D8C" w:rsidP="003B6FB9">
      <w:pPr>
        <w:jc w:val="both"/>
      </w:pPr>
      <w:r>
        <w:rPr>
          <w:szCs w:val="20"/>
        </w:rPr>
        <w:t xml:space="preserve">The following criteria will be used in evaluating each proposal.  </w:t>
      </w:r>
    </w:p>
    <w:p w:rsidR="000F1F26" w:rsidRPr="00A41D8C" w:rsidRDefault="000F1F26" w:rsidP="00836F0A">
      <w:pPr>
        <w:jc w:val="both"/>
      </w:pPr>
    </w:p>
    <w:p w:rsidR="000F1F26" w:rsidRPr="00A41D8C" w:rsidRDefault="000F1F26" w:rsidP="009D2293">
      <w:pPr>
        <w:numPr>
          <w:ilvl w:val="0"/>
          <w:numId w:val="4"/>
        </w:numPr>
        <w:jc w:val="both"/>
      </w:pPr>
      <w:r w:rsidRPr="00A41D8C">
        <w:rPr>
          <w:b/>
          <w:bCs/>
          <w:szCs w:val="20"/>
        </w:rPr>
        <w:t>Technical:</w:t>
      </w:r>
      <w:r w:rsidRPr="00A41D8C">
        <w:rPr>
          <w:szCs w:val="20"/>
        </w:rPr>
        <w:t xml:space="preserve"> The Issuing Office has established the weight for the Technical criterion for this </w:t>
      </w:r>
      <w:r w:rsidR="004C6C21" w:rsidRPr="00A41D8C">
        <w:rPr>
          <w:szCs w:val="20"/>
        </w:rPr>
        <w:t>RFQ</w:t>
      </w:r>
      <w:r w:rsidRPr="00A41D8C">
        <w:rPr>
          <w:szCs w:val="20"/>
        </w:rPr>
        <w:t xml:space="preserve"> as </w:t>
      </w:r>
      <w:r w:rsidR="00696199">
        <w:rPr>
          <w:b/>
          <w:szCs w:val="20"/>
        </w:rPr>
        <w:t>50</w:t>
      </w:r>
      <w:r w:rsidRPr="00A15852">
        <w:rPr>
          <w:b/>
          <w:szCs w:val="20"/>
        </w:rPr>
        <w:t xml:space="preserve"> </w:t>
      </w:r>
      <w:r w:rsidR="003D0465" w:rsidRPr="003D0465">
        <w:rPr>
          <w:b/>
          <w:szCs w:val="20"/>
        </w:rPr>
        <w:t>%</w:t>
      </w:r>
      <w:r w:rsidRPr="00A41D8C">
        <w:rPr>
          <w:szCs w:val="20"/>
        </w:rPr>
        <w:t xml:space="preserve"> of the total points.  Evaluation will be based upon the following</w:t>
      </w:r>
      <w:r w:rsidR="00696199">
        <w:rPr>
          <w:szCs w:val="20"/>
        </w:rPr>
        <w:t>: Soundness of Approach (Work Plan, Training, and Management Summary), Personnel, Company Viability (Prior Experience</w:t>
      </w:r>
      <w:r w:rsidR="00776142">
        <w:rPr>
          <w:szCs w:val="20"/>
        </w:rPr>
        <w:t xml:space="preserve">, Finacial Capability), Undersanding the Probem and Emergency Preparedness. </w:t>
      </w:r>
    </w:p>
    <w:p w:rsidR="000F1F26" w:rsidRPr="00A41D8C" w:rsidRDefault="000F1F26" w:rsidP="000F1F26">
      <w:pPr>
        <w:rPr>
          <w:bCs/>
        </w:rPr>
      </w:pPr>
    </w:p>
    <w:p w:rsidR="000F1F26" w:rsidRPr="00A41D8C" w:rsidRDefault="000F1F26" w:rsidP="009D2293">
      <w:pPr>
        <w:numPr>
          <w:ilvl w:val="0"/>
          <w:numId w:val="4"/>
        </w:numPr>
        <w:jc w:val="both"/>
        <w:rPr>
          <w:b/>
        </w:rPr>
      </w:pPr>
      <w:r w:rsidRPr="00A41D8C">
        <w:rPr>
          <w:b/>
        </w:rPr>
        <w:t xml:space="preserve">Cost: </w:t>
      </w:r>
      <w:r w:rsidRPr="00A41D8C">
        <w:rPr>
          <w:szCs w:val="20"/>
        </w:rPr>
        <w:t xml:space="preserve">The Issuing Office has established the weight for the Cost criterion for this </w:t>
      </w:r>
      <w:r w:rsidR="004C6C21" w:rsidRPr="00A41D8C">
        <w:rPr>
          <w:szCs w:val="20"/>
        </w:rPr>
        <w:t>RFQ</w:t>
      </w:r>
      <w:r w:rsidRPr="00A41D8C">
        <w:rPr>
          <w:szCs w:val="20"/>
        </w:rPr>
        <w:t xml:space="preserve"> as </w:t>
      </w:r>
      <w:r w:rsidR="00776142">
        <w:rPr>
          <w:b/>
          <w:szCs w:val="20"/>
        </w:rPr>
        <w:t>30</w:t>
      </w:r>
      <w:r w:rsidR="003D0465" w:rsidRPr="003D0465">
        <w:rPr>
          <w:b/>
          <w:szCs w:val="20"/>
        </w:rPr>
        <w:t xml:space="preserve"> %</w:t>
      </w:r>
      <w:r w:rsidRPr="00A41D8C">
        <w:rPr>
          <w:szCs w:val="20"/>
        </w:rPr>
        <w:t xml:space="preserve"> of the total points.  </w:t>
      </w:r>
    </w:p>
    <w:p w:rsidR="000F1F26" w:rsidRPr="00A41D8C" w:rsidRDefault="000F1F26" w:rsidP="000F1F26"/>
    <w:p w:rsidR="00A41D8C" w:rsidRDefault="000F1F26" w:rsidP="009D2293">
      <w:pPr>
        <w:numPr>
          <w:ilvl w:val="0"/>
          <w:numId w:val="4"/>
        </w:numPr>
        <w:jc w:val="both"/>
      </w:pPr>
      <w:r w:rsidRPr="00A41D8C">
        <w:rPr>
          <w:b/>
        </w:rPr>
        <w:t>Disadvantaged Business Participation:</w:t>
      </w:r>
      <w:r w:rsidRPr="00A41D8C">
        <w:rPr>
          <w:bCs/>
        </w:rPr>
        <w:t xml:space="preserve"> </w:t>
      </w:r>
    </w:p>
    <w:p w:rsidR="000F1F26" w:rsidRPr="00A41D8C" w:rsidRDefault="000F1F26" w:rsidP="005D710F">
      <w:pPr>
        <w:ind w:left="720"/>
        <w:jc w:val="both"/>
      </w:pPr>
      <w:r w:rsidRPr="00A41D8C">
        <w:rPr>
          <w:szCs w:val="20"/>
        </w:rPr>
        <w:t xml:space="preserve">BMWBO has established the weight for the Disadvantaged Business </w:t>
      </w:r>
      <w:r w:rsidR="00AB4364">
        <w:rPr>
          <w:szCs w:val="20"/>
        </w:rPr>
        <w:t xml:space="preserve">(DB) </w:t>
      </w:r>
      <w:r w:rsidRPr="00A41D8C">
        <w:rPr>
          <w:szCs w:val="20"/>
        </w:rPr>
        <w:t xml:space="preserve">Participation criterion for this </w:t>
      </w:r>
      <w:r w:rsidR="004C6C21" w:rsidRPr="00A41D8C">
        <w:rPr>
          <w:szCs w:val="20"/>
        </w:rPr>
        <w:t>RFQ</w:t>
      </w:r>
      <w:r w:rsidRPr="00A41D8C">
        <w:rPr>
          <w:szCs w:val="20"/>
        </w:rPr>
        <w:t xml:space="preserve"> as </w:t>
      </w:r>
      <w:r w:rsidR="00443E4E" w:rsidRPr="00443E4E">
        <w:rPr>
          <w:b/>
          <w:szCs w:val="20"/>
        </w:rPr>
        <w:t>20</w:t>
      </w:r>
      <w:r w:rsidR="00443E4E">
        <w:rPr>
          <w:szCs w:val="20"/>
        </w:rPr>
        <w:t xml:space="preserve"> </w:t>
      </w:r>
      <w:r w:rsidR="003D0465" w:rsidRPr="003D0465">
        <w:rPr>
          <w:b/>
          <w:szCs w:val="20"/>
        </w:rPr>
        <w:t xml:space="preserve">% </w:t>
      </w:r>
      <w:r w:rsidRPr="00A41D8C">
        <w:rPr>
          <w:szCs w:val="20"/>
        </w:rPr>
        <w:t xml:space="preserve">of the total points.  </w:t>
      </w:r>
      <w:r w:rsidRPr="00A41D8C">
        <w:rPr>
          <w:bCs/>
        </w:rPr>
        <w:t xml:space="preserve">Evaluation will be </w:t>
      </w:r>
      <w:r w:rsidRPr="00A41D8C">
        <w:t>based upon the following in order of priority:</w:t>
      </w:r>
    </w:p>
    <w:p w:rsidR="000F1F26" w:rsidRPr="00A41D8C" w:rsidRDefault="000F1F26" w:rsidP="00836F0A">
      <w:pPr>
        <w:jc w:val="both"/>
      </w:pPr>
    </w:p>
    <w:p w:rsidR="000F1F26" w:rsidRPr="00A41D8C" w:rsidRDefault="000F1F26" w:rsidP="00836F0A">
      <w:pPr>
        <w:ind w:left="5040" w:right="720" w:hanging="2880"/>
        <w:jc w:val="both"/>
      </w:pPr>
      <w:r w:rsidRPr="00A41D8C">
        <w:rPr>
          <w:b/>
        </w:rPr>
        <w:t>Priority Rank 1</w:t>
      </w:r>
      <w:r w:rsidRPr="00A41D8C">
        <w:tab/>
        <w:t xml:space="preserve">Proposals submitted by </w:t>
      </w:r>
      <w:r w:rsidR="002A430D">
        <w:t>Small Disadvantaged Business</w:t>
      </w:r>
      <w:r w:rsidRPr="00A41D8C">
        <w:t>es.</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rPr>
        <w:t>Priority Rank 2</w:t>
      </w:r>
      <w:r w:rsidRPr="00A41D8C">
        <w:tab/>
        <w:t xml:space="preserve">Proposals submitted from a joint venture with a </w:t>
      </w:r>
      <w:r w:rsidR="002A430D">
        <w:t>Small Disadvantaged Business</w:t>
      </w:r>
      <w:r w:rsidRPr="00A41D8C">
        <w:t xml:space="preserve"> as a joint venture partner.</w:t>
      </w:r>
    </w:p>
    <w:p w:rsidR="000F1F26" w:rsidRPr="00A41D8C" w:rsidRDefault="000F1F26" w:rsidP="00836F0A">
      <w:pPr>
        <w:ind w:left="5040" w:right="720" w:hanging="2880"/>
        <w:jc w:val="both"/>
      </w:pPr>
      <w:r w:rsidRPr="00A41D8C">
        <w:rPr>
          <w:b/>
        </w:rPr>
        <w:tab/>
      </w:r>
    </w:p>
    <w:p w:rsidR="000F1F26" w:rsidRPr="00A41D8C" w:rsidRDefault="000F1F26" w:rsidP="00836F0A">
      <w:pPr>
        <w:ind w:left="5040" w:right="720" w:hanging="2880"/>
        <w:jc w:val="both"/>
      </w:pPr>
      <w:r w:rsidRPr="00A41D8C">
        <w:rPr>
          <w:b/>
        </w:rPr>
        <w:t>Priority Rank 3</w:t>
      </w:r>
      <w:r w:rsidRPr="00A41D8C">
        <w:tab/>
        <w:t xml:space="preserve">Proposals submitted with subcontracting commitments to </w:t>
      </w:r>
      <w:r w:rsidR="002A430D">
        <w:t>Small Disadvantaged Business</w:t>
      </w:r>
      <w:r w:rsidRPr="00A41D8C">
        <w:t>es.</w:t>
      </w:r>
    </w:p>
    <w:p w:rsidR="000F1F26" w:rsidRPr="00A41D8C" w:rsidRDefault="000F1F26" w:rsidP="00836F0A">
      <w:pPr>
        <w:ind w:left="2880" w:right="720" w:hanging="2880"/>
        <w:jc w:val="both"/>
      </w:pPr>
    </w:p>
    <w:p w:rsidR="000F1F26" w:rsidRPr="00A41D8C" w:rsidRDefault="000F1F26" w:rsidP="00836F0A">
      <w:pPr>
        <w:ind w:left="5040" w:right="720" w:hanging="2880"/>
        <w:jc w:val="both"/>
      </w:pPr>
      <w:r w:rsidRPr="00A41D8C">
        <w:rPr>
          <w:b/>
        </w:rPr>
        <w:t>Priority Rank 4</w:t>
      </w:r>
      <w:r w:rsidRPr="00A41D8C">
        <w:tab/>
        <w:t>Proposals submitted by Socially Disadvantaged Businesses.</w:t>
      </w:r>
    </w:p>
    <w:p w:rsidR="000F1F26" w:rsidRPr="00A41D8C" w:rsidRDefault="000F1F26" w:rsidP="00836F0A">
      <w:pPr>
        <w:jc w:val="both"/>
      </w:pPr>
    </w:p>
    <w:p w:rsidR="000F1F26" w:rsidRPr="00A41D8C" w:rsidRDefault="000F1F26" w:rsidP="005D710F">
      <w:pPr>
        <w:pStyle w:val="BodyText2"/>
        <w:spacing w:line="240" w:lineRule="auto"/>
        <w:ind w:left="720"/>
        <w:jc w:val="both"/>
      </w:pPr>
      <w:r w:rsidRPr="00A41D8C">
        <w:lastRenderedPageBreak/>
        <w:t xml:space="preserve">Each </w:t>
      </w:r>
      <w:r w:rsidR="00AB4364">
        <w:t>DB participation submittal</w:t>
      </w:r>
      <w:r w:rsidRPr="00A41D8C">
        <w:t xml:space="preserve"> will be rated for its approach to enhancing the utilization of </w:t>
      </w:r>
      <w:r w:rsidR="002A430D">
        <w:t>Small Disadvantaged Business</w:t>
      </w:r>
      <w:r w:rsidRPr="00A41D8C">
        <w:t>es and/or Socially Disadvantaged Businesses.  Each approach will be evaluated, with Priority Rank 1 receiving the highest score and the succeeding options receiving scores in accordance with the above-listed priority ranking</w:t>
      </w:r>
      <w:r w:rsidR="00AB4364">
        <w:t xml:space="preserve">.  </w:t>
      </w:r>
      <w:r w:rsidR="00AB4364" w:rsidRPr="00AB4364">
        <w:t>To the extent that there are multiple DB Participation submittals that offer subcontracting commitments to Small Disadvantaged Businesses, the proposal offering the highest total percentage commitment shall receive the highest score in the Priority Rank 3 category and the other proposal(s) in that category shall be scored in proportion to the highest total percentage commitment offered.</w:t>
      </w:r>
      <w:r w:rsidR="00AB4364">
        <w:t>    </w:t>
      </w:r>
    </w:p>
    <w:p w:rsidR="000F1F26" w:rsidRPr="00A41D8C" w:rsidRDefault="000F1F26" w:rsidP="00836F0A">
      <w:pPr>
        <w:pStyle w:val="Header"/>
        <w:tabs>
          <w:tab w:val="clear" w:pos="4320"/>
          <w:tab w:val="clear" w:pos="8640"/>
        </w:tabs>
        <w:rPr>
          <w:szCs w:val="24"/>
        </w:rPr>
      </w:pPr>
    </w:p>
    <w:p w:rsidR="000F1F26" w:rsidRPr="00A41D8C" w:rsidRDefault="00A41D8C" w:rsidP="005D710F">
      <w:pPr>
        <w:pStyle w:val="BodyText2"/>
        <w:spacing w:line="240" w:lineRule="auto"/>
        <w:ind w:left="720"/>
        <w:jc w:val="both"/>
      </w:pPr>
      <w:r>
        <w:t xml:space="preserve">To </w:t>
      </w:r>
      <w:r w:rsidR="00443E4E">
        <w:t>qualify</w:t>
      </w:r>
      <w:r w:rsidR="000F1F26" w:rsidRPr="00A41D8C">
        <w:t xml:space="preserve"> as a </w:t>
      </w:r>
      <w:r w:rsidR="002A430D">
        <w:t>Small Disadvantaged Business</w:t>
      </w:r>
      <w:r w:rsidR="000F1F26" w:rsidRPr="00A41D8C">
        <w:t xml:space="preserve"> or a Socially Disadvantaged Business, the </w:t>
      </w:r>
      <w:r w:rsidR="002A430D">
        <w:t>Small Disadvantaged Business</w:t>
      </w:r>
      <w:r w:rsidR="000F1F26" w:rsidRPr="00A41D8C">
        <w:t xml:space="preserve"> or Socially Disadvantaged Business cannot enter into subcontract arrangements for more than </w:t>
      </w:r>
      <w:r w:rsidR="000F1F26" w:rsidRPr="00A41D8C">
        <w:rPr>
          <w:b/>
          <w:bCs/>
        </w:rPr>
        <w:t>40%</w:t>
      </w:r>
      <w:r w:rsidR="000F1F26" w:rsidRPr="00A41D8C">
        <w:t xml:space="preserve"> of the total estimated dollar amount of the contract.  If a </w:t>
      </w:r>
      <w:r w:rsidR="002A430D">
        <w:t>Small Disadvantaged Business</w:t>
      </w:r>
      <w:r w:rsidR="000F1F26" w:rsidRPr="00A41D8C">
        <w:t xml:space="preserve"> or a Socially Disadvantaged Business subcontracts more than </w:t>
      </w:r>
      <w:r w:rsidR="000F1F26" w:rsidRPr="00A41D8C">
        <w:rPr>
          <w:b/>
          <w:bCs/>
        </w:rPr>
        <w:t>40%</w:t>
      </w:r>
      <w:r w:rsidR="000F1F26" w:rsidRPr="00A41D8C">
        <w:t xml:space="preserve"> of the total estimated dollar amount of the contract to </w:t>
      </w:r>
      <w:r w:rsidR="000F1F26" w:rsidRPr="00AF7174">
        <w:t>other contractors, the D</w:t>
      </w:r>
      <w:r w:rsidR="000F1F26" w:rsidRPr="00A41D8C">
        <w:t>isadvantaged Business Participation scoring shall be proportionally lower for that proposal.</w:t>
      </w:r>
    </w:p>
    <w:p w:rsidR="000F1F26" w:rsidRPr="00A41D8C" w:rsidRDefault="000F1F26" w:rsidP="000F1F26">
      <w:pPr>
        <w:autoSpaceDE w:val="0"/>
        <w:autoSpaceDN w:val="0"/>
        <w:adjustRightInd w:val="0"/>
        <w:rPr>
          <w:b/>
          <w:bCs/>
        </w:rPr>
      </w:pPr>
    </w:p>
    <w:p w:rsidR="00A41D8C" w:rsidRPr="00A41D8C" w:rsidRDefault="000F1F26" w:rsidP="009D2293">
      <w:pPr>
        <w:numPr>
          <w:ilvl w:val="0"/>
          <w:numId w:val="4"/>
        </w:numPr>
        <w:jc w:val="both"/>
      </w:pPr>
      <w:r w:rsidRPr="00A41D8C">
        <w:rPr>
          <w:b/>
          <w:bCs/>
        </w:rPr>
        <w:t>Enterprise Zone Small Business Participation:</w:t>
      </w:r>
    </w:p>
    <w:p w:rsidR="000F1F26" w:rsidRPr="00A41D8C" w:rsidRDefault="000F1F26" w:rsidP="008D78CE">
      <w:pPr>
        <w:autoSpaceDE w:val="0"/>
        <w:autoSpaceDN w:val="0"/>
        <w:adjustRightInd w:val="0"/>
        <w:ind w:left="630"/>
        <w:jc w:val="both"/>
      </w:pPr>
      <w:r w:rsidRPr="00A41D8C">
        <w:rPr>
          <w:bCs/>
        </w:rPr>
        <w:t xml:space="preserve">In accordance with the priority ranks listed below, bonus points in addition to the total points for this </w:t>
      </w:r>
      <w:r w:rsidR="004C6C21" w:rsidRPr="00A41D8C">
        <w:rPr>
          <w:bCs/>
        </w:rPr>
        <w:t>RFQ</w:t>
      </w:r>
      <w:r w:rsidRPr="00A41D8C">
        <w:rPr>
          <w:bCs/>
        </w:rPr>
        <w:t xml:space="preserve">, will be given for the Enterprise Zone Small Business Participation criterion. </w:t>
      </w:r>
      <w:r w:rsidRPr="00A41D8C">
        <w:t xml:space="preserve">The maximum bonus points for this criterion is </w:t>
      </w:r>
      <w:r w:rsidRPr="00A41D8C">
        <w:rPr>
          <w:b/>
        </w:rPr>
        <w:t>3%</w:t>
      </w:r>
      <w:r w:rsidRPr="00A41D8C">
        <w:t xml:space="preserve"> of the total points for this </w:t>
      </w:r>
      <w:r w:rsidR="004C6C21" w:rsidRPr="00A41D8C">
        <w:t>RFQ</w:t>
      </w:r>
      <w:r w:rsidRPr="00A41D8C">
        <w:t>. The following options will be considered as part of the final criteria for selection:</w:t>
      </w:r>
    </w:p>
    <w:p w:rsidR="000F1F26" w:rsidRPr="00A41D8C" w:rsidRDefault="000F1F26" w:rsidP="00836F0A">
      <w:pPr>
        <w:autoSpaceDE w:val="0"/>
        <w:autoSpaceDN w:val="0"/>
        <w:adjustRightInd w:val="0"/>
        <w:jc w:val="both"/>
        <w:rPr>
          <w:b/>
          <w:bCs/>
        </w:rPr>
      </w:pPr>
    </w:p>
    <w:p w:rsidR="000F1F26" w:rsidRPr="00A41D8C" w:rsidRDefault="000F1F26" w:rsidP="00836F0A">
      <w:pPr>
        <w:autoSpaceDE w:val="0"/>
        <w:autoSpaceDN w:val="0"/>
        <w:adjustRightInd w:val="0"/>
        <w:ind w:left="5040" w:right="720" w:hanging="2880"/>
        <w:jc w:val="both"/>
      </w:pPr>
      <w:r w:rsidRPr="00A41D8C">
        <w:rPr>
          <w:b/>
          <w:bCs/>
        </w:rPr>
        <w:t>Priority Rank 1</w:t>
      </w:r>
      <w:r w:rsidRPr="00A41D8C">
        <w:tab/>
        <w:t xml:space="preserve">Proposals submitted by an Enterprise Zone Small Business will receive </w:t>
      </w:r>
      <w:r w:rsidR="008D78CE">
        <w:t xml:space="preserve">a </w:t>
      </w:r>
      <w:r w:rsidRPr="00A41D8C">
        <w:t>three percent bonus for this criterion.</w:t>
      </w:r>
    </w:p>
    <w:p w:rsidR="005726D9" w:rsidRDefault="005726D9" w:rsidP="00836F0A">
      <w:pPr>
        <w:ind w:left="5040" w:right="720" w:hanging="2880"/>
        <w:jc w:val="both"/>
        <w:rPr>
          <w:b/>
          <w:bCs/>
        </w:rPr>
      </w:pPr>
    </w:p>
    <w:p w:rsidR="000F1F26" w:rsidRPr="00A41D8C" w:rsidRDefault="000F1F26" w:rsidP="00836F0A">
      <w:pPr>
        <w:ind w:left="5040" w:right="720" w:hanging="2880"/>
        <w:jc w:val="both"/>
      </w:pPr>
      <w:r w:rsidRPr="00A41D8C">
        <w:rPr>
          <w:b/>
          <w:bCs/>
        </w:rPr>
        <w:t>Priority Rank 2</w:t>
      </w:r>
      <w:r w:rsidRPr="00A41D8C">
        <w:tab/>
        <w:t xml:space="preserve">Proposals submitted by a joint venture with an Enterprise Zone Small Business as a joint venture partner will receive </w:t>
      </w:r>
      <w:r w:rsidR="008D78CE">
        <w:t xml:space="preserve">a </w:t>
      </w:r>
      <w:r w:rsidRPr="00A41D8C">
        <w:t>two percent bonus for this criterion.</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bCs/>
        </w:rPr>
        <w:t>Priority Rank 3</w:t>
      </w:r>
      <w:r w:rsidRPr="00A41D8C">
        <w:tab/>
        <w:t xml:space="preserve">Proposals submitted with a subcontracting commitment to an Enterprise Zone Small Business will receive </w:t>
      </w:r>
      <w:r w:rsidR="008D78CE">
        <w:t>a</w:t>
      </w:r>
      <w:r w:rsidRPr="00A41D8C">
        <w:t xml:space="preserve"> one percent bonus for this criterion.</w:t>
      </w:r>
    </w:p>
    <w:p w:rsidR="000F1F26" w:rsidRPr="00A41D8C" w:rsidRDefault="000F1F26" w:rsidP="00836F0A">
      <w:pPr>
        <w:ind w:left="5040" w:right="720" w:hanging="2880"/>
        <w:jc w:val="both"/>
      </w:pPr>
    </w:p>
    <w:p w:rsidR="000F1F26" w:rsidRPr="00A41D8C" w:rsidRDefault="000F1F26" w:rsidP="00836F0A">
      <w:pPr>
        <w:ind w:left="5040" w:right="720" w:hanging="2880"/>
        <w:jc w:val="both"/>
      </w:pPr>
      <w:r w:rsidRPr="00A41D8C">
        <w:rPr>
          <w:b/>
          <w:bCs/>
        </w:rPr>
        <w:t>Priority Rank 4</w:t>
      </w:r>
      <w:r w:rsidRPr="00A41D8C">
        <w:rPr>
          <w:b/>
          <w:bCs/>
        </w:rPr>
        <w:tab/>
      </w:r>
      <w:r w:rsidRPr="00A41D8C">
        <w:t xml:space="preserve">Proposals with no Enterprise Zone Small Business Utilization </w:t>
      </w:r>
      <w:r w:rsidR="008D78CE" w:rsidRPr="00A41D8C">
        <w:t xml:space="preserve">will </w:t>
      </w:r>
      <w:r w:rsidRPr="00A41D8C">
        <w:t>receive no points under this criterion.</w:t>
      </w:r>
    </w:p>
    <w:p w:rsidR="000F1F26" w:rsidRPr="00A41D8C" w:rsidRDefault="000F1F26" w:rsidP="00836F0A">
      <w:pPr>
        <w:ind w:left="2880" w:right="720" w:hanging="2880"/>
        <w:jc w:val="both"/>
      </w:pPr>
    </w:p>
    <w:p w:rsidR="000F1F26" w:rsidRPr="00AF7174" w:rsidRDefault="00A41D8C" w:rsidP="008D78CE">
      <w:pPr>
        <w:ind w:left="630"/>
        <w:jc w:val="both"/>
      </w:pPr>
      <w:r>
        <w:t xml:space="preserve">To the extent that </w:t>
      </w:r>
      <w:r w:rsidRPr="00AF7174">
        <w:t xml:space="preserve">a </w:t>
      </w:r>
      <w:r w:rsidR="00AB213A" w:rsidRPr="00AF7174">
        <w:t>Contractor</w:t>
      </w:r>
      <w:r w:rsidR="000F1F26" w:rsidRPr="00AF7174">
        <w:t xml:space="preserve"> is an Enterprise Zone Small Business, the </w:t>
      </w:r>
      <w:r w:rsidR="00AB213A" w:rsidRPr="00AF7174">
        <w:t>Contractor</w:t>
      </w:r>
      <w:r w:rsidR="000F1F26" w:rsidRPr="00AF7174">
        <w:t xml:space="preserve"> cannot enter into contract or subcontract arrangements for more than </w:t>
      </w:r>
      <w:r w:rsidR="000F1F26" w:rsidRPr="00AF7174">
        <w:rPr>
          <w:b/>
          <w:bCs/>
        </w:rPr>
        <w:t>40%</w:t>
      </w:r>
      <w:r w:rsidR="000F1F26" w:rsidRPr="00AF7174">
        <w:t xml:space="preserve"> of the total estimated dollar amount of the contract in order to qualify as an Enterprise Zone Small Business for purposes of this </w:t>
      </w:r>
      <w:r w:rsidR="004C6C21" w:rsidRPr="00AF7174">
        <w:t>RFQ</w:t>
      </w:r>
      <w:r w:rsidR="000F1F26" w:rsidRPr="00AF7174">
        <w:t>.</w:t>
      </w:r>
    </w:p>
    <w:p w:rsidR="000F1F26" w:rsidRPr="00AF7174" w:rsidRDefault="000F1F26" w:rsidP="00836F0A">
      <w:pPr>
        <w:jc w:val="both"/>
        <w:rPr>
          <w:b/>
        </w:rPr>
      </w:pPr>
    </w:p>
    <w:p w:rsidR="003D0465" w:rsidRPr="00AF7174" w:rsidRDefault="00A41D8C" w:rsidP="009D2293">
      <w:pPr>
        <w:numPr>
          <w:ilvl w:val="0"/>
          <w:numId w:val="4"/>
        </w:numPr>
        <w:jc w:val="both"/>
      </w:pPr>
      <w:r w:rsidRPr="00AF7174">
        <w:rPr>
          <w:b/>
        </w:rPr>
        <w:lastRenderedPageBreak/>
        <w:t>Domestic Workforce Utilization</w:t>
      </w:r>
      <w:r w:rsidR="000F1F26" w:rsidRPr="00AF7174">
        <w:rPr>
          <w:b/>
        </w:rPr>
        <w:t>:</w:t>
      </w:r>
      <w:r w:rsidR="000F1F26" w:rsidRPr="00AF7174">
        <w:t xml:space="preserve"> Any points received for the Domestic Workforce Utilization criterion are bonus points in addition to the total points for this </w:t>
      </w:r>
      <w:r w:rsidR="004C6C21" w:rsidRPr="00AF7174">
        <w:t>RFQ</w:t>
      </w:r>
      <w:r w:rsidR="000F1F26" w:rsidRPr="00AF7174">
        <w:t xml:space="preserve">.  The maximum bonus points for this criterion is </w:t>
      </w:r>
      <w:r w:rsidR="000F1F26" w:rsidRPr="00AF7174">
        <w:rPr>
          <w:b/>
        </w:rPr>
        <w:t>3%</w:t>
      </w:r>
      <w:r w:rsidR="000F1F26" w:rsidRPr="00AF7174">
        <w:t xml:space="preserve"> of the total points for this </w:t>
      </w:r>
      <w:r w:rsidR="004C6C21" w:rsidRPr="00AF7174">
        <w:t>RFQ</w:t>
      </w:r>
      <w:r w:rsidR="000F1F26" w:rsidRPr="00AF7174">
        <w:t xml:space="preserve">. To the extent permitted by the laws and treaties of the United States, each proposal will be scored for its commitment to use domestic workforce in the fulfillment of the contract.  Maximum consideration will be given to those </w:t>
      </w:r>
      <w:r w:rsidR="004C6C21" w:rsidRPr="00AF7174">
        <w:t>Contractors</w:t>
      </w:r>
      <w:r w:rsidR="000F1F26" w:rsidRPr="00AF7174">
        <w:t xml:space="preserve"> who will perform the contracted direct labor exclusively within the geographical boundaries of the United States or within the geographical boundaries of a country that is a party to the World Trade Organization Government Procurement Agreement.  Those who propose to perform a portion of the direct labor outside of the United States and not within the geographical boundaries of a party to the World Trade Organization Government Procurement Agreement will receive a correspondingly smaller score for this criterion.  </w:t>
      </w:r>
      <w:r w:rsidR="004C6C21" w:rsidRPr="00AF7174">
        <w:t>Contractors</w:t>
      </w:r>
      <w:r w:rsidR="000F1F26" w:rsidRPr="00AF7174">
        <w:t xml:space="preserve"> who seek consideration for this criterion must submit in hardcopy the signed Domestic Workforce Utilization Certification Form</w:t>
      </w:r>
      <w:r w:rsidR="000F1F26" w:rsidRPr="00AF7174">
        <w:rPr>
          <w:b/>
          <w:bCs/>
        </w:rPr>
        <w:t xml:space="preserve"> </w:t>
      </w:r>
      <w:r w:rsidR="000F1F26" w:rsidRPr="00AF7174">
        <w:t xml:space="preserve">in the same sealed envelope with the </w:t>
      </w:r>
      <w:r w:rsidR="00285256" w:rsidRPr="00AF7174">
        <w:t>Technical</w:t>
      </w:r>
      <w:r w:rsidR="000F1F26" w:rsidRPr="00AF7174">
        <w:t xml:space="preserve"> Submittal. The certification will be included as a contractual obligation when the contract is executed. </w:t>
      </w:r>
    </w:p>
    <w:p w:rsidR="00342F0F" w:rsidRPr="00AF7174" w:rsidRDefault="00342F0F" w:rsidP="00836F0A">
      <w:pPr>
        <w:jc w:val="both"/>
      </w:pPr>
    </w:p>
    <w:p w:rsidR="00502405" w:rsidRPr="00AF7174" w:rsidRDefault="00F365B8" w:rsidP="009D2293">
      <w:pPr>
        <w:pStyle w:val="SectionHeading"/>
        <w:numPr>
          <w:ilvl w:val="0"/>
          <w:numId w:val="25"/>
        </w:numPr>
        <w:ind w:left="540" w:hanging="540"/>
      </w:pPr>
      <w:bookmarkStart w:id="93" w:name="_Toc322337385"/>
      <w:bookmarkStart w:id="94" w:name="_Toc322426265"/>
      <w:r w:rsidRPr="00E30918">
        <w:t>Contractor</w:t>
      </w:r>
      <w:r w:rsidR="00DB07ED" w:rsidRPr="00E30918">
        <w:t xml:space="preserve"> Responsibility</w:t>
      </w:r>
      <w:bookmarkEnd w:id="93"/>
      <w:bookmarkEnd w:id="94"/>
      <w:r w:rsidR="00DB07ED" w:rsidRPr="00AF7174">
        <w:t xml:space="preserve">  </w:t>
      </w:r>
    </w:p>
    <w:p w:rsidR="00FE503C" w:rsidRPr="00AF7174" w:rsidRDefault="00DB07ED">
      <w:pPr>
        <w:jc w:val="both"/>
        <w:rPr>
          <w:b/>
        </w:rPr>
      </w:pPr>
      <w:r w:rsidRPr="00AF7174">
        <w:t>To be responsible, a</w:t>
      </w:r>
      <w:r w:rsidR="00F365B8" w:rsidRPr="00AF7174">
        <w:t xml:space="preserve"> Contractor </w:t>
      </w:r>
      <w:r w:rsidRPr="00AF7174">
        <w:t xml:space="preserve">must submit a responsive proposal and possess the capability to fully perform the contract requirements in all respects and the integrity and reliability to assure good faith performance of the </w:t>
      </w:r>
      <w:r w:rsidR="00F365B8" w:rsidRPr="00AF7174">
        <w:t>Project</w:t>
      </w:r>
      <w:r w:rsidRPr="00AF7174">
        <w:t>.</w:t>
      </w:r>
    </w:p>
    <w:p w:rsidR="00FE503C" w:rsidRPr="00AF7174" w:rsidRDefault="00FE503C">
      <w:pPr>
        <w:jc w:val="both"/>
      </w:pPr>
    </w:p>
    <w:p w:rsidR="006C3B88" w:rsidRPr="00AF7174" w:rsidRDefault="006C3B88" w:rsidP="006C3B88">
      <w:pPr>
        <w:jc w:val="both"/>
      </w:pPr>
      <w:r w:rsidRPr="00AF7174">
        <w:t>In order for a Contractor to be considered responsible for this RFQ and theref</w:t>
      </w:r>
      <w:r w:rsidR="007C094A" w:rsidRPr="00AF7174">
        <w:t>ore eligible for selection for Best and Final O</w:t>
      </w:r>
      <w:r w:rsidRPr="00AF7174">
        <w:t xml:space="preserve">ffers or selection for negotiations: </w:t>
      </w:r>
    </w:p>
    <w:p w:rsidR="006C3B88" w:rsidRPr="00AF7174" w:rsidRDefault="006C3B88" w:rsidP="006C3B88">
      <w:pPr>
        <w:jc w:val="both"/>
      </w:pPr>
    </w:p>
    <w:p w:rsidR="006C3B88" w:rsidRPr="00AF7174" w:rsidRDefault="006C3B88" w:rsidP="009D2293">
      <w:pPr>
        <w:numPr>
          <w:ilvl w:val="0"/>
          <w:numId w:val="9"/>
        </w:numPr>
        <w:jc w:val="both"/>
      </w:pPr>
      <w:r w:rsidRPr="00AF7174">
        <w:t xml:space="preserve">The total score for the technical submittal of the Contractor’s proposal must be greater than or equal to </w:t>
      </w:r>
      <w:r w:rsidRPr="00AF7174">
        <w:rPr>
          <w:b/>
        </w:rPr>
        <w:t>70% of the</w:t>
      </w:r>
      <w:r w:rsidRPr="00AF7174">
        <w:t xml:space="preserve"> </w:t>
      </w:r>
      <w:r w:rsidRPr="00AF7174">
        <w:rPr>
          <w:b/>
        </w:rPr>
        <w:t>available technical points</w:t>
      </w:r>
      <w:r w:rsidRPr="00AF7174">
        <w:t>.</w:t>
      </w:r>
    </w:p>
    <w:p w:rsidR="006C3B88" w:rsidRPr="00AF7174" w:rsidRDefault="00123AC1" w:rsidP="00123AC1">
      <w:pPr>
        <w:tabs>
          <w:tab w:val="left" w:pos="1590"/>
        </w:tabs>
        <w:ind w:left="600"/>
        <w:jc w:val="both"/>
      </w:pPr>
      <w:r w:rsidRPr="00AF7174">
        <w:tab/>
      </w:r>
    </w:p>
    <w:p w:rsidR="00FE503C" w:rsidRDefault="006C3B88" w:rsidP="009D2293">
      <w:pPr>
        <w:numPr>
          <w:ilvl w:val="0"/>
          <w:numId w:val="9"/>
        </w:numPr>
        <w:jc w:val="both"/>
      </w:pPr>
      <w:r w:rsidRPr="00AF7174">
        <w:t>T</w:t>
      </w:r>
      <w:r w:rsidR="00502405" w:rsidRPr="00AF7174">
        <w:t xml:space="preserve">he Contractor’s </w:t>
      </w:r>
      <w:r w:rsidRPr="00AF7174">
        <w:t xml:space="preserve">financial capability </w:t>
      </w:r>
      <w:r w:rsidR="00502405" w:rsidRPr="00AF7174">
        <w:t>information must demonstrate that the Contractor possesses the financial capability to assure good faith performance of the Project.  The Issuing Office will assess each Contractor’s financial capacity based on industry standard analysis of the Contractor</w:t>
      </w:r>
      <w:r w:rsidR="00502405" w:rsidRPr="00502405">
        <w:t>’s financial statements requested with the technical submittal.  This may include:</w:t>
      </w:r>
    </w:p>
    <w:p w:rsidR="00502405" w:rsidRPr="00A8369D" w:rsidRDefault="00502405" w:rsidP="00502405">
      <w:pPr>
        <w:pStyle w:val="NoSpacing"/>
        <w:rPr>
          <w:rFonts w:ascii="Times New Roman" w:hAnsi="Times New Roman"/>
          <w:sz w:val="24"/>
          <w:szCs w:val="24"/>
        </w:rPr>
      </w:pPr>
    </w:p>
    <w:p w:rsidR="00502405" w:rsidRPr="00A8369D" w:rsidRDefault="00502405" w:rsidP="009D2293">
      <w:pPr>
        <w:pStyle w:val="NoSpacing"/>
        <w:numPr>
          <w:ilvl w:val="0"/>
          <w:numId w:val="7"/>
        </w:numPr>
        <w:rPr>
          <w:rFonts w:ascii="Times New Roman" w:hAnsi="Times New Roman"/>
          <w:sz w:val="24"/>
          <w:szCs w:val="24"/>
        </w:rPr>
      </w:pPr>
      <w:r w:rsidRPr="00A8369D">
        <w:rPr>
          <w:rFonts w:ascii="Times New Roman" w:hAnsi="Times New Roman"/>
          <w:sz w:val="24"/>
          <w:szCs w:val="24"/>
        </w:rPr>
        <w:t>ratio, horizontal or vertical analysis;</w:t>
      </w:r>
    </w:p>
    <w:p w:rsidR="00502405" w:rsidRPr="00AF7174" w:rsidRDefault="00502405" w:rsidP="009D2293">
      <w:pPr>
        <w:pStyle w:val="NoSpacing"/>
        <w:numPr>
          <w:ilvl w:val="0"/>
          <w:numId w:val="7"/>
        </w:numPr>
        <w:rPr>
          <w:rFonts w:ascii="Times New Roman" w:hAnsi="Times New Roman"/>
          <w:sz w:val="24"/>
          <w:szCs w:val="24"/>
        </w:rPr>
      </w:pPr>
      <w:r w:rsidRPr="00A8369D">
        <w:rPr>
          <w:rFonts w:ascii="Times New Roman" w:hAnsi="Times New Roman"/>
          <w:sz w:val="24"/>
          <w:szCs w:val="24"/>
        </w:rPr>
        <w:t xml:space="preserve">industry comparison using Dun &amp; Bradstreet’s Key Business Ratios to measure </w:t>
      </w:r>
      <w:r w:rsidRPr="00AF7174">
        <w:rPr>
          <w:rFonts w:ascii="Times New Roman" w:hAnsi="Times New Roman"/>
          <w:sz w:val="24"/>
          <w:szCs w:val="24"/>
        </w:rPr>
        <w:t>Contractor’s solvency, efficiency and profitability;</w:t>
      </w:r>
    </w:p>
    <w:p w:rsidR="00502405" w:rsidRPr="00AF7174" w:rsidRDefault="00502405" w:rsidP="009D2293">
      <w:pPr>
        <w:pStyle w:val="NoSpacing"/>
        <w:numPr>
          <w:ilvl w:val="0"/>
          <w:numId w:val="7"/>
        </w:numPr>
        <w:rPr>
          <w:rFonts w:ascii="Times New Roman" w:hAnsi="Times New Roman"/>
          <w:sz w:val="24"/>
          <w:szCs w:val="24"/>
        </w:rPr>
      </w:pPr>
      <w:r w:rsidRPr="00AF7174">
        <w:rPr>
          <w:rFonts w:ascii="Times New Roman" w:hAnsi="Times New Roman"/>
          <w:sz w:val="24"/>
          <w:szCs w:val="24"/>
        </w:rPr>
        <w:t>the ratio of the Contractor’s annual sales revenue to the expected annual spend for this Project;</w:t>
      </w:r>
    </w:p>
    <w:p w:rsidR="00502405" w:rsidRPr="00AF7174" w:rsidRDefault="00502405" w:rsidP="009D2293">
      <w:pPr>
        <w:pStyle w:val="NoSpacing"/>
        <w:numPr>
          <w:ilvl w:val="0"/>
          <w:numId w:val="7"/>
        </w:numPr>
        <w:rPr>
          <w:rFonts w:ascii="Times New Roman" w:hAnsi="Times New Roman"/>
          <w:sz w:val="24"/>
          <w:szCs w:val="24"/>
        </w:rPr>
      </w:pPr>
      <w:r w:rsidRPr="00AF7174">
        <w:rPr>
          <w:rFonts w:ascii="Times New Roman" w:hAnsi="Times New Roman"/>
          <w:sz w:val="24"/>
          <w:szCs w:val="24"/>
        </w:rPr>
        <w:t>the percentage of the Contractor’s annual sales revenue attributed to the Commonwealth; and</w:t>
      </w:r>
    </w:p>
    <w:p w:rsidR="00502405" w:rsidRPr="00AF7174" w:rsidRDefault="00502405" w:rsidP="009D2293">
      <w:pPr>
        <w:pStyle w:val="NoSpacing"/>
        <w:numPr>
          <w:ilvl w:val="0"/>
          <w:numId w:val="7"/>
        </w:numPr>
        <w:rPr>
          <w:rFonts w:ascii="Times New Roman" w:hAnsi="Times New Roman"/>
          <w:sz w:val="24"/>
          <w:szCs w:val="24"/>
        </w:rPr>
      </w:pPr>
      <w:r w:rsidRPr="00AF7174">
        <w:rPr>
          <w:rFonts w:ascii="Times New Roman" w:hAnsi="Times New Roman"/>
          <w:sz w:val="24"/>
          <w:szCs w:val="24"/>
        </w:rPr>
        <w:t>the Contractor’s sustainable growth rate.</w:t>
      </w:r>
    </w:p>
    <w:p w:rsidR="00FE503C" w:rsidRPr="00AF7174" w:rsidRDefault="00FE503C">
      <w:pPr>
        <w:pStyle w:val="NoSpacing"/>
        <w:rPr>
          <w:rFonts w:ascii="Times New Roman" w:hAnsi="Times New Roman"/>
          <w:sz w:val="24"/>
          <w:szCs w:val="24"/>
        </w:rPr>
      </w:pPr>
    </w:p>
    <w:p w:rsidR="00FE503C" w:rsidRPr="00AF7174" w:rsidRDefault="00502405">
      <w:pPr>
        <w:pStyle w:val="NoSpacing"/>
        <w:ind w:left="630"/>
        <w:rPr>
          <w:rFonts w:ascii="Times New Roman" w:hAnsi="Times New Roman"/>
          <w:sz w:val="24"/>
          <w:szCs w:val="24"/>
        </w:rPr>
      </w:pPr>
      <w:r w:rsidRPr="00AF7174">
        <w:rPr>
          <w:rFonts w:ascii="Times New Roman" w:hAnsi="Times New Roman"/>
          <w:sz w:val="24"/>
          <w:szCs w:val="24"/>
        </w:rPr>
        <w:t xml:space="preserve">The Issuing Office reserves the right, in its sole discretion, to reject the proposal of any Contractor who fails to achieve acceptable scores on the Dun &amp; Bradstreet’s Key Business Ratios or has a sustainable growth rate which does not support the addition of the expected annual spend for this Project.  </w:t>
      </w:r>
    </w:p>
    <w:p w:rsidR="00DB07ED" w:rsidRPr="00AF7174" w:rsidRDefault="00DB07ED" w:rsidP="00DB07ED">
      <w:pPr>
        <w:pStyle w:val="NoSpacing"/>
        <w:rPr>
          <w:rFonts w:ascii="Times New Roman" w:hAnsi="Times New Roman"/>
          <w:sz w:val="24"/>
          <w:szCs w:val="24"/>
        </w:rPr>
      </w:pPr>
    </w:p>
    <w:p w:rsidR="00FE503C" w:rsidRPr="00AF7174" w:rsidRDefault="006C3B88" w:rsidP="006C3B88">
      <w:pPr>
        <w:jc w:val="both"/>
      </w:pPr>
      <w:r w:rsidRPr="00AF7174">
        <w:t>Further, t</w:t>
      </w:r>
      <w:r w:rsidR="00DB07ED" w:rsidRPr="00AF7174">
        <w:t xml:space="preserve">he Issuing Office will award a </w:t>
      </w:r>
      <w:r w:rsidR="00F365B8" w:rsidRPr="00AF7174">
        <w:t>purchase order</w:t>
      </w:r>
      <w:r w:rsidR="00DB07ED" w:rsidRPr="00AF7174">
        <w:t xml:space="preserve"> only to a </w:t>
      </w:r>
      <w:r w:rsidR="00F365B8" w:rsidRPr="00AF7174">
        <w:t xml:space="preserve">Contractor </w:t>
      </w:r>
      <w:r w:rsidR="00DB07ED" w:rsidRPr="00AF7174">
        <w:t>determined to be responsible in accordance with the most current version of Commonwealth Management Directive 215.9, Contractor Responsibility Program.</w:t>
      </w:r>
    </w:p>
    <w:p w:rsidR="00DB07ED" w:rsidRPr="00AF7174" w:rsidRDefault="00DB07ED" w:rsidP="00DB07ED">
      <w:pPr>
        <w:pStyle w:val="NoSpacing"/>
        <w:rPr>
          <w:rFonts w:ascii="Times New Roman" w:hAnsi="Times New Roman"/>
          <w:sz w:val="24"/>
          <w:szCs w:val="24"/>
        </w:rPr>
      </w:pPr>
    </w:p>
    <w:p w:rsidR="003B6FB9" w:rsidRPr="00AF7174" w:rsidRDefault="00DB07ED" w:rsidP="009D2293">
      <w:pPr>
        <w:pStyle w:val="SectionHeading"/>
        <w:numPr>
          <w:ilvl w:val="0"/>
          <w:numId w:val="25"/>
        </w:numPr>
        <w:ind w:left="540" w:hanging="540"/>
      </w:pPr>
      <w:bookmarkStart w:id="95" w:name="_Toc322337386"/>
      <w:bookmarkStart w:id="96" w:name="_Toc322426266"/>
      <w:r w:rsidRPr="00E30918">
        <w:t>Evaluation</w:t>
      </w:r>
      <w:bookmarkEnd w:id="95"/>
      <w:bookmarkEnd w:id="96"/>
      <w:r w:rsidRPr="00AF7174">
        <w:t xml:space="preserve">  </w:t>
      </w:r>
    </w:p>
    <w:p w:rsidR="00700346" w:rsidRDefault="00DB07ED" w:rsidP="00700346">
      <w:pPr>
        <w:jc w:val="both"/>
      </w:pPr>
      <w:r w:rsidRPr="00AF7174">
        <w:t xml:space="preserve">The Issuing Office has selected a committee of qualified personnel to review and evaluate timely submitted proposals.  Independent of the committee, BMWBO will evaluate the Disadvantaged Business Submittal and provide the Issuing Office with a rating for this component of each proposal.  </w:t>
      </w:r>
      <w:r w:rsidR="00700346" w:rsidRPr="00AF7174">
        <w:t>After taking into consideration all of the evaluation factors, the Issuing Office will determine which proposal offers the best value to the Commonwealth.  The Issuing Office will notify in writing the responsible Contractor sel</w:t>
      </w:r>
      <w:r w:rsidR="00700346">
        <w:t xml:space="preserve">ected for </w:t>
      </w:r>
      <w:r w:rsidR="00700346" w:rsidRPr="00A8369D">
        <w:t>negotiation</w:t>
      </w:r>
      <w:r w:rsidR="00700346">
        <w:t>s</w:t>
      </w:r>
      <w:r w:rsidR="00700346" w:rsidRPr="00A8369D">
        <w:t>.</w:t>
      </w:r>
    </w:p>
    <w:p w:rsidR="00342F0F" w:rsidRPr="00995E32" w:rsidRDefault="00D42CC1" w:rsidP="003F7CE3">
      <w:pPr>
        <w:pStyle w:val="PartHeading"/>
      </w:pPr>
      <w:r w:rsidRPr="00995E32">
        <w:rPr>
          <w:b/>
        </w:rPr>
        <w:br w:type="page"/>
      </w:r>
      <w:bookmarkStart w:id="97" w:name="_Toc322337387"/>
      <w:bookmarkStart w:id="98" w:name="_Toc322426267"/>
      <w:r w:rsidR="00836F0A">
        <w:lastRenderedPageBreak/>
        <w:t>PART</w:t>
      </w:r>
      <w:r w:rsidR="00342F0F" w:rsidRPr="00995E32">
        <w:t xml:space="preserve"> IV</w:t>
      </w:r>
      <w:r w:rsidR="003F7CE3">
        <w:t xml:space="preserve"> - </w:t>
      </w:r>
      <w:r w:rsidR="00342F0F" w:rsidRPr="00995E32">
        <w:t>WORK</w:t>
      </w:r>
      <w:r w:rsidR="006543F4" w:rsidRPr="00995E32">
        <w:t xml:space="preserve"> </w:t>
      </w:r>
      <w:r w:rsidR="00342F0F" w:rsidRPr="00995E32">
        <w:t>STATEMEN</w:t>
      </w:r>
      <w:r w:rsidR="006543F4" w:rsidRPr="00995E32">
        <w:t>T</w:t>
      </w:r>
      <w:bookmarkEnd w:id="97"/>
      <w:bookmarkEnd w:id="98"/>
    </w:p>
    <w:p w:rsidR="00342F0F" w:rsidRPr="00566658" w:rsidRDefault="00342F0F" w:rsidP="00342F0F"/>
    <w:p w:rsidR="00342F0F" w:rsidRPr="00566658" w:rsidRDefault="00342F0F"/>
    <w:p w:rsidR="004A56F4" w:rsidRPr="00566658" w:rsidRDefault="00A73FD1" w:rsidP="009D2293">
      <w:pPr>
        <w:pStyle w:val="SectionHeading"/>
        <w:numPr>
          <w:ilvl w:val="0"/>
          <w:numId w:val="26"/>
        </w:numPr>
        <w:ind w:left="540" w:hanging="540"/>
      </w:pPr>
      <w:bookmarkStart w:id="99" w:name="_Toc322337388"/>
      <w:bookmarkStart w:id="100" w:name="_Toc322426268"/>
      <w:r>
        <w:t>Objectives</w:t>
      </w:r>
      <w:bookmarkEnd w:id="99"/>
      <w:bookmarkEnd w:id="100"/>
    </w:p>
    <w:p w:rsidR="004A56F4" w:rsidRPr="00566658" w:rsidRDefault="004A56F4" w:rsidP="004A56F4">
      <w:pPr>
        <w:rPr>
          <w:b/>
        </w:rPr>
      </w:pPr>
    </w:p>
    <w:p w:rsidR="00814C11" w:rsidRPr="00814C11" w:rsidRDefault="00814C11" w:rsidP="00814C11">
      <w:pPr>
        <w:pStyle w:val="WorkSubHeading"/>
      </w:pPr>
      <w:bookmarkStart w:id="101" w:name="_Toc322426269"/>
      <w:r>
        <w:t>General</w:t>
      </w:r>
      <w:bookmarkEnd w:id="101"/>
      <w:r w:rsidR="004A56F4" w:rsidRPr="00566658">
        <w:t xml:space="preserve">  </w:t>
      </w:r>
    </w:p>
    <w:p w:rsidR="004A56F4" w:rsidRPr="00B8604C" w:rsidRDefault="00B8604C" w:rsidP="00814C11">
      <w:pPr>
        <w:ind w:left="1440"/>
        <w:jc w:val="both"/>
      </w:pPr>
      <w:r w:rsidRPr="00B8604C">
        <w:t xml:space="preserve">The </w:t>
      </w:r>
      <w:r w:rsidR="00883F99" w:rsidRPr="00883F99">
        <w:t xml:space="preserve">Department of Conservation and Natural Resources’ (DCNR), Bureau of Topographic and Geologic Survey (TopoGeo) and Bureau of Information Technology Services (BITS) is looking to merge together as many as 5 outdated </w:t>
      </w:r>
      <w:r w:rsidR="003700DD">
        <w:t>disparate</w:t>
      </w:r>
      <w:r w:rsidR="003700DD" w:rsidRPr="00883F99">
        <w:t xml:space="preserve"> </w:t>
      </w:r>
      <w:r w:rsidR="00883F99" w:rsidRPr="00883F99">
        <w:t>wells</w:t>
      </w:r>
      <w:r w:rsidR="007B415D">
        <w:t xml:space="preserve"> systems into one overall modernized wells information system.</w:t>
      </w:r>
    </w:p>
    <w:p w:rsidR="004A56F4" w:rsidRPr="00B8604C" w:rsidRDefault="00694528" w:rsidP="00694528">
      <w:r w:rsidRPr="00B8604C">
        <w:t>.</w:t>
      </w:r>
    </w:p>
    <w:p w:rsidR="004A56F4" w:rsidRDefault="007B415D" w:rsidP="00814C11">
      <w:pPr>
        <w:pStyle w:val="WorkSubHeading"/>
      </w:pPr>
      <w:bookmarkStart w:id="102" w:name="_Toc322426270"/>
      <w:r>
        <w:t>Specific</w:t>
      </w:r>
      <w:bookmarkEnd w:id="102"/>
    </w:p>
    <w:p w:rsidR="00883F99" w:rsidRDefault="00883F99" w:rsidP="009D2293">
      <w:pPr>
        <w:numPr>
          <w:ilvl w:val="2"/>
          <w:numId w:val="2"/>
        </w:numPr>
        <w:jc w:val="both"/>
      </w:pPr>
      <w:r w:rsidRPr="00B8604C">
        <w:t xml:space="preserve">Merge five systems </w:t>
      </w:r>
      <w:r>
        <w:t xml:space="preserve">((1)Wells Information System (WIS - oil and gas well locations, completions, production, and pluggings); (2) PA*IRIS (oil and gas well documents on-line system); (3) WebDriller (on-line water well certification and location); (4) Pennsylvania Groundwater Information System (PaGWIS – Groundwater data); (5) eOGRE Data Transfers (oil and gas production data from the Department of Environmental Protection (DEP))  </w:t>
      </w:r>
      <w:r w:rsidRPr="00B8604C">
        <w:t>into</w:t>
      </w:r>
      <w:r>
        <w:t xml:space="preserve"> one overall wells application, which still reflects a unique needs of their inherent business processes. </w:t>
      </w:r>
    </w:p>
    <w:p w:rsidR="00883F99" w:rsidRDefault="00883F99" w:rsidP="009D2293">
      <w:pPr>
        <w:numPr>
          <w:ilvl w:val="2"/>
          <w:numId w:val="2"/>
        </w:numPr>
        <w:jc w:val="both"/>
      </w:pPr>
      <w:r>
        <w:t xml:space="preserve">Most of these systems are written in outdated technologies – the exception being WebDriller.  WIS in particular is written in a very outdated version of Oracle forms which is </w:t>
      </w:r>
      <w:r w:rsidRPr="00B8604C">
        <w:t xml:space="preserve">no longer supported.  </w:t>
      </w:r>
      <w:r>
        <w:t xml:space="preserve">PA*IRIS uses an outdated electronic document management process for displaying data, which can be more user friendly using more current technologies. WebDrilller and PaGWIS use outdated database designs making modifications and data sharing challenging.  This effort is to update all of these systems into a cohesive system built in updated tools and design with reliable refreshment paths. </w:t>
      </w:r>
    </w:p>
    <w:p w:rsidR="00331868" w:rsidRDefault="00883F99" w:rsidP="009D2293">
      <w:pPr>
        <w:numPr>
          <w:ilvl w:val="2"/>
          <w:numId w:val="2"/>
        </w:numPr>
        <w:jc w:val="both"/>
      </w:pPr>
      <w:r>
        <w:t>Among all of these systems, there are t</w:t>
      </w:r>
      <w:r w:rsidRPr="00B8604C">
        <w:t xml:space="preserve">oo many </w:t>
      </w:r>
      <w:r>
        <w:t>technologies in use.  These systems were built separately and over the course of many years, and patches of tools have been applied for specific purposes.  This makes finding and retaining the skills necessary to support all of these tools a challenge, and creates a major challenge when attempting to upgrade any of the tools employed by these systems.  This effort will need to look at the business processes as a whole and determine a streamlined approach to accommodating those needs.</w:t>
      </w:r>
    </w:p>
    <w:p w:rsidR="00331868" w:rsidRDefault="00331868" w:rsidP="009D2293">
      <w:pPr>
        <w:numPr>
          <w:ilvl w:val="2"/>
          <w:numId w:val="2"/>
        </w:numPr>
        <w:jc w:val="both"/>
      </w:pPr>
      <w:r>
        <w:t>There are five</w:t>
      </w:r>
      <w:r w:rsidRPr="00A6799A">
        <w:t xml:space="preserve"> strategic </w:t>
      </w:r>
      <w:r w:rsidR="008F4EB3">
        <w:t>technology</w:t>
      </w:r>
      <w:r w:rsidRPr="00A6799A">
        <w:t xml:space="preserve"> drivers and critical succ</w:t>
      </w:r>
      <w:r>
        <w:t>ess factors for this effort.</w:t>
      </w:r>
    </w:p>
    <w:p w:rsidR="00331868" w:rsidRDefault="00331868" w:rsidP="00331868">
      <w:pPr>
        <w:pStyle w:val="ListParagraph"/>
        <w:ind w:left="0"/>
        <w:jc w:val="both"/>
      </w:pPr>
    </w:p>
    <w:tbl>
      <w:tblPr>
        <w:tblW w:w="0" w:type="auto"/>
        <w:jc w:val="right"/>
        <w:tblInd w:w="-30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68"/>
        <w:gridCol w:w="3960"/>
      </w:tblGrid>
      <w:tr w:rsidR="00331868" w:rsidRPr="00A6799A" w:rsidTr="00DE1EB2">
        <w:trPr>
          <w:cantSplit/>
          <w:tblHeader/>
          <w:jc w:val="right"/>
        </w:trPr>
        <w:tc>
          <w:tcPr>
            <w:tcW w:w="4068" w:type="dxa"/>
            <w:shd w:val="clear" w:color="auto" w:fill="99CCFF"/>
          </w:tcPr>
          <w:p w:rsidR="00331868" w:rsidRPr="00A6799A" w:rsidRDefault="008F4EB3" w:rsidP="00696199">
            <w:r>
              <w:t>Technology</w:t>
            </w:r>
            <w:r w:rsidR="00331868" w:rsidRPr="00A6799A">
              <w:t xml:space="preserve"> Driver</w:t>
            </w:r>
          </w:p>
        </w:tc>
        <w:tc>
          <w:tcPr>
            <w:tcW w:w="3960" w:type="dxa"/>
            <w:shd w:val="clear" w:color="auto" w:fill="99CCFF"/>
          </w:tcPr>
          <w:p w:rsidR="00331868" w:rsidRPr="00A6799A" w:rsidRDefault="00331868" w:rsidP="00696199">
            <w:r w:rsidRPr="00A6799A">
              <w:t>Critical Success Factor</w:t>
            </w:r>
          </w:p>
        </w:tc>
      </w:tr>
      <w:tr w:rsidR="00331868" w:rsidRPr="00A6799A" w:rsidTr="00DE1EB2">
        <w:trPr>
          <w:cantSplit/>
          <w:jc w:val="right"/>
        </w:trPr>
        <w:tc>
          <w:tcPr>
            <w:tcW w:w="4068" w:type="dxa"/>
          </w:tcPr>
          <w:p w:rsidR="00331868" w:rsidRPr="00A6799A" w:rsidRDefault="00331868" w:rsidP="00696199">
            <w:r>
              <w:t>Current technology platforms are aging and becoming non-Commonwealth compliant.</w:t>
            </w:r>
          </w:p>
        </w:tc>
        <w:tc>
          <w:tcPr>
            <w:tcW w:w="3960" w:type="dxa"/>
          </w:tcPr>
          <w:p w:rsidR="00331868" w:rsidRPr="00A6799A" w:rsidRDefault="00331868" w:rsidP="00696199">
            <w:r w:rsidRPr="00A6799A">
              <w:t xml:space="preserve">Establishing a system that </w:t>
            </w:r>
            <w:r>
              <w:t>is based on current .Net technology, following an Object Oriented Methodology.</w:t>
            </w:r>
          </w:p>
        </w:tc>
      </w:tr>
      <w:tr w:rsidR="00331868" w:rsidRPr="00A6799A" w:rsidTr="00DE1EB2">
        <w:trPr>
          <w:cantSplit/>
          <w:jc w:val="right"/>
        </w:trPr>
        <w:tc>
          <w:tcPr>
            <w:tcW w:w="4068" w:type="dxa"/>
          </w:tcPr>
          <w:p w:rsidR="00331868" w:rsidRPr="00A6799A" w:rsidRDefault="00331868" w:rsidP="00696199">
            <w:r>
              <w:t>Maintenance contract needs to be secured on an annual basis</w:t>
            </w:r>
            <w:r w:rsidRPr="00A6799A">
              <w:t>.</w:t>
            </w:r>
          </w:p>
        </w:tc>
        <w:tc>
          <w:tcPr>
            <w:tcW w:w="3960" w:type="dxa"/>
          </w:tcPr>
          <w:p w:rsidR="00331868" w:rsidRPr="00A6799A" w:rsidRDefault="00331868" w:rsidP="00696199">
            <w:r w:rsidRPr="00A6799A">
              <w:t xml:space="preserve">The new system </w:t>
            </w:r>
            <w:r>
              <w:t>will be in VB.Net (or C#.Net), thus making it supportable by in-house staff</w:t>
            </w:r>
            <w:r w:rsidRPr="00A6799A">
              <w:t>.</w:t>
            </w:r>
            <w:r>
              <w:t xml:space="preserve">  </w:t>
            </w:r>
          </w:p>
        </w:tc>
      </w:tr>
      <w:tr w:rsidR="00331868" w:rsidRPr="00A6799A" w:rsidTr="00DE1EB2">
        <w:trPr>
          <w:cantSplit/>
          <w:jc w:val="right"/>
        </w:trPr>
        <w:tc>
          <w:tcPr>
            <w:tcW w:w="4068" w:type="dxa"/>
          </w:tcPr>
          <w:p w:rsidR="00331868" w:rsidRPr="00A6799A" w:rsidRDefault="00331868" w:rsidP="00696199">
            <w:r>
              <w:lastRenderedPageBreak/>
              <w:t>The current systems are disparate with little opportunity to assess wells as a whole.</w:t>
            </w:r>
          </w:p>
        </w:tc>
        <w:tc>
          <w:tcPr>
            <w:tcW w:w="3960" w:type="dxa"/>
          </w:tcPr>
          <w:p w:rsidR="00331868" w:rsidRPr="00A6799A" w:rsidRDefault="00331868" w:rsidP="00696199">
            <w:r>
              <w:t>The new system must provide a seamless view to PA well</w:t>
            </w:r>
            <w:r w:rsidR="003700DD">
              <w:t>s</w:t>
            </w:r>
            <w:r>
              <w:t>, whether they are oil, gas or private water wells.</w:t>
            </w:r>
          </w:p>
        </w:tc>
      </w:tr>
      <w:tr w:rsidR="00331868" w:rsidRPr="00A6799A" w:rsidTr="00DE1EB2">
        <w:trPr>
          <w:cantSplit/>
          <w:jc w:val="right"/>
        </w:trPr>
        <w:tc>
          <w:tcPr>
            <w:tcW w:w="4068" w:type="dxa"/>
          </w:tcPr>
          <w:p w:rsidR="00331868" w:rsidRPr="00103791" w:rsidRDefault="00C95F31" w:rsidP="00696199">
            <w:r>
              <w:t>Natural gas drilling and hydraulic fracturing practices have elevated the importance of the accuracy of data</w:t>
            </w:r>
            <w:r w:rsidR="00331868">
              <w:t>.</w:t>
            </w:r>
            <w:r w:rsidR="00331868" w:rsidRPr="00103791">
              <w:t xml:space="preserve"> </w:t>
            </w:r>
          </w:p>
        </w:tc>
        <w:tc>
          <w:tcPr>
            <w:tcW w:w="3960" w:type="dxa"/>
          </w:tcPr>
          <w:p w:rsidR="00331868" w:rsidRPr="00A6799A" w:rsidRDefault="00331868" w:rsidP="00696199">
            <w:r w:rsidRPr="00103791">
              <w:t>Transaction processing must have tight audit controls, ensuring final product is beyond reproach.</w:t>
            </w:r>
            <w:r>
              <w:t xml:space="preserve"> </w:t>
            </w:r>
          </w:p>
        </w:tc>
      </w:tr>
      <w:tr w:rsidR="00331868" w:rsidRPr="00A6799A" w:rsidTr="00DE1EB2">
        <w:trPr>
          <w:cantSplit/>
          <w:jc w:val="right"/>
        </w:trPr>
        <w:tc>
          <w:tcPr>
            <w:tcW w:w="4068" w:type="dxa"/>
          </w:tcPr>
          <w:p w:rsidR="00331868" w:rsidRPr="00A6799A" w:rsidRDefault="00331868" w:rsidP="003700DD">
            <w:r>
              <w:t xml:space="preserve">Both BITS and </w:t>
            </w:r>
            <w:r w:rsidR="003700DD">
              <w:t>TopoGeo</w:t>
            </w:r>
            <w:r>
              <w:t xml:space="preserve"> have small support teams. </w:t>
            </w:r>
          </w:p>
        </w:tc>
        <w:tc>
          <w:tcPr>
            <w:tcW w:w="3960" w:type="dxa"/>
          </w:tcPr>
          <w:p w:rsidR="00331868" w:rsidRPr="00A6799A" w:rsidRDefault="00331868" w:rsidP="00696199">
            <w:r>
              <w:t>The new system is to streamline the use of technology, lowering the variety of skills needed to support the overall system.</w:t>
            </w:r>
          </w:p>
        </w:tc>
      </w:tr>
    </w:tbl>
    <w:p w:rsidR="00331868" w:rsidRPr="00566658" w:rsidRDefault="00331868" w:rsidP="008F4EB3">
      <w:pPr>
        <w:ind w:left="2160"/>
        <w:jc w:val="both"/>
      </w:pPr>
    </w:p>
    <w:p w:rsidR="004A56F4" w:rsidRPr="00566658" w:rsidRDefault="004A56F4" w:rsidP="004A56F4">
      <w:pPr>
        <w:rPr>
          <w:b/>
        </w:rPr>
      </w:pPr>
    </w:p>
    <w:p w:rsidR="00995E32" w:rsidRPr="00E30918" w:rsidRDefault="00A73FD1" w:rsidP="009D2293">
      <w:pPr>
        <w:pStyle w:val="SectionHeading"/>
        <w:numPr>
          <w:ilvl w:val="0"/>
          <w:numId w:val="26"/>
        </w:numPr>
        <w:ind w:left="540" w:hanging="540"/>
      </w:pPr>
      <w:bookmarkStart w:id="103" w:name="_Toc322337389"/>
      <w:bookmarkStart w:id="104" w:name="_Toc322426271"/>
      <w:r w:rsidRPr="00E30918">
        <w:t>Nature and Scope of the Project</w:t>
      </w:r>
      <w:bookmarkEnd w:id="103"/>
      <w:bookmarkEnd w:id="104"/>
      <w:r w:rsidR="004A56F4" w:rsidRPr="00E30918">
        <w:t xml:space="preserve">  </w:t>
      </w:r>
    </w:p>
    <w:p w:rsidR="00814C11" w:rsidRDefault="00814C11" w:rsidP="0070617B">
      <w:pPr>
        <w:jc w:val="both"/>
      </w:pPr>
    </w:p>
    <w:p w:rsidR="00814C11" w:rsidRPr="00C30306" w:rsidRDefault="00814C11" w:rsidP="00814C11">
      <w:pPr>
        <w:jc w:val="both"/>
      </w:pPr>
      <w:r w:rsidRPr="00C30306">
        <w:t>Contract Project Administrator:  Ms. Margaret Hively, BITS Assistant Director</w:t>
      </w:r>
      <w:r w:rsidRPr="00C30306">
        <w:tab/>
      </w:r>
    </w:p>
    <w:p w:rsidR="00814C11" w:rsidRDefault="00814C11" w:rsidP="00814C11">
      <w:pPr>
        <w:jc w:val="both"/>
      </w:pPr>
      <w:r>
        <w:t>DCNR has two team leads for this effort:</w:t>
      </w:r>
    </w:p>
    <w:p w:rsidR="00814C11" w:rsidRPr="003120E1" w:rsidRDefault="00814C11" w:rsidP="009D2293">
      <w:pPr>
        <w:pStyle w:val="ListParagraph"/>
        <w:numPr>
          <w:ilvl w:val="0"/>
          <w:numId w:val="22"/>
        </w:numPr>
        <w:jc w:val="both"/>
      </w:pPr>
      <w:r>
        <w:t>Primary Business Contact</w:t>
      </w:r>
      <w:r w:rsidRPr="00C30306">
        <w:t xml:space="preserve">: </w:t>
      </w:r>
      <w:r w:rsidRPr="003120E1">
        <w:t>Mr. Sandipkumar Patel</w:t>
      </w:r>
      <w:r>
        <w:t>, TopoGeo IT Manager</w:t>
      </w:r>
    </w:p>
    <w:p w:rsidR="00814C11" w:rsidRPr="00C30306" w:rsidRDefault="00814C11" w:rsidP="009D2293">
      <w:pPr>
        <w:pStyle w:val="ListParagraph"/>
        <w:numPr>
          <w:ilvl w:val="0"/>
          <w:numId w:val="22"/>
        </w:numPr>
        <w:jc w:val="both"/>
      </w:pPr>
      <w:r w:rsidRPr="00C30306">
        <w:t>P</w:t>
      </w:r>
      <w:r>
        <w:t>rimary Technical Contact</w:t>
      </w:r>
      <w:r w:rsidRPr="00C30306">
        <w:t xml:space="preserve">: Mr. Earl Stoltzfus, BITS Chief </w:t>
      </w:r>
      <w:r>
        <w:t>of Appliction</w:t>
      </w:r>
      <w:r w:rsidRPr="00C30306">
        <w:t xml:space="preserve"> Services </w:t>
      </w:r>
    </w:p>
    <w:p w:rsidR="00814C11" w:rsidRDefault="00814C11" w:rsidP="0070617B">
      <w:pPr>
        <w:jc w:val="both"/>
      </w:pPr>
    </w:p>
    <w:p w:rsidR="0070617B" w:rsidRDefault="0070617B" w:rsidP="0070617B">
      <w:pPr>
        <w:jc w:val="both"/>
      </w:pPr>
      <w:r w:rsidRPr="0070617B">
        <w:t xml:space="preserve">The </w:t>
      </w:r>
      <w:hyperlink r:id="rId24" w:anchor="Employment" w:history="1">
        <w:r w:rsidRPr="0070617B">
          <w:t xml:space="preserve">Pennsylvania </w:t>
        </w:r>
      </w:hyperlink>
      <w:r w:rsidRPr="0070617B">
        <w:t xml:space="preserve">Geological Survey </w:t>
      </w:r>
      <w:r w:rsidR="00883F99">
        <w:t xml:space="preserve">(TopoGeo) </w:t>
      </w:r>
      <w:r w:rsidRPr="0070617B">
        <w:t>has been examining Pennsylvania’s geology since 1836, and always with an eye toward meeting the ever-changing needs of the times. Pennsylvania has evolved from a state primarily focused on coal and petroleum resources to one where these still-important commodities compete for attention with other concerns, including finding adequate supplies of water, locating resources for construction and pollution remediation, dealing with geologic hazards such as landslides and sinkholes, and even supporting tourism, which has become an important statewide industry. Providing information that planners can use in making wise decisions on future land use has become an important activity in the 21st century.</w:t>
      </w:r>
    </w:p>
    <w:p w:rsidR="0070617B" w:rsidRPr="0070617B" w:rsidRDefault="0070617B" w:rsidP="0070617B">
      <w:pPr>
        <w:jc w:val="both"/>
      </w:pPr>
    </w:p>
    <w:p w:rsidR="00883F99" w:rsidRDefault="00883F99" w:rsidP="00883F99">
      <w:pPr>
        <w:jc w:val="both"/>
      </w:pPr>
      <w:r>
        <w:t>TopoGeo</w:t>
      </w:r>
      <w:r w:rsidRPr="0070617B">
        <w:t>’s present organization dates to 1919, when it was authorized by the General Assembly “to undertake, conduct, and maintain the organization of a thorough and extended survey of the State, for the purpose of elucidating the geolo</w:t>
      </w:r>
      <w:r>
        <w:t xml:space="preserve">gy and topography of the State.”  </w:t>
      </w:r>
    </w:p>
    <w:p w:rsidR="00883F99" w:rsidRDefault="00883F99" w:rsidP="00883F99">
      <w:pPr>
        <w:jc w:val="both"/>
      </w:pPr>
    </w:p>
    <w:p w:rsidR="00883F99" w:rsidRPr="0070617B" w:rsidRDefault="00883F99" w:rsidP="00883F99">
      <w:pPr>
        <w:jc w:val="both"/>
      </w:pPr>
      <w:r>
        <w:t xml:space="preserve">TopoGeo has two offices.  (1) Their central office is located in Middletown, PA.  The director and operational support is housed at this location.  The knowledge experts concerning the water systems are also housed at this location. (2) The Petroleum and Subsurface Geology Section is located in the Pittsburgh Office.  This is the primary knowledge base for the oil and gas systems. BITS is located in the DCNR central office (the Rachel Carson State Office Building) in Harrisburg, PA. </w:t>
      </w:r>
    </w:p>
    <w:p w:rsidR="00883F99" w:rsidRDefault="00883F99" w:rsidP="00883F99">
      <w:pPr>
        <w:jc w:val="both"/>
      </w:pPr>
    </w:p>
    <w:p w:rsidR="00883F99" w:rsidRDefault="00883F99" w:rsidP="00883F99">
      <w:pPr>
        <w:jc w:val="both"/>
      </w:pPr>
      <w:r>
        <w:t xml:space="preserve">DCNR maintains a number of systems which have been built to collect and archive information related to constructed wells.  Because of the technology at the time, managing these various types of wells has been handled in disparate systems with no overlap of information.  These current systems cover most of the business needs for TopoGeo, but are highly outdated.  This Statement of Work (SOW) provides descriptions of these systems, which are provided to describe the type of work required.  While all the functions shown in the current systems are still relevant, they do not represent how we wish to do business in the future. In other words, DCNR does not want to lose functionality, but is very interested in improving efficiency - better technology, better information flow, better reuse of data, etc. DCNR BITS is looking for far better data normalization, which will allow for better reporting and make it easier to mine and share these data.  </w:t>
      </w:r>
    </w:p>
    <w:p w:rsidR="00883F99" w:rsidRDefault="00883F99" w:rsidP="00883F99">
      <w:pPr>
        <w:jc w:val="both"/>
      </w:pPr>
    </w:p>
    <w:p w:rsidR="00E50FB9" w:rsidRDefault="00883F99" w:rsidP="00995E32">
      <w:pPr>
        <w:jc w:val="both"/>
      </w:pPr>
      <w:r>
        <w:t xml:space="preserve">Due to the relative abundance of water and oil and gas wells in the Commonwealth and the perceived relationship between private water supplies and oil and gas activities, greater overlap between the management of water, oil, and gas well drilling information data (e.g. location, well construction details, and geologic data) is imperative.  Beyond that mandate, the business rules not specifically relating to those components will need to be handled uniquely according individual business rules. Another project that will running concurrently with this effort (though running slightly ahead of this one) is a Stratigraphic Data Information Management System RFQ, whose database design elements will need to be honored within this system for geologic data representation. </w:t>
      </w:r>
      <w:r w:rsidR="003E68FC">
        <w:t xml:space="preserve"> </w:t>
      </w:r>
    </w:p>
    <w:p w:rsidR="00E50FB9" w:rsidRDefault="00E50FB9" w:rsidP="00995E32">
      <w:pPr>
        <w:jc w:val="both"/>
      </w:pPr>
    </w:p>
    <w:p w:rsidR="003E68FC" w:rsidRPr="00566658" w:rsidRDefault="00E50FB9" w:rsidP="00995E32">
      <w:pPr>
        <w:jc w:val="both"/>
      </w:pPr>
      <w:r>
        <w:t>At the completion of this effort, DCNR is to see s</w:t>
      </w:r>
      <w:r w:rsidR="00694528">
        <w:t>treamline technologies employed</w:t>
      </w:r>
      <w:r>
        <w:t xml:space="preserve"> for a cohesive wells system.  The successful vendor is to </w:t>
      </w:r>
      <w:r w:rsidR="00694528">
        <w:t xml:space="preserve">look at </w:t>
      </w:r>
      <w:r>
        <w:t xml:space="preserve">the </w:t>
      </w:r>
      <w:r w:rsidR="00694528">
        <w:t>existing</w:t>
      </w:r>
      <w:r>
        <w:t xml:space="preserve"> </w:t>
      </w:r>
      <w:r w:rsidR="00317E64">
        <w:t>systems</w:t>
      </w:r>
      <w:r w:rsidR="00694528">
        <w:t xml:space="preserve"> and see where efficien</w:t>
      </w:r>
      <w:r>
        <w:t xml:space="preserve">cies of scale can be realized, </w:t>
      </w:r>
      <w:r w:rsidR="00694528">
        <w:t xml:space="preserve">leveraging current </w:t>
      </w:r>
      <w:r w:rsidR="00317E64">
        <w:t xml:space="preserve">industry </w:t>
      </w:r>
      <w:r w:rsidR="00694528">
        <w:t>technologies fo</w:t>
      </w:r>
      <w:r w:rsidR="00317E64">
        <w:t xml:space="preserve">r multiple uses. To clarify – this is to be a complete re-vamp, not simply an upgrade.  Rather, the finished product is to accommodate the functions of the past, incorporate new business needs for today’s geologic needs, and do so leveraging new approaches for information management. </w:t>
      </w:r>
    </w:p>
    <w:p w:rsidR="009311CB" w:rsidRDefault="009311CB" w:rsidP="009311CB"/>
    <w:p w:rsidR="009311CB" w:rsidRPr="00814C11" w:rsidRDefault="002B41BE" w:rsidP="009D2293">
      <w:pPr>
        <w:pStyle w:val="WorkSubHeading"/>
        <w:numPr>
          <w:ilvl w:val="1"/>
          <w:numId w:val="27"/>
        </w:numPr>
      </w:pPr>
      <w:bookmarkStart w:id="105" w:name="_Toc322426272"/>
      <w:r>
        <w:t>Definitions</w:t>
      </w:r>
      <w:bookmarkEnd w:id="105"/>
    </w:p>
    <w:p w:rsidR="00814C11" w:rsidRDefault="00814C11" w:rsidP="009311C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08"/>
        <w:gridCol w:w="5868"/>
      </w:tblGrid>
      <w:tr w:rsidR="00883F99" w:rsidRPr="006114D3" w:rsidTr="00DE1EB2">
        <w:trPr>
          <w:tblHeader/>
        </w:trPr>
        <w:tc>
          <w:tcPr>
            <w:tcW w:w="3708" w:type="dxa"/>
            <w:shd w:val="clear" w:color="auto" w:fill="00B050"/>
          </w:tcPr>
          <w:p w:rsidR="00883F99" w:rsidRPr="006114D3" w:rsidRDefault="00883F99" w:rsidP="00883F99">
            <w:pPr>
              <w:rPr>
                <w:rFonts w:ascii="Arial" w:hAnsi="Arial" w:cs="Arial"/>
                <w:b/>
                <w:sz w:val="22"/>
                <w:szCs w:val="22"/>
              </w:rPr>
            </w:pPr>
            <w:r w:rsidRPr="006114D3">
              <w:rPr>
                <w:rFonts w:ascii="Arial" w:hAnsi="Arial" w:cs="Arial"/>
                <w:b/>
                <w:sz w:val="22"/>
                <w:szCs w:val="22"/>
              </w:rPr>
              <w:t>Term/Acronym</w:t>
            </w:r>
          </w:p>
        </w:tc>
        <w:tc>
          <w:tcPr>
            <w:tcW w:w="5868" w:type="dxa"/>
            <w:shd w:val="clear" w:color="auto" w:fill="00B050"/>
          </w:tcPr>
          <w:p w:rsidR="00883F99" w:rsidRPr="006114D3" w:rsidRDefault="00883F99" w:rsidP="00883F99">
            <w:pPr>
              <w:rPr>
                <w:rFonts w:ascii="Arial" w:hAnsi="Arial" w:cs="Arial"/>
                <w:b/>
                <w:sz w:val="22"/>
                <w:szCs w:val="22"/>
              </w:rPr>
            </w:pPr>
            <w:r w:rsidRPr="006114D3">
              <w:rPr>
                <w:rFonts w:ascii="Arial" w:hAnsi="Arial" w:cs="Arial"/>
                <w:b/>
                <w:sz w:val="22"/>
                <w:szCs w:val="22"/>
              </w:rPr>
              <w:t>Definition</w:t>
            </w:r>
          </w:p>
        </w:tc>
      </w:tr>
      <w:tr w:rsidR="00883F99" w:rsidRPr="006114D3" w:rsidTr="00DE1EB2">
        <w:tc>
          <w:tcPr>
            <w:tcW w:w="3708" w:type="dxa"/>
          </w:tcPr>
          <w:p w:rsidR="00883F99" w:rsidRPr="002B41BE" w:rsidRDefault="00883F99" w:rsidP="00883F99">
            <w:pPr>
              <w:rPr>
                <w:bCs/>
                <w:color w:val="000000"/>
              </w:rPr>
            </w:pPr>
            <w:r w:rsidRPr="002B41BE">
              <w:rPr>
                <w:bCs/>
                <w:color w:val="000000"/>
              </w:rPr>
              <w:t>Acres</w:t>
            </w:r>
          </w:p>
        </w:tc>
        <w:tc>
          <w:tcPr>
            <w:tcW w:w="5868" w:type="dxa"/>
          </w:tcPr>
          <w:p w:rsidR="00883F99" w:rsidRPr="002B41BE" w:rsidRDefault="00883F99" w:rsidP="00883F99">
            <w:pPr>
              <w:tabs>
                <w:tab w:val="left" w:pos="1710"/>
              </w:tabs>
              <w:rPr>
                <w:bCs/>
                <w:color w:val="000000"/>
              </w:rPr>
            </w:pPr>
            <w:r w:rsidRPr="002B41BE">
              <w:rPr>
                <w:bCs/>
                <w:color w:val="000000"/>
              </w:rPr>
              <w:t>Amount of land in the drilling unit; 1 acre = 43,560 ft</w:t>
            </w:r>
            <w:r w:rsidRPr="002B41BE">
              <w:rPr>
                <w:bCs/>
                <w:color w:val="000000"/>
                <w:vertAlign w:val="superscript"/>
              </w:rPr>
              <w:t>2</w:t>
            </w:r>
            <w:r w:rsidRPr="002B41BE">
              <w:rPr>
                <w:bCs/>
                <w:color w:val="000000"/>
              </w:rPr>
              <w:t>.</w:t>
            </w:r>
          </w:p>
        </w:tc>
      </w:tr>
      <w:tr w:rsidR="00883F99" w:rsidRPr="006114D3" w:rsidTr="00DE1EB2">
        <w:tc>
          <w:tcPr>
            <w:tcW w:w="3708" w:type="dxa"/>
          </w:tcPr>
          <w:p w:rsidR="00883F99" w:rsidRPr="002B41BE" w:rsidRDefault="00883F99" w:rsidP="00883F99">
            <w:bookmarkStart w:id="106" w:name="API"/>
            <w:r w:rsidRPr="002B41BE">
              <w:rPr>
                <w:bCs/>
                <w:color w:val="000000"/>
              </w:rPr>
              <w:t>API</w:t>
            </w:r>
            <w:bookmarkEnd w:id="106"/>
            <w:r w:rsidRPr="002B41BE">
              <w:rPr>
                <w:bCs/>
                <w:color w:val="000000"/>
              </w:rPr>
              <w:t xml:space="preserve"> Well Number</w:t>
            </w:r>
          </w:p>
        </w:tc>
        <w:tc>
          <w:tcPr>
            <w:tcW w:w="5868" w:type="dxa"/>
          </w:tcPr>
          <w:p w:rsidR="00883F99" w:rsidRPr="002B41BE" w:rsidRDefault="00883F99" w:rsidP="00883F99">
            <w:r w:rsidRPr="002B41BE">
              <w:rPr>
                <w:bCs/>
                <w:color w:val="000000"/>
              </w:rPr>
              <w:t>Unique 14-digit American Petroleum Institute number assigned to a well when a permit is issued. The number format is SS-CCC-NNNNN-KKKK where S is the 2 digit state code, C is the 3 digit FIPS county code, N is the 5 digit unique sequential number, and K is the 4 digit number for each sidetrack.</w:t>
            </w:r>
          </w:p>
        </w:tc>
      </w:tr>
      <w:tr w:rsidR="00883F99" w:rsidRPr="006114D3" w:rsidTr="00DE1EB2">
        <w:tc>
          <w:tcPr>
            <w:tcW w:w="3708" w:type="dxa"/>
          </w:tcPr>
          <w:p w:rsidR="00883F99" w:rsidRPr="002B41BE" w:rsidRDefault="00883F99" w:rsidP="00883F99">
            <w:r w:rsidRPr="002B41BE">
              <w:t>Application for Permit to Drill</w:t>
            </w:r>
          </w:p>
        </w:tc>
        <w:tc>
          <w:tcPr>
            <w:tcW w:w="5868" w:type="dxa"/>
          </w:tcPr>
          <w:p w:rsidR="00883F99" w:rsidRPr="002B41BE" w:rsidRDefault="00883F99" w:rsidP="00883F99">
            <w:r w:rsidRPr="002B41BE">
              <w:t>Form required by DEP to be able to drill an oil or gas well.</w:t>
            </w:r>
          </w:p>
        </w:tc>
      </w:tr>
      <w:tr w:rsidR="00883F99" w:rsidRPr="006114D3" w:rsidTr="00DE1EB2">
        <w:tc>
          <w:tcPr>
            <w:tcW w:w="3708" w:type="dxa"/>
          </w:tcPr>
          <w:p w:rsidR="00883F99" w:rsidRPr="002B41BE" w:rsidRDefault="00883F99" w:rsidP="00883F99">
            <w:r w:rsidRPr="002B41BE">
              <w:t>Base Map</w:t>
            </w:r>
          </w:p>
        </w:tc>
        <w:tc>
          <w:tcPr>
            <w:tcW w:w="5868" w:type="dxa"/>
          </w:tcPr>
          <w:p w:rsidR="00883F99" w:rsidRPr="002B41BE" w:rsidRDefault="00883F99" w:rsidP="00883F99">
            <w:r w:rsidRPr="002B41BE">
              <w:t>Topographic map upon which oil/gas wells are plotted for locational reference.</w:t>
            </w:r>
          </w:p>
        </w:tc>
      </w:tr>
      <w:tr w:rsidR="00883F99" w:rsidRPr="006114D3" w:rsidTr="00DE1EB2">
        <w:tc>
          <w:tcPr>
            <w:tcW w:w="3708" w:type="dxa"/>
          </w:tcPr>
          <w:p w:rsidR="00883F99" w:rsidRPr="002B41BE" w:rsidRDefault="00883F99" w:rsidP="00883F99">
            <w:r w:rsidRPr="002B41BE">
              <w:t>Borehole</w:t>
            </w:r>
          </w:p>
        </w:tc>
        <w:tc>
          <w:tcPr>
            <w:tcW w:w="5868" w:type="dxa"/>
          </w:tcPr>
          <w:p w:rsidR="00883F99" w:rsidRPr="002B41BE" w:rsidRDefault="00883F99" w:rsidP="00883F99">
            <w:r w:rsidRPr="002B41BE">
              <w:t>Hole drilled in the act of drilling a well.</w:t>
            </w:r>
          </w:p>
        </w:tc>
      </w:tr>
      <w:tr w:rsidR="00883F99" w:rsidRPr="006114D3" w:rsidTr="00DE1EB2">
        <w:tc>
          <w:tcPr>
            <w:tcW w:w="3708" w:type="dxa"/>
          </w:tcPr>
          <w:p w:rsidR="00883F99" w:rsidRPr="002B41BE" w:rsidRDefault="00883F99" w:rsidP="00883F99">
            <w:r w:rsidRPr="002B41BE">
              <w:t>Bottom Hole</w:t>
            </w:r>
          </w:p>
        </w:tc>
        <w:tc>
          <w:tcPr>
            <w:tcW w:w="5868" w:type="dxa"/>
          </w:tcPr>
          <w:p w:rsidR="00883F99" w:rsidRPr="002B41BE" w:rsidRDefault="00883F99" w:rsidP="00883F99">
            <w:r w:rsidRPr="002B41BE">
              <w:t>Lowest or deepest part of a well.</w:t>
            </w:r>
          </w:p>
        </w:tc>
      </w:tr>
      <w:tr w:rsidR="00883F99" w:rsidRPr="006114D3" w:rsidTr="00DE1EB2">
        <w:tc>
          <w:tcPr>
            <w:tcW w:w="3708" w:type="dxa"/>
          </w:tcPr>
          <w:p w:rsidR="00883F99" w:rsidRPr="002B41BE" w:rsidRDefault="00883F99" w:rsidP="00883F99">
            <w:r w:rsidRPr="002B41BE">
              <w:t>Casing</w:t>
            </w:r>
          </w:p>
        </w:tc>
        <w:tc>
          <w:tcPr>
            <w:tcW w:w="5868" w:type="dxa"/>
          </w:tcPr>
          <w:p w:rsidR="00883F99" w:rsidRPr="002B41BE" w:rsidRDefault="00883F99" w:rsidP="00883F99">
            <w:pPr>
              <w:rPr>
                <w:bCs/>
                <w:color w:val="000000"/>
              </w:rPr>
            </w:pPr>
            <w:r w:rsidRPr="002B41BE">
              <w:t>Material (usually steel or PVC) used in the borehole to prevent the wall of the hole from caving in and to prevent the movement of fluids from one formation to another.  Casing is grouted to keep the casing in place and isolate desired geologic intervals.</w:t>
            </w:r>
          </w:p>
        </w:tc>
      </w:tr>
      <w:tr w:rsidR="00883F99" w:rsidRPr="006114D3" w:rsidTr="00DE1EB2">
        <w:tc>
          <w:tcPr>
            <w:tcW w:w="3708" w:type="dxa"/>
          </w:tcPr>
          <w:p w:rsidR="00883F99" w:rsidRPr="002B41BE" w:rsidRDefault="00883F99" w:rsidP="00883F99">
            <w:r w:rsidRPr="002B41BE">
              <w:t>Casing Record</w:t>
            </w:r>
          </w:p>
        </w:tc>
        <w:tc>
          <w:tcPr>
            <w:tcW w:w="5868" w:type="dxa"/>
          </w:tcPr>
          <w:p w:rsidR="00883F99" w:rsidRPr="002B41BE" w:rsidRDefault="00883F99" w:rsidP="00883F99">
            <w:r w:rsidRPr="002B41BE">
              <w:rPr>
                <w:bCs/>
                <w:color w:val="000000"/>
              </w:rPr>
              <w:t>Type and amount of casing in the well; amount of cement/grout used to seal formations behind various types of casing.</w:t>
            </w:r>
          </w:p>
        </w:tc>
      </w:tr>
      <w:tr w:rsidR="00883F99" w:rsidRPr="006114D3" w:rsidTr="00DE1EB2">
        <w:tc>
          <w:tcPr>
            <w:tcW w:w="3708" w:type="dxa"/>
          </w:tcPr>
          <w:p w:rsidR="00883F99" w:rsidRPr="002B41BE" w:rsidRDefault="00883F99" w:rsidP="00883F99">
            <w:r w:rsidRPr="002B41BE">
              <w:t>CBM</w:t>
            </w:r>
          </w:p>
        </w:tc>
        <w:tc>
          <w:tcPr>
            <w:tcW w:w="5868" w:type="dxa"/>
          </w:tcPr>
          <w:p w:rsidR="00883F99" w:rsidRPr="002B41BE" w:rsidRDefault="00883F99" w:rsidP="00883F99">
            <w:r w:rsidRPr="002B41BE">
              <w:t>Coalbed Methane; a form of natural gas extracted from coalbeds.</w:t>
            </w:r>
          </w:p>
        </w:tc>
      </w:tr>
      <w:tr w:rsidR="00883F99" w:rsidRPr="006114D3" w:rsidTr="00DE1EB2">
        <w:tc>
          <w:tcPr>
            <w:tcW w:w="3708" w:type="dxa"/>
          </w:tcPr>
          <w:p w:rsidR="00883F99" w:rsidRPr="002B41BE" w:rsidRDefault="00883F99" w:rsidP="00883F99">
            <w:r w:rsidRPr="002B41BE">
              <w:t>DEP</w:t>
            </w:r>
          </w:p>
        </w:tc>
        <w:tc>
          <w:tcPr>
            <w:tcW w:w="5868" w:type="dxa"/>
          </w:tcPr>
          <w:p w:rsidR="00883F99" w:rsidRPr="002B41BE" w:rsidRDefault="00883F99" w:rsidP="00883F99">
            <w:r w:rsidRPr="002B41BE">
              <w:t>Department of Environmental Protection</w:t>
            </w:r>
          </w:p>
        </w:tc>
      </w:tr>
      <w:tr w:rsidR="00883F99" w:rsidRPr="006114D3" w:rsidTr="00DE1EB2">
        <w:tc>
          <w:tcPr>
            <w:tcW w:w="3708" w:type="dxa"/>
          </w:tcPr>
          <w:p w:rsidR="00883F99" w:rsidRPr="002B41BE" w:rsidRDefault="00883F99" w:rsidP="00883F99">
            <w:r w:rsidRPr="002B41BE">
              <w:t>Development well</w:t>
            </w:r>
          </w:p>
        </w:tc>
        <w:tc>
          <w:tcPr>
            <w:tcW w:w="5868" w:type="dxa"/>
          </w:tcPr>
          <w:p w:rsidR="00883F99" w:rsidRPr="002B41BE" w:rsidRDefault="00883F99" w:rsidP="00883F99">
            <w:r w:rsidRPr="002B41BE">
              <w:t>Drilled in proximity to other wells to access known resources in existing fields and pools.</w:t>
            </w:r>
          </w:p>
        </w:tc>
      </w:tr>
      <w:tr w:rsidR="00883F99" w:rsidRPr="006114D3" w:rsidTr="00DE1EB2">
        <w:tc>
          <w:tcPr>
            <w:tcW w:w="3708" w:type="dxa"/>
          </w:tcPr>
          <w:p w:rsidR="00883F99" w:rsidRPr="002B41BE" w:rsidRDefault="00883F99" w:rsidP="00883F99">
            <w:r w:rsidRPr="002B41BE">
              <w:t>Directional well</w:t>
            </w:r>
          </w:p>
        </w:tc>
        <w:tc>
          <w:tcPr>
            <w:tcW w:w="5868" w:type="dxa"/>
          </w:tcPr>
          <w:p w:rsidR="00883F99" w:rsidRPr="002B41BE" w:rsidRDefault="00883F99" w:rsidP="00883F99">
            <w:r w:rsidRPr="002B41BE">
              <w:t>Non-vertical well.  Used to drill into reservoir where vertical access is not possible or not desired.</w:t>
            </w:r>
          </w:p>
        </w:tc>
      </w:tr>
      <w:tr w:rsidR="00883F99" w:rsidRPr="006114D3" w:rsidTr="00DE1EB2">
        <w:tc>
          <w:tcPr>
            <w:tcW w:w="3708" w:type="dxa"/>
          </w:tcPr>
          <w:p w:rsidR="00883F99" w:rsidRPr="002B41BE" w:rsidRDefault="00883F99" w:rsidP="00883F99">
            <w:r w:rsidRPr="002B41BE">
              <w:t>Driller</w:t>
            </w:r>
          </w:p>
        </w:tc>
        <w:tc>
          <w:tcPr>
            <w:tcW w:w="5868" w:type="dxa"/>
          </w:tcPr>
          <w:p w:rsidR="00883F99" w:rsidRPr="002B41BE" w:rsidRDefault="00883F99" w:rsidP="00883F99">
            <w:r w:rsidRPr="002B41BE">
              <w:t xml:space="preserve">Company responsible for the drilling of the well.  For </w:t>
            </w:r>
            <w:r w:rsidRPr="002B41BE">
              <w:lastRenderedPageBreak/>
              <w:t>oil/gas wells, this is typically different than the operator.</w:t>
            </w:r>
          </w:p>
        </w:tc>
      </w:tr>
      <w:tr w:rsidR="00883F99" w:rsidRPr="006114D3" w:rsidTr="00DE1EB2">
        <w:trPr>
          <w:cantSplit/>
        </w:trPr>
        <w:tc>
          <w:tcPr>
            <w:tcW w:w="3708" w:type="dxa"/>
          </w:tcPr>
          <w:p w:rsidR="00883F99" w:rsidRPr="002B41BE" w:rsidRDefault="00883F99" w:rsidP="00883F99">
            <w:pPr>
              <w:rPr>
                <w:highlight w:val="yellow"/>
              </w:rPr>
            </w:pPr>
            <w:r w:rsidRPr="002B41BE">
              <w:lastRenderedPageBreak/>
              <w:t>eFACTS</w:t>
            </w:r>
          </w:p>
        </w:tc>
        <w:tc>
          <w:tcPr>
            <w:tcW w:w="5868" w:type="dxa"/>
          </w:tcPr>
          <w:p w:rsidR="00883F99" w:rsidRPr="002B41BE" w:rsidRDefault="00883F99" w:rsidP="00883F99">
            <w:r w:rsidRPr="002B41BE">
              <w:t>Environment, Facility, Application, Compliance Tracking System; publicly available system administered by DEP that provides a global view of the clients and sites that DEP regulates.</w:t>
            </w:r>
          </w:p>
        </w:tc>
      </w:tr>
      <w:tr w:rsidR="00883F99" w:rsidRPr="006114D3" w:rsidTr="00DE1EB2">
        <w:tc>
          <w:tcPr>
            <w:tcW w:w="3708" w:type="dxa"/>
          </w:tcPr>
          <w:p w:rsidR="00883F99" w:rsidRPr="002B41BE" w:rsidRDefault="00883F99" w:rsidP="00883F99">
            <w:r w:rsidRPr="002B41BE">
              <w:t>Exploratory well</w:t>
            </w:r>
          </w:p>
        </w:tc>
        <w:tc>
          <w:tcPr>
            <w:tcW w:w="5868" w:type="dxa"/>
          </w:tcPr>
          <w:p w:rsidR="00883F99" w:rsidRPr="002B41BE" w:rsidRDefault="00883F99" w:rsidP="00883F99">
            <w:r w:rsidRPr="002B41BE">
              <w:t>Drilled to discover new resources in untested areas and/or reservoirs.  Typically this is in an area removed from documented production and in some cases, areas where field names haven’t been assigned.</w:t>
            </w:r>
          </w:p>
        </w:tc>
      </w:tr>
      <w:tr w:rsidR="00883F99" w:rsidRPr="006114D3" w:rsidTr="00DE1EB2">
        <w:tc>
          <w:tcPr>
            <w:tcW w:w="3708" w:type="dxa"/>
          </w:tcPr>
          <w:p w:rsidR="00883F99" w:rsidRPr="002B41BE" w:rsidRDefault="00883F99" w:rsidP="00883F99">
            <w:r w:rsidRPr="002B41BE">
              <w:t>Farm name</w:t>
            </w:r>
          </w:p>
        </w:tc>
        <w:tc>
          <w:tcPr>
            <w:tcW w:w="5868" w:type="dxa"/>
          </w:tcPr>
          <w:p w:rsidR="00883F99" w:rsidRPr="002B41BE" w:rsidRDefault="00883F99" w:rsidP="00883F99">
            <w:r w:rsidRPr="002B41BE">
              <w:t>Name assigned to the surface area that the leaseholder owns.</w:t>
            </w:r>
          </w:p>
        </w:tc>
      </w:tr>
      <w:tr w:rsidR="00883F99" w:rsidRPr="006114D3" w:rsidTr="00DE1EB2">
        <w:tc>
          <w:tcPr>
            <w:tcW w:w="3708" w:type="dxa"/>
          </w:tcPr>
          <w:p w:rsidR="00883F99" w:rsidRPr="002B41BE" w:rsidRDefault="00883F99" w:rsidP="00883F99">
            <w:r w:rsidRPr="002B41BE">
              <w:t>Field</w:t>
            </w:r>
          </w:p>
        </w:tc>
        <w:tc>
          <w:tcPr>
            <w:tcW w:w="5868" w:type="dxa"/>
          </w:tcPr>
          <w:p w:rsidR="00883F99" w:rsidRPr="002B41BE" w:rsidRDefault="00883F99" w:rsidP="00883F99">
            <w:r w:rsidRPr="002B41BE">
              <w:t>Group of pools related to a single stratigraphic or structural feature; in Pennsylvania, fields are not limited to this particular definition, in that we define fields based on geographic, political, or other types of boundaries to create seamless field boundaries across the state.</w:t>
            </w:r>
          </w:p>
        </w:tc>
      </w:tr>
      <w:tr w:rsidR="00883F99" w:rsidRPr="006114D3" w:rsidTr="00DE1EB2">
        <w:tc>
          <w:tcPr>
            <w:tcW w:w="3708" w:type="dxa"/>
          </w:tcPr>
          <w:p w:rsidR="00883F99" w:rsidRPr="002B41BE" w:rsidRDefault="00883F99" w:rsidP="00883F99">
            <w:r w:rsidRPr="002B41BE">
              <w:t>FIPS</w:t>
            </w:r>
          </w:p>
        </w:tc>
        <w:tc>
          <w:tcPr>
            <w:tcW w:w="5868" w:type="dxa"/>
          </w:tcPr>
          <w:p w:rsidR="00883F99" w:rsidRPr="002B41BE" w:rsidRDefault="00883F99" w:rsidP="00883F99">
            <w:r w:rsidRPr="002B41BE">
              <w:t>Federal Information Processing Standard</w:t>
            </w:r>
          </w:p>
        </w:tc>
      </w:tr>
      <w:tr w:rsidR="00883F99" w:rsidRPr="006114D3" w:rsidTr="00DE1EB2">
        <w:tc>
          <w:tcPr>
            <w:tcW w:w="3708" w:type="dxa"/>
          </w:tcPr>
          <w:p w:rsidR="00883F99" w:rsidRPr="002B41BE" w:rsidRDefault="00883F99" w:rsidP="00883F99">
            <w:r w:rsidRPr="002B41BE">
              <w:t>Geophysical log</w:t>
            </w:r>
          </w:p>
        </w:tc>
        <w:tc>
          <w:tcPr>
            <w:tcW w:w="5868" w:type="dxa"/>
          </w:tcPr>
          <w:p w:rsidR="00883F99" w:rsidRPr="002B41BE" w:rsidRDefault="00883F99" w:rsidP="00883F99">
            <w:r w:rsidRPr="002B41BE">
              <w:t>Physical measurements made by an electrical device that is lowered down a well boring to gather information about the subsurface formations that were encountered during drilling.</w:t>
            </w:r>
          </w:p>
        </w:tc>
      </w:tr>
      <w:tr w:rsidR="00883F99" w:rsidRPr="006114D3" w:rsidTr="00DE1EB2">
        <w:tc>
          <w:tcPr>
            <w:tcW w:w="3708" w:type="dxa"/>
          </w:tcPr>
          <w:p w:rsidR="00883F99" w:rsidRPr="002B41BE" w:rsidRDefault="00883F99" w:rsidP="00883F99">
            <w:pPr>
              <w:rPr>
                <w:bCs/>
                <w:color w:val="000000"/>
              </w:rPr>
            </w:pPr>
            <w:r w:rsidRPr="002B41BE">
              <w:rPr>
                <w:bCs/>
                <w:color w:val="000000"/>
              </w:rPr>
              <w:t>GL</w:t>
            </w:r>
          </w:p>
        </w:tc>
        <w:tc>
          <w:tcPr>
            <w:tcW w:w="5868" w:type="dxa"/>
          </w:tcPr>
          <w:p w:rsidR="00883F99" w:rsidRPr="002B41BE" w:rsidRDefault="00883F99" w:rsidP="00883F99">
            <w:pPr>
              <w:rPr>
                <w:bCs/>
                <w:color w:val="000000"/>
              </w:rPr>
            </w:pPr>
            <w:r w:rsidRPr="002B41BE">
              <w:rPr>
                <w:bCs/>
                <w:color w:val="000000"/>
              </w:rPr>
              <w:t>Ground level elevation of the well.</w:t>
            </w:r>
          </w:p>
        </w:tc>
      </w:tr>
      <w:tr w:rsidR="00883F99" w:rsidRPr="006114D3" w:rsidTr="00DE1EB2">
        <w:tc>
          <w:tcPr>
            <w:tcW w:w="3708" w:type="dxa"/>
          </w:tcPr>
          <w:p w:rsidR="00883F99" w:rsidRPr="002B41BE" w:rsidRDefault="00883F99" w:rsidP="00883F99">
            <w:pPr>
              <w:rPr>
                <w:bCs/>
                <w:color w:val="000000"/>
              </w:rPr>
            </w:pPr>
            <w:r w:rsidRPr="002B41BE">
              <w:rPr>
                <w:bCs/>
                <w:color w:val="000000"/>
              </w:rPr>
              <w:t>Horizontal well</w:t>
            </w:r>
          </w:p>
        </w:tc>
        <w:tc>
          <w:tcPr>
            <w:tcW w:w="5868" w:type="dxa"/>
          </w:tcPr>
          <w:p w:rsidR="00883F99" w:rsidRPr="002B41BE" w:rsidRDefault="00883F99" w:rsidP="00883F99">
            <w:pPr>
              <w:rPr>
                <w:bCs/>
                <w:color w:val="000000"/>
              </w:rPr>
            </w:pPr>
            <w:r w:rsidRPr="002B41BE">
              <w:rPr>
                <w:bCs/>
                <w:color w:val="000000"/>
              </w:rPr>
              <w:t>Well in which the lower part of the bore hole parallels the reservoir.  A type of directional well.</w:t>
            </w:r>
          </w:p>
        </w:tc>
      </w:tr>
      <w:tr w:rsidR="00883F99" w:rsidRPr="006114D3" w:rsidTr="00DE1EB2">
        <w:tc>
          <w:tcPr>
            <w:tcW w:w="3708" w:type="dxa"/>
          </w:tcPr>
          <w:p w:rsidR="00883F99" w:rsidRPr="002B41BE" w:rsidRDefault="00883F99" w:rsidP="00883F99">
            <w:bookmarkStart w:id="107" w:name="InitialRockPressure"/>
            <w:r w:rsidRPr="002B41BE">
              <w:rPr>
                <w:bCs/>
                <w:color w:val="000000"/>
              </w:rPr>
              <w:t>Initial Rock Pressure</w:t>
            </w:r>
            <w:bookmarkEnd w:id="107"/>
          </w:p>
        </w:tc>
        <w:tc>
          <w:tcPr>
            <w:tcW w:w="5868" w:type="dxa"/>
          </w:tcPr>
          <w:p w:rsidR="00883F99" w:rsidRPr="002B41BE" w:rsidRDefault="00883F99" w:rsidP="00883F99">
            <w:r w:rsidRPr="002B41BE">
              <w:rPr>
                <w:bCs/>
                <w:color w:val="000000"/>
              </w:rPr>
              <w:t>Measured bottom hole pressure of the well.</w:t>
            </w:r>
          </w:p>
        </w:tc>
      </w:tr>
      <w:tr w:rsidR="00883F99" w:rsidRPr="006114D3" w:rsidTr="00DE1EB2">
        <w:tc>
          <w:tcPr>
            <w:tcW w:w="3708" w:type="dxa"/>
          </w:tcPr>
          <w:p w:rsidR="00883F99" w:rsidRPr="002B41BE" w:rsidRDefault="00883F99" w:rsidP="00883F99">
            <w:pPr>
              <w:rPr>
                <w:bCs/>
                <w:color w:val="000000"/>
              </w:rPr>
            </w:pPr>
            <w:bookmarkStart w:id="108" w:name="Landowner"/>
            <w:r w:rsidRPr="002B41BE">
              <w:rPr>
                <w:bCs/>
                <w:color w:val="000000"/>
              </w:rPr>
              <w:t>Landowner</w:t>
            </w:r>
            <w:bookmarkEnd w:id="108"/>
          </w:p>
        </w:tc>
        <w:tc>
          <w:tcPr>
            <w:tcW w:w="5868" w:type="dxa"/>
          </w:tcPr>
          <w:p w:rsidR="00883F99" w:rsidRPr="002B41BE" w:rsidRDefault="00883F99" w:rsidP="00883F99">
            <w:r w:rsidRPr="002B41BE">
              <w:rPr>
                <w:bCs/>
                <w:color w:val="000000"/>
              </w:rPr>
              <w:t>Surface owner or mineral owner of the land where the well is located.</w:t>
            </w:r>
          </w:p>
        </w:tc>
      </w:tr>
      <w:tr w:rsidR="00883F99" w:rsidRPr="006114D3" w:rsidTr="00DE1EB2">
        <w:tc>
          <w:tcPr>
            <w:tcW w:w="3708" w:type="dxa"/>
          </w:tcPr>
          <w:p w:rsidR="00883F99" w:rsidRPr="002B41BE" w:rsidRDefault="00883F99" w:rsidP="00883F99">
            <w:pPr>
              <w:rPr>
                <w:bCs/>
                <w:color w:val="000000"/>
              </w:rPr>
            </w:pPr>
            <w:r w:rsidRPr="002B41BE">
              <w:rPr>
                <w:bCs/>
                <w:color w:val="000000"/>
              </w:rPr>
              <w:t>LAS files</w:t>
            </w:r>
          </w:p>
        </w:tc>
        <w:tc>
          <w:tcPr>
            <w:tcW w:w="5868" w:type="dxa"/>
          </w:tcPr>
          <w:p w:rsidR="00883F99" w:rsidRPr="002B41BE" w:rsidRDefault="00883F99" w:rsidP="00883F99">
            <w:r w:rsidRPr="002B41BE">
              <w:t>Log ASCII Standard (LAS) are digital versions of geophysical logs.  These files digitize the curve values and can be easily imported and exported.</w:t>
            </w:r>
          </w:p>
        </w:tc>
      </w:tr>
      <w:tr w:rsidR="00883F99" w:rsidRPr="006114D3" w:rsidTr="00DE1EB2">
        <w:tc>
          <w:tcPr>
            <w:tcW w:w="3708" w:type="dxa"/>
          </w:tcPr>
          <w:p w:rsidR="00883F99" w:rsidRPr="002B41BE" w:rsidRDefault="00883F99" w:rsidP="00883F99">
            <w:pPr>
              <w:rPr>
                <w:bCs/>
                <w:color w:val="000000"/>
              </w:rPr>
            </w:pPr>
            <w:r w:rsidRPr="002B41BE">
              <w:rPr>
                <w:bCs/>
                <w:color w:val="000000"/>
              </w:rPr>
              <w:t>Location Plat</w:t>
            </w:r>
          </w:p>
        </w:tc>
        <w:tc>
          <w:tcPr>
            <w:tcW w:w="5868" w:type="dxa"/>
          </w:tcPr>
          <w:p w:rsidR="00883F99" w:rsidRPr="002B41BE" w:rsidRDefault="00883F99" w:rsidP="00883F99">
            <w:pPr>
              <w:rPr>
                <w:bCs/>
                <w:color w:val="000000"/>
              </w:rPr>
            </w:pPr>
            <w:r w:rsidRPr="002B41BE">
              <w:t>Drawing of the well location prepared by a licensed surveyor; plots the location of the well on a topographic map.</w:t>
            </w:r>
          </w:p>
        </w:tc>
      </w:tr>
      <w:tr w:rsidR="00883F99" w:rsidRPr="006114D3" w:rsidTr="00DE1EB2">
        <w:tc>
          <w:tcPr>
            <w:tcW w:w="3708" w:type="dxa"/>
          </w:tcPr>
          <w:p w:rsidR="00883F99" w:rsidRPr="002B41BE" w:rsidRDefault="00883F99" w:rsidP="00883F99">
            <w:pPr>
              <w:rPr>
                <w:bCs/>
                <w:color w:val="000000"/>
              </w:rPr>
            </w:pPr>
            <w:r w:rsidRPr="002B41BE">
              <w:rPr>
                <w:bCs/>
                <w:color w:val="000000"/>
              </w:rPr>
              <w:t>Log types</w:t>
            </w:r>
          </w:p>
        </w:tc>
        <w:tc>
          <w:tcPr>
            <w:tcW w:w="5868" w:type="dxa"/>
          </w:tcPr>
          <w:p w:rsidR="00883F99" w:rsidRPr="002B41BE" w:rsidRDefault="00883F99" w:rsidP="00883F99">
            <w:pPr>
              <w:rPr>
                <w:bCs/>
                <w:color w:val="000000"/>
              </w:rPr>
            </w:pPr>
            <w:r w:rsidRPr="002B41BE">
              <w:rPr>
                <w:bCs/>
                <w:color w:val="000000"/>
              </w:rPr>
              <w:t>Kinds of wireline (geophysical) logs run on a well.</w:t>
            </w:r>
          </w:p>
        </w:tc>
      </w:tr>
      <w:tr w:rsidR="00883F99" w:rsidRPr="006114D3" w:rsidTr="00DE1EB2">
        <w:tc>
          <w:tcPr>
            <w:tcW w:w="3708" w:type="dxa"/>
          </w:tcPr>
          <w:p w:rsidR="00883F99" w:rsidRPr="002B41BE" w:rsidRDefault="00883F99" w:rsidP="00883F99">
            <w:bookmarkStart w:id="109" w:name="Logging"/>
            <w:r w:rsidRPr="002B41BE">
              <w:rPr>
                <w:bCs/>
                <w:color w:val="000000"/>
              </w:rPr>
              <w:t>Logging</w:t>
            </w:r>
            <w:bookmarkEnd w:id="109"/>
            <w:r w:rsidRPr="002B41BE">
              <w:rPr>
                <w:bCs/>
                <w:color w:val="000000"/>
              </w:rPr>
              <w:t xml:space="preserve"> Company</w:t>
            </w:r>
          </w:p>
        </w:tc>
        <w:tc>
          <w:tcPr>
            <w:tcW w:w="5868" w:type="dxa"/>
          </w:tcPr>
          <w:p w:rsidR="00883F99" w:rsidRPr="002B41BE" w:rsidRDefault="00883F99" w:rsidP="00883F99">
            <w:pPr>
              <w:rPr>
                <w:color w:val="000000"/>
              </w:rPr>
            </w:pPr>
            <w:r w:rsidRPr="002B41BE">
              <w:rPr>
                <w:bCs/>
                <w:color w:val="000000"/>
              </w:rPr>
              <w:t>Company which performs wireline logging of the well. Logging is the process of lowering devices on a wireline into the well to measure the properties of rocks and fluids penetrated by the borehole.</w:t>
            </w:r>
          </w:p>
        </w:tc>
      </w:tr>
      <w:tr w:rsidR="00883F99" w:rsidRPr="006114D3" w:rsidTr="00DE1EB2">
        <w:tc>
          <w:tcPr>
            <w:tcW w:w="3708" w:type="dxa"/>
          </w:tcPr>
          <w:p w:rsidR="00883F99" w:rsidRPr="002B41BE" w:rsidRDefault="00883F99" w:rsidP="00883F99">
            <w:pPr>
              <w:rPr>
                <w:bCs/>
                <w:color w:val="000000"/>
              </w:rPr>
            </w:pPr>
            <w:r w:rsidRPr="002B41BE">
              <w:rPr>
                <w:bCs/>
                <w:color w:val="000000"/>
              </w:rPr>
              <w:t>NAD 83</w:t>
            </w:r>
          </w:p>
        </w:tc>
        <w:tc>
          <w:tcPr>
            <w:tcW w:w="5868" w:type="dxa"/>
          </w:tcPr>
          <w:p w:rsidR="00883F99" w:rsidRPr="002B41BE" w:rsidRDefault="00883F99" w:rsidP="00883F99">
            <w:pPr>
              <w:rPr>
                <w:bCs/>
                <w:color w:val="000000"/>
              </w:rPr>
            </w:pPr>
            <w:r w:rsidRPr="002B41BE">
              <w:rPr>
                <w:bCs/>
                <w:color w:val="000000"/>
              </w:rPr>
              <w:t xml:space="preserve">North American Datum 1983; </w:t>
            </w:r>
            <w:r w:rsidRPr="002B41BE">
              <w:t xml:space="preserve">the </w:t>
            </w:r>
            <w:r w:rsidRPr="002B41BE">
              <w:rPr>
                <w:i/>
                <w:iCs/>
              </w:rPr>
              <w:t>horizontal control datum</w:t>
            </w:r>
            <w:r w:rsidRPr="002B41BE">
              <w:t xml:space="preserve"> for the United States, Canada, Mexico, and Central America, based on a geocentric origin and the </w:t>
            </w:r>
            <w:r w:rsidRPr="002B41BE">
              <w:rPr>
                <w:i/>
                <w:iCs/>
              </w:rPr>
              <w:t>Geodetic Reference System 1980</w:t>
            </w:r>
            <w:r w:rsidRPr="002B41BE">
              <w:rPr>
                <w:bCs/>
                <w:color w:val="000000"/>
              </w:rPr>
              <w:t>.</w:t>
            </w:r>
          </w:p>
        </w:tc>
      </w:tr>
      <w:tr w:rsidR="00883F99" w:rsidRPr="006114D3" w:rsidTr="00DE1EB2">
        <w:tc>
          <w:tcPr>
            <w:tcW w:w="3708" w:type="dxa"/>
          </w:tcPr>
          <w:p w:rsidR="00883F99" w:rsidRPr="002B41BE" w:rsidRDefault="00883F99" w:rsidP="00883F99">
            <w:pPr>
              <w:rPr>
                <w:bCs/>
                <w:color w:val="000000"/>
              </w:rPr>
            </w:pPr>
            <w:r w:rsidRPr="002B41BE">
              <w:rPr>
                <w:bCs/>
                <w:color w:val="000000"/>
              </w:rPr>
              <w:t>NeuraScanner</w:t>
            </w:r>
          </w:p>
        </w:tc>
        <w:tc>
          <w:tcPr>
            <w:tcW w:w="5868" w:type="dxa"/>
          </w:tcPr>
          <w:p w:rsidR="00883F99" w:rsidRPr="002B41BE" w:rsidRDefault="00883F99" w:rsidP="00883F99">
            <w:pPr>
              <w:rPr>
                <w:bCs/>
                <w:color w:val="000000"/>
              </w:rPr>
            </w:pPr>
            <w:r w:rsidRPr="002B41BE">
              <w:rPr>
                <w:color w:val="000000"/>
              </w:rPr>
              <w:t>Specialty scanner used to scan geophysical logs.  It is capable of scanning paper a mile in length and can accommodate all types of paper.</w:t>
            </w:r>
          </w:p>
        </w:tc>
      </w:tr>
      <w:tr w:rsidR="00883F99" w:rsidRPr="006114D3" w:rsidTr="00DE1EB2">
        <w:tc>
          <w:tcPr>
            <w:tcW w:w="3708" w:type="dxa"/>
          </w:tcPr>
          <w:p w:rsidR="00883F99" w:rsidRPr="002B41BE" w:rsidRDefault="00883F99" w:rsidP="00883F99">
            <w:pPr>
              <w:rPr>
                <w:bCs/>
                <w:color w:val="000000"/>
              </w:rPr>
            </w:pPr>
            <w:r w:rsidRPr="002B41BE">
              <w:rPr>
                <w:bCs/>
                <w:color w:val="000000"/>
              </w:rPr>
              <w:t>OGAPS</w:t>
            </w:r>
          </w:p>
        </w:tc>
        <w:tc>
          <w:tcPr>
            <w:tcW w:w="5868" w:type="dxa"/>
          </w:tcPr>
          <w:p w:rsidR="00883F99" w:rsidRPr="002B41BE" w:rsidRDefault="00883F99" w:rsidP="00883F99">
            <w:pPr>
              <w:rPr>
                <w:bCs/>
                <w:color w:val="000000"/>
              </w:rPr>
            </w:pPr>
            <w:r w:rsidRPr="002B41BE">
              <w:rPr>
                <w:bCs/>
                <w:color w:val="000000"/>
              </w:rPr>
              <w:t>Oil and Gas Production System</w:t>
            </w:r>
          </w:p>
        </w:tc>
      </w:tr>
      <w:tr w:rsidR="00883F99" w:rsidRPr="006114D3" w:rsidTr="00DE1EB2">
        <w:tc>
          <w:tcPr>
            <w:tcW w:w="3708" w:type="dxa"/>
          </w:tcPr>
          <w:p w:rsidR="00883F99" w:rsidRPr="002B41BE" w:rsidRDefault="00883F99" w:rsidP="00883F99">
            <w:pPr>
              <w:rPr>
                <w:bCs/>
                <w:color w:val="000000"/>
              </w:rPr>
            </w:pPr>
            <w:r w:rsidRPr="002B41BE">
              <w:rPr>
                <w:bCs/>
                <w:color w:val="000000"/>
              </w:rPr>
              <w:t>OGO</w:t>
            </w:r>
          </w:p>
        </w:tc>
        <w:tc>
          <w:tcPr>
            <w:tcW w:w="5868" w:type="dxa"/>
          </w:tcPr>
          <w:p w:rsidR="00883F99" w:rsidRPr="002B41BE" w:rsidRDefault="00883F99" w:rsidP="00883F99">
            <w:pPr>
              <w:rPr>
                <w:bCs/>
                <w:color w:val="000000"/>
              </w:rPr>
            </w:pPr>
            <w:r w:rsidRPr="002B41BE">
              <w:rPr>
                <w:bCs/>
                <w:color w:val="000000"/>
              </w:rPr>
              <w:t xml:space="preserve">Oil and Gas Operator.  This is a number given to all oil </w:t>
            </w:r>
            <w:r w:rsidRPr="002B41BE">
              <w:rPr>
                <w:bCs/>
                <w:color w:val="000000"/>
              </w:rPr>
              <w:lastRenderedPageBreak/>
              <w:t>and gas operators by DEP.</w:t>
            </w:r>
          </w:p>
        </w:tc>
      </w:tr>
      <w:tr w:rsidR="00883F99" w:rsidRPr="006114D3" w:rsidTr="00DE1EB2">
        <w:tc>
          <w:tcPr>
            <w:tcW w:w="3708" w:type="dxa"/>
          </w:tcPr>
          <w:p w:rsidR="00883F99" w:rsidRPr="002B41BE" w:rsidRDefault="00883F99" w:rsidP="00883F99">
            <w:pPr>
              <w:rPr>
                <w:bCs/>
                <w:color w:val="000000"/>
              </w:rPr>
            </w:pPr>
            <w:r w:rsidRPr="002B41BE">
              <w:rPr>
                <w:bCs/>
                <w:color w:val="000000"/>
              </w:rPr>
              <w:lastRenderedPageBreak/>
              <w:t>OGRE</w:t>
            </w:r>
          </w:p>
        </w:tc>
        <w:tc>
          <w:tcPr>
            <w:tcW w:w="5868" w:type="dxa"/>
          </w:tcPr>
          <w:p w:rsidR="00883F99" w:rsidRPr="002B41BE" w:rsidRDefault="00883F99" w:rsidP="00883F99">
            <w:pPr>
              <w:rPr>
                <w:color w:val="000000"/>
              </w:rPr>
            </w:pPr>
            <w:r w:rsidRPr="002B41BE">
              <w:rPr>
                <w:color w:val="000000"/>
              </w:rPr>
              <w:t>Oil and Gas Reporting – Electronic</w:t>
            </w:r>
          </w:p>
        </w:tc>
      </w:tr>
      <w:tr w:rsidR="00883F99" w:rsidRPr="006114D3" w:rsidTr="00DE1EB2">
        <w:tc>
          <w:tcPr>
            <w:tcW w:w="3708" w:type="dxa"/>
          </w:tcPr>
          <w:p w:rsidR="00883F99" w:rsidRPr="002B41BE" w:rsidRDefault="00883F99" w:rsidP="00883F99">
            <w:pPr>
              <w:rPr>
                <w:bCs/>
                <w:color w:val="000000"/>
              </w:rPr>
            </w:pPr>
            <w:r w:rsidRPr="002B41BE">
              <w:rPr>
                <w:bCs/>
                <w:color w:val="000000"/>
              </w:rPr>
              <w:t>OnBase</w:t>
            </w:r>
          </w:p>
        </w:tc>
        <w:tc>
          <w:tcPr>
            <w:tcW w:w="5868" w:type="dxa"/>
          </w:tcPr>
          <w:p w:rsidR="00883F99" w:rsidRPr="002B41BE" w:rsidRDefault="00883F99" w:rsidP="00883F99">
            <w:pPr>
              <w:rPr>
                <w:color w:val="000000"/>
              </w:rPr>
            </w:pPr>
            <w:r w:rsidRPr="002B41BE">
              <w:rPr>
                <w:color w:val="000000"/>
              </w:rPr>
              <w:t>Enterprise Content Management software in use by DCNR to store all imaged documents for oil/gas wells.</w:t>
            </w:r>
          </w:p>
        </w:tc>
      </w:tr>
      <w:tr w:rsidR="00883F99" w:rsidRPr="006114D3" w:rsidTr="00DE1EB2">
        <w:tc>
          <w:tcPr>
            <w:tcW w:w="3708" w:type="dxa"/>
          </w:tcPr>
          <w:p w:rsidR="00883F99" w:rsidRPr="002B41BE" w:rsidRDefault="00883F99" w:rsidP="00883F99">
            <w:pPr>
              <w:rPr>
                <w:bCs/>
                <w:color w:val="000000"/>
              </w:rPr>
            </w:pPr>
            <w:r w:rsidRPr="002B41BE">
              <w:rPr>
                <w:bCs/>
                <w:color w:val="000000"/>
              </w:rPr>
              <w:t>Operator</w:t>
            </w:r>
          </w:p>
        </w:tc>
        <w:tc>
          <w:tcPr>
            <w:tcW w:w="5868" w:type="dxa"/>
          </w:tcPr>
          <w:p w:rsidR="00883F99" w:rsidRPr="002B41BE" w:rsidRDefault="00883F99" w:rsidP="00883F99">
            <w:pPr>
              <w:rPr>
                <w:color w:val="000000"/>
              </w:rPr>
            </w:pPr>
            <w:r w:rsidRPr="002B41BE">
              <w:rPr>
                <w:color w:val="000000"/>
              </w:rPr>
              <w:t xml:space="preserve">Person or company actually operating the oil/gas well.  It is the company to whom the driller is engaged. </w:t>
            </w:r>
          </w:p>
        </w:tc>
      </w:tr>
      <w:tr w:rsidR="00883F99" w:rsidRPr="006114D3" w:rsidTr="00DE1EB2">
        <w:tc>
          <w:tcPr>
            <w:tcW w:w="3708" w:type="dxa"/>
          </w:tcPr>
          <w:p w:rsidR="00883F99" w:rsidRPr="002B41BE" w:rsidRDefault="00883F99" w:rsidP="00883F99">
            <w:pPr>
              <w:rPr>
                <w:bCs/>
                <w:color w:val="000000"/>
              </w:rPr>
            </w:pPr>
            <w:r w:rsidRPr="002B41BE">
              <w:rPr>
                <w:color w:val="000000"/>
              </w:rPr>
              <w:t>Perforation</w:t>
            </w:r>
          </w:p>
        </w:tc>
        <w:tc>
          <w:tcPr>
            <w:tcW w:w="5868" w:type="dxa"/>
          </w:tcPr>
          <w:p w:rsidR="00883F99" w:rsidRPr="002B41BE" w:rsidRDefault="00883F99" w:rsidP="00883F99">
            <w:pPr>
              <w:rPr>
                <w:color w:val="000000"/>
              </w:rPr>
            </w:pPr>
            <w:r w:rsidRPr="002B41BE">
              <w:t xml:space="preserve">Hole punched in the casing or liner of a well to connect it to the reservoir.  </w:t>
            </w:r>
            <w:r w:rsidRPr="002B41BE">
              <w:rPr>
                <w:bCs/>
                <w:color w:val="000000"/>
              </w:rPr>
              <w:t>The number and depth of perforations in production casing and cement (if present) to allow formation fluids to enter the well bore is to be supplied on the well completion report.</w:t>
            </w:r>
          </w:p>
        </w:tc>
      </w:tr>
      <w:tr w:rsidR="00883F99" w:rsidRPr="006114D3" w:rsidTr="00DE1EB2">
        <w:tc>
          <w:tcPr>
            <w:tcW w:w="3708" w:type="dxa"/>
          </w:tcPr>
          <w:p w:rsidR="00883F99" w:rsidRPr="002B41BE" w:rsidRDefault="00883F99" w:rsidP="00883F99">
            <w:pPr>
              <w:rPr>
                <w:bCs/>
                <w:color w:val="000000"/>
              </w:rPr>
            </w:pPr>
            <w:r w:rsidRPr="002B41BE">
              <w:rPr>
                <w:bCs/>
                <w:color w:val="000000"/>
              </w:rPr>
              <w:t>Petrophysical</w:t>
            </w:r>
          </w:p>
        </w:tc>
        <w:tc>
          <w:tcPr>
            <w:tcW w:w="5868" w:type="dxa"/>
          </w:tcPr>
          <w:p w:rsidR="00883F99" w:rsidRPr="002B41BE" w:rsidRDefault="00883F99" w:rsidP="00883F99">
            <w:pPr>
              <w:rPr>
                <w:bCs/>
                <w:color w:val="000000"/>
              </w:rPr>
            </w:pPr>
            <w:r w:rsidRPr="002B41BE">
              <w:rPr>
                <w:color w:val="000000"/>
              </w:rPr>
              <w:t>Study of the physical and chemical properties that describe the occurrence and behavior of rocks, soils and fluids.</w:t>
            </w:r>
          </w:p>
        </w:tc>
      </w:tr>
      <w:tr w:rsidR="00883F99" w:rsidRPr="006114D3" w:rsidTr="00DE1EB2">
        <w:tc>
          <w:tcPr>
            <w:tcW w:w="3708" w:type="dxa"/>
          </w:tcPr>
          <w:p w:rsidR="00883F99" w:rsidRPr="002B41BE" w:rsidRDefault="00883F99" w:rsidP="00883F99">
            <w:pPr>
              <w:rPr>
                <w:bCs/>
                <w:color w:val="000000"/>
              </w:rPr>
            </w:pPr>
            <w:r w:rsidRPr="002B41BE">
              <w:t>Plugging Certificate</w:t>
            </w:r>
          </w:p>
        </w:tc>
        <w:tc>
          <w:tcPr>
            <w:tcW w:w="5868" w:type="dxa"/>
          </w:tcPr>
          <w:p w:rsidR="00883F99" w:rsidRPr="002B41BE" w:rsidRDefault="00883F99" w:rsidP="00883F99">
            <w:pPr>
              <w:rPr>
                <w:color w:val="000000"/>
              </w:rPr>
            </w:pPr>
            <w:r w:rsidRPr="002B41BE">
              <w:t>Document that must be completed within 30 days of plugging a well.  It must be completed by the well owner and approved by DEP.</w:t>
            </w:r>
          </w:p>
        </w:tc>
      </w:tr>
      <w:tr w:rsidR="00883F99" w:rsidRPr="006114D3" w:rsidTr="00DE1EB2">
        <w:tc>
          <w:tcPr>
            <w:tcW w:w="3708" w:type="dxa"/>
          </w:tcPr>
          <w:p w:rsidR="00883F99" w:rsidRPr="002B41BE" w:rsidRDefault="00883F99" w:rsidP="00883F99">
            <w:pPr>
              <w:rPr>
                <w:bCs/>
                <w:color w:val="000000"/>
              </w:rPr>
            </w:pPr>
            <w:r w:rsidRPr="002B41BE">
              <w:rPr>
                <w:bCs/>
                <w:color w:val="000000"/>
              </w:rPr>
              <w:t>Pool</w:t>
            </w:r>
          </w:p>
        </w:tc>
        <w:tc>
          <w:tcPr>
            <w:tcW w:w="5868" w:type="dxa"/>
          </w:tcPr>
          <w:p w:rsidR="00883F99" w:rsidRPr="002B41BE" w:rsidRDefault="00883F99" w:rsidP="00883F99">
            <w:pPr>
              <w:rPr>
                <w:color w:val="000000"/>
              </w:rPr>
            </w:pPr>
            <w:r w:rsidRPr="002B41BE">
              <w:rPr>
                <w:color w:val="000000"/>
              </w:rPr>
              <w:t>Specific area within a field where a single reservoir produces oil and/or gas from one or more formations.</w:t>
            </w:r>
          </w:p>
        </w:tc>
      </w:tr>
      <w:tr w:rsidR="00883F99" w:rsidRPr="006114D3" w:rsidTr="00DE1EB2">
        <w:tc>
          <w:tcPr>
            <w:tcW w:w="3708" w:type="dxa"/>
          </w:tcPr>
          <w:p w:rsidR="00883F99" w:rsidRPr="002B41BE" w:rsidRDefault="00883F99" w:rsidP="00883F99">
            <w:pPr>
              <w:rPr>
                <w:bCs/>
                <w:color w:val="000000"/>
              </w:rPr>
            </w:pPr>
            <w:r w:rsidRPr="002B41BE">
              <w:rPr>
                <w:bCs/>
                <w:color w:val="000000"/>
              </w:rPr>
              <w:t>Producing Formation</w:t>
            </w:r>
          </w:p>
        </w:tc>
        <w:tc>
          <w:tcPr>
            <w:tcW w:w="5868" w:type="dxa"/>
          </w:tcPr>
          <w:p w:rsidR="00883F99" w:rsidRPr="002B41BE" w:rsidRDefault="00883F99" w:rsidP="00883F99">
            <w:pPr>
              <w:rPr>
                <w:color w:val="000000"/>
              </w:rPr>
            </w:pPr>
            <w:r w:rsidRPr="002B41BE">
              <w:rPr>
                <w:bCs/>
                <w:color w:val="000000"/>
              </w:rPr>
              <w:t>Geologic formation(s) from which oil and/or gas is produced.</w:t>
            </w:r>
          </w:p>
        </w:tc>
      </w:tr>
      <w:tr w:rsidR="00883F99" w:rsidRPr="006114D3" w:rsidTr="00DE1EB2">
        <w:tc>
          <w:tcPr>
            <w:tcW w:w="3708" w:type="dxa"/>
          </w:tcPr>
          <w:p w:rsidR="00883F99" w:rsidRPr="002B41BE" w:rsidRDefault="00883F99" w:rsidP="00883F99">
            <w:pPr>
              <w:rPr>
                <w:bCs/>
                <w:color w:val="000000"/>
              </w:rPr>
            </w:pPr>
            <w:r w:rsidRPr="002B41BE">
              <w:rPr>
                <w:bCs/>
                <w:color w:val="000000"/>
              </w:rPr>
              <w:t>Quadrangle</w:t>
            </w:r>
          </w:p>
        </w:tc>
        <w:tc>
          <w:tcPr>
            <w:tcW w:w="5868" w:type="dxa"/>
          </w:tcPr>
          <w:p w:rsidR="00883F99" w:rsidRPr="002B41BE" w:rsidRDefault="00883F99" w:rsidP="00883F99">
            <w:r w:rsidRPr="002B41BE">
              <w:rPr>
                <w:bCs/>
                <w:color w:val="000000"/>
              </w:rPr>
              <w:t>U.S. Geological Survey topographic map on which the well is located.  This is the 7.5 minute quadrangle topographic map from the USGS.</w:t>
            </w:r>
          </w:p>
        </w:tc>
      </w:tr>
      <w:tr w:rsidR="00883F99" w:rsidRPr="006114D3" w:rsidTr="00DE1EB2">
        <w:tc>
          <w:tcPr>
            <w:tcW w:w="3708" w:type="dxa"/>
          </w:tcPr>
          <w:p w:rsidR="00883F99" w:rsidRPr="002B41BE" w:rsidRDefault="00883F99" w:rsidP="00883F99">
            <w:pPr>
              <w:rPr>
                <w:bCs/>
                <w:color w:val="000000"/>
              </w:rPr>
            </w:pPr>
            <w:r w:rsidRPr="002B41BE">
              <w:rPr>
                <w:bCs/>
                <w:color w:val="000000"/>
              </w:rPr>
              <w:t>Significant Well</w:t>
            </w:r>
          </w:p>
        </w:tc>
        <w:tc>
          <w:tcPr>
            <w:tcW w:w="5868" w:type="dxa"/>
          </w:tcPr>
          <w:p w:rsidR="00883F99" w:rsidRPr="002B41BE" w:rsidRDefault="00883F99" w:rsidP="00883F99">
            <w:pPr>
              <w:rPr>
                <w:bCs/>
                <w:color w:val="000000"/>
              </w:rPr>
            </w:pPr>
            <w:r w:rsidRPr="002B41BE">
              <w:t>Subjective determination on some wells.  In Pennsylvania each county has been assigned a depth and any wells that are greater than that depth are considered significant wells.  This is typically Marcellus or intended Marcellus wells.  CBM wells are also considered atypical wells but they are not considered significant wells.</w:t>
            </w:r>
          </w:p>
        </w:tc>
      </w:tr>
      <w:tr w:rsidR="00883F99" w:rsidRPr="006114D3" w:rsidTr="00DE1EB2">
        <w:tc>
          <w:tcPr>
            <w:tcW w:w="3708" w:type="dxa"/>
          </w:tcPr>
          <w:p w:rsidR="00883F99" w:rsidRPr="002B41BE" w:rsidRDefault="00883F99" w:rsidP="00883F99">
            <w:pPr>
              <w:rPr>
                <w:bCs/>
                <w:color w:val="000000"/>
              </w:rPr>
            </w:pPr>
            <w:r w:rsidRPr="002B41BE">
              <w:rPr>
                <w:bCs/>
                <w:color w:val="000000"/>
              </w:rPr>
              <w:t>Stimulation</w:t>
            </w:r>
          </w:p>
        </w:tc>
        <w:tc>
          <w:tcPr>
            <w:tcW w:w="5868" w:type="dxa"/>
          </w:tcPr>
          <w:p w:rsidR="00883F99" w:rsidRPr="002B41BE" w:rsidRDefault="00883F99" w:rsidP="00883F99">
            <w:r w:rsidRPr="002B41BE">
              <w:t>Well intervention performed on an oil or gas well to increase production by improving the flow of hydrocarbons from the drainage area into the well bore (hydraulic fracturing is one method of stimulation).</w:t>
            </w:r>
          </w:p>
        </w:tc>
      </w:tr>
      <w:tr w:rsidR="00883F99" w:rsidRPr="006114D3" w:rsidTr="00DE1EB2">
        <w:tc>
          <w:tcPr>
            <w:tcW w:w="3708" w:type="dxa"/>
          </w:tcPr>
          <w:p w:rsidR="00883F99" w:rsidRPr="002B41BE" w:rsidRDefault="00883F99" w:rsidP="00883F99">
            <w:pPr>
              <w:rPr>
                <w:bCs/>
                <w:color w:val="000000"/>
              </w:rPr>
            </w:pPr>
            <w:r w:rsidRPr="002B41BE">
              <w:rPr>
                <w:bCs/>
                <w:color w:val="000000"/>
              </w:rPr>
              <w:t>Stratigraphy</w:t>
            </w:r>
          </w:p>
        </w:tc>
        <w:tc>
          <w:tcPr>
            <w:tcW w:w="5868" w:type="dxa"/>
          </w:tcPr>
          <w:p w:rsidR="00883F99" w:rsidRPr="002B41BE" w:rsidRDefault="00883F99" w:rsidP="00883F99">
            <w:r w:rsidRPr="002B41BE">
              <w:t>Discipline within the field of geology that studies the arrangement of rock strata, especially as to geographic position and chronologic order of sequence.</w:t>
            </w:r>
          </w:p>
        </w:tc>
      </w:tr>
      <w:tr w:rsidR="00883F99" w:rsidRPr="006114D3" w:rsidTr="00DE1EB2">
        <w:tc>
          <w:tcPr>
            <w:tcW w:w="3708" w:type="dxa"/>
          </w:tcPr>
          <w:p w:rsidR="00883F99" w:rsidRPr="002B41BE" w:rsidRDefault="00883F99" w:rsidP="00883F99">
            <w:pPr>
              <w:rPr>
                <w:bCs/>
                <w:color w:val="000000"/>
              </w:rPr>
            </w:pPr>
            <w:r w:rsidRPr="002B41BE">
              <w:rPr>
                <w:bCs/>
                <w:color w:val="000000"/>
              </w:rPr>
              <w:t>Surface Hole</w:t>
            </w:r>
          </w:p>
        </w:tc>
        <w:tc>
          <w:tcPr>
            <w:tcW w:w="5868" w:type="dxa"/>
          </w:tcPr>
          <w:p w:rsidR="00883F99" w:rsidRPr="002B41BE" w:rsidRDefault="00883F99" w:rsidP="00883F99">
            <w:r w:rsidRPr="002B41BE">
              <w:t>Location on the surface where the drilling originates.</w:t>
            </w:r>
          </w:p>
        </w:tc>
      </w:tr>
      <w:tr w:rsidR="00883F99" w:rsidRPr="006114D3" w:rsidTr="00DE1EB2">
        <w:tc>
          <w:tcPr>
            <w:tcW w:w="3708" w:type="dxa"/>
          </w:tcPr>
          <w:p w:rsidR="00883F99" w:rsidRPr="002B41BE" w:rsidRDefault="00883F99" w:rsidP="00883F99">
            <w:pPr>
              <w:rPr>
                <w:bCs/>
                <w:color w:val="000000"/>
              </w:rPr>
            </w:pPr>
            <w:r w:rsidRPr="002B41BE">
              <w:rPr>
                <w:bCs/>
                <w:color w:val="000000"/>
              </w:rPr>
              <w:t>TD Formation</w:t>
            </w:r>
          </w:p>
        </w:tc>
        <w:tc>
          <w:tcPr>
            <w:tcW w:w="5868" w:type="dxa"/>
          </w:tcPr>
          <w:p w:rsidR="00883F99" w:rsidRPr="002B41BE" w:rsidRDefault="00883F99" w:rsidP="00883F99">
            <w:r w:rsidRPr="002B41BE">
              <w:t>Geologic formation at the total depth of the well.</w:t>
            </w:r>
          </w:p>
        </w:tc>
      </w:tr>
      <w:tr w:rsidR="00883F99" w:rsidRPr="006114D3" w:rsidTr="00DE1EB2">
        <w:tc>
          <w:tcPr>
            <w:tcW w:w="3708" w:type="dxa"/>
          </w:tcPr>
          <w:p w:rsidR="00883F99" w:rsidRPr="002B41BE" w:rsidRDefault="00883F99" w:rsidP="00883F99">
            <w:pPr>
              <w:rPr>
                <w:bCs/>
                <w:color w:val="000000"/>
              </w:rPr>
            </w:pPr>
            <w:r w:rsidRPr="002B41BE">
              <w:rPr>
                <w:bCs/>
                <w:color w:val="000000"/>
              </w:rPr>
              <w:t>TIFF</w:t>
            </w:r>
          </w:p>
        </w:tc>
        <w:tc>
          <w:tcPr>
            <w:tcW w:w="5868" w:type="dxa"/>
          </w:tcPr>
          <w:p w:rsidR="00883F99" w:rsidRPr="002B41BE" w:rsidRDefault="00883F99" w:rsidP="00883F99">
            <w:r w:rsidRPr="002B41BE">
              <w:t>Tagged Image File Format</w:t>
            </w:r>
          </w:p>
        </w:tc>
      </w:tr>
      <w:tr w:rsidR="00883F99" w:rsidRPr="006114D3" w:rsidTr="00DE1EB2">
        <w:tc>
          <w:tcPr>
            <w:tcW w:w="3708" w:type="dxa"/>
          </w:tcPr>
          <w:p w:rsidR="00883F99" w:rsidRPr="002B41BE" w:rsidRDefault="00883F99" w:rsidP="00883F99">
            <w:pPr>
              <w:rPr>
                <w:bCs/>
                <w:color w:val="000000"/>
              </w:rPr>
            </w:pPr>
            <w:r w:rsidRPr="002B41BE">
              <w:rPr>
                <w:bCs/>
                <w:color w:val="000000"/>
              </w:rPr>
              <w:t>Well Completion Report</w:t>
            </w:r>
          </w:p>
        </w:tc>
        <w:tc>
          <w:tcPr>
            <w:tcW w:w="5868" w:type="dxa"/>
          </w:tcPr>
          <w:p w:rsidR="00883F99" w:rsidRPr="002B41BE" w:rsidRDefault="00883F99" w:rsidP="00883F99">
            <w:r w:rsidRPr="002B41BE">
              <w:t>Report prepared when the well drilling has been completed.  These are completed for oil, gas and water wells; however, the information varies depending on the type of well.  For oil/gas wells, it records the perforation, stimulation, and initial production data.</w:t>
            </w:r>
          </w:p>
        </w:tc>
      </w:tr>
      <w:tr w:rsidR="00883F99" w:rsidRPr="006114D3" w:rsidTr="00DE1EB2">
        <w:tc>
          <w:tcPr>
            <w:tcW w:w="3708" w:type="dxa"/>
          </w:tcPr>
          <w:p w:rsidR="00883F99" w:rsidRPr="002B41BE" w:rsidRDefault="00883F99" w:rsidP="00883F99">
            <w:pPr>
              <w:rPr>
                <w:bCs/>
                <w:color w:val="000000"/>
              </w:rPr>
            </w:pPr>
            <w:r w:rsidRPr="002B41BE">
              <w:rPr>
                <w:bCs/>
                <w:color w:val="000000"/>
              </w:rPr>
              <w:t>Well Number</w:t>
            </w:r>
          </w:p>
        </w:tc>
        <w:tc>
          <w:tcPr>
            <w:tcW w:w="5868" w:type="dxa"/>
          </w:tcPr>
          <w:p w:rsidR="00883F99" w:rsidRPr="002B41BE" w:rsidRDefault="00883F99" w:rsidP="00883F99">
            <w:r w:rsidRPr="002B41BE">
              <w:t>For oil/gas wells, it is the l</w:t>
            </w:r>
            <w:r w:rsidRPr="002B41BE">
              <w:rPr>
                <w:bCs/>
                <w:color w:val="000000"/>
              </w:rPr>
              <w:t xml:space="preserve">ease number assigned to the well.  For water wells, it is the unique number assigned by </w:t>
            </w:r>
            <w:r w:rsidRPr="002B41BE">
              <w:rPr>
                <w:bCs/>
                <w:color w:val="000000"/>
              </w:rPr>
              <w:lastRenderedPageBreak/>
              <w:t>the well driller.</w:t>
            </w:r>
          </w:p>
        </w:tc>
      </w:tr>
    </w:tbl>
    <w:p w:rsidR="00083F95" w:rsidRDefault="00083F95" w:rsidP="00883F99">
      <w:pPr>
        <w:ind w:left="360"/>
      </w:pPr>
    </w:p>
    <w:p w:rsidR="00AD4259" w:rsidRPr="00814C11" w:rsidRDefault="00AD4259" w:rsidP="009D2293">
      <w:pPr>
        <w:pStyle w:val="WorkSubHeading"/>
        <w:numPr>
          <w:ilvl w:val="1"/>
          <w:numId w:val="27"/>
        </w:numPr>
      </w:pPr>
      <w:bookmarkStart w:id="110" w:name="_Toc322426273"/>
      <w:r w:rsidRPr="00575133">
        <w:t>Gap Analysis</w:t>
      </w:r>
      <w:bookmarkEnd w:id="110"/>
    </w:p>
    <w:p w:rsidR="00AD4259" w:rsidRDefault="00AD4259" w:rsidP="009311CB"/>
    <w:p w:rsidR="000A3628" w:rsidRDefault="000A3628" w:rsidP="009311CB">
      <w:r>
        <w:t xml:space="preserve">In late 2010, DCNR conducted a Gap Analysis to determine the feasibility and gaps in our goal of managing wells data in one overall system.  </w:t>
      </w:r>
      <w:r w:rsidR="00883F99">
        <w:t xml:space="preserve">The objective of this was </w:t>
      </w:r>
      <w:r w:rsidR="00883F99" w:rsidRPr="000A3628">
        <w:t xml:space="preserve">to perform a gap analysis of the wells systems to document the functionality of each system, the data structures utilized within each system, and how each system is utilized by Commonwealth resources. As part of the </w:t>
      </w:r>
      <w:r w:rsidR="00883F99">
        <w:t xml:space="preserve">Gap Analysis, </w:t>
      </w:r>
      <w:r w:rsidR="00883F99" w:rsidRPr="000A3628">
        <w:t xml:space="preserve">the </w:t>
      </w:r>
      <w:r w:rsidR="00883F99">
        <w:t xml:space="preserve">vendor was also to look at </w:t>
      </w:r>
      <w:r w:rsidR="00883F99" w:rsidRPr="000A3628">
        <w:t>requirements for the wells systems and define gaps between their current database structures and the Stratigraphic Database schema.</w:t>
      </w:r>
      <w:r w:rsidR="00883F99">
        <w:t xml:space="preserve">  With this information, DCNR assessed what steps would be needed to create a comprehensive wells system. This SOW reflects DCNR’s objectives in driving TopoGeo towards </w:t>
      </w:r>
      <w:r w:rsidR="00AD4259">
        <w:t>this goal.</w:t>
      </w:r>
      <w:r w:rsidR="00FF583B">
        <w:t xml:space="preserve">  </w:t>
      </w:r>
      <w:r w:rsidR="00EE1F0B">
        <w:t>Appendix G</w:t>
      </w:r>
      <w:r w:rsidR="006F6FF6">
        <w:t xml:space="preserve"> is a copy of that Gap Analysis document.</w:t>
      </w:r>
      <w:r w:rsidR="00FF583B">
        <w:t xml:space="preserve"> </w:t>
      </w:r>
    </w:p>
    <w:p w:rsidR="000A3628" w:rsidRDefault="000A3628" w:rsidP="009311CB"/>
    <w:p w:rsidR="00AD4259" w:rsidRPr="00814C11" w:rsidRDefault="006F6FF6" w:rsidP="009D2293">
      <w:pPr>
        <w:pStyle w:val="WorkSubHeading"/>
        <w:numPr>
          <w:ilvl w:val="1"/>
          <w:numId w:val="27"/>
        </w:numPr>
      </w:pPr>
      <w:bookmarkStart w:id="111" w:name="_Toc322426274"/>
      <w:r>
        <w:t>High-</w:t>
      </w:r>
      <w:r w:rsidR="00AD4259" w:rsidRPr="00575133">
        <w:t>Level System Descriptions</w:t>
      </w:r>
      <w:bookmarkEnd w:id="111"/>
    </w:p>
    <w:p w:rsidR="00AD4259" w:rsidRDefault="00AD4259" w:rsidP="009311CB"/>
    <w:p w:rsidR="009311CB" w:rsidRDefault="009311CB" w:rsidP="009311CB">
      <w:r w:rsidRPr="009311CB">
        <w:t xml:space="preserve">The Commonwealth of Pennsylvania does not regulate water wells; however, according to PA Act 610 (the Water Well Drillers License Act), the Commonwealth does require that water well drillers be licensed in Pennsylvania, that all drilling rigs are permitted, and that a well completion report is submitted.  The well completion report is a critical document providing information on the location of the well (address and latitude/longitude), the well depth, the specifics on the borehole, and the rock formations the well penetrated (driller’s log).  PA Act 610 also requires that the information stored for all water wells in the Commonwealth be available and accessible to the public.  To meet these requirements, DCNR has two different systems in place.  </w:t>
      </w:r>
      <w:r w:rsidRPr="003E68FC">
        <w:rPr>
          <w:b/>
        </w:rPr>
        <w:t>WebDriller</w:t>
      </w:r>
      <w:r w:rsidRPr="009311CB">
        <w:t xml:space="preserve"> is the online application used by DCNR to allow drillers to renew their licenses, permit their rigs, </w:t>
      </w:r>
      <w:r w:rsidR="00C5734E">
        <w:t xml:space="preserve">and </w:t>
      </w:r>
      <w:r w:rsidR="00C5734E" w:rsidRPr="00C5734E">
        <w:t>submit official their completion reports</w:t>
      </w:r>
      <w:r w:rsidRPr="009311CB">
        <w:t xml:space="preserve">.  </w:t>
      </w:r>
      <w:r w:rsidRPr="003E68FC">
        <w:rPr>
          <w:b/>
        </w:rPr>
        <w:t xml:space="preserve">The Pennsylvania Groundwater Information System </w:t>
      </w:r>
      <w:r w:rsidRPr="009311CB">
        <w:t>(PaGWIS) is the source of information for all water wells in the Commonwealth and is accessible to everyone using the DCNR website.</w:t>
      </w:r>
    </w:p>
    <w:p w:rsidR="009311CB" w:rsidRPr="009311CB" w:rsidRDefault="009311CB" w:rsidP="009311CB"/>
    <w:p w:rsidR="009311CB" w:rsidRDefault="009311CB" w:rsidP="009311CB">
      <w:r w:rsidRPr="009311CB">
        <w:t xml:space="preserve">Oil/gas wells </w:t>
      </w:r>
      <w:r w:rsidR="00C5734E" w:rsidRPr="009311CB">
        <w:t xml:space="preserve">are treated much differently in the Commonwealth.  </w:t>
      </w:r>
      <w:r w:rsidR="00C5734E">
        <w:t>Historically, t</w:t>
      </w:r>
      <w:r w:rsidR="00C5734E" w:rsidRPr="009311CB">
        <w:t>he Department of Environmental Protection (DEP)</w:t>
      </w:r>
      <w:r w:rsidR="00C5734E">
        <w:t xml:space="preserve"> </w:t>
      </w:r>
      <w:r w:rsidR="00C5734E" w:rsidRPr="009311CB">
        <w:t xml:space="preserve">regulated </w:t>
      </w:r>
      <w:r w:rsidR="00C5734E">
        <w:t xml:space="preserve">oil/gas wells </w:t>
      </w:r>
      <w:r w:rsidR="00C5734E" w:rsidRPr="009311CB">
        <w:t>according to PA Act 223 (the Oil and Gas Act), which enumerate</w:t>
      </w:r>
      <w:r w:rsidR="00C5734E">
        <w:t>d</w:t>
      </w:r>
      <w:r w:rsidR="00C5734E" w:rsidRPr="009311CB">
        <w:t xml:space="preserve"> the requirements of drilling and operating oil/gas wells in the Commonwealth.  </w:t>
      </w:r>
      <w:r w:rsidR="00C5734E">
        <w:t xml:space="preserve">In February 2012, the Oil and Gas Act was amended by a stricter piece of legislation,  PA Act 13.  </w:t>
      </w:r>
      <w:r w:rsidR="00C5734E" w:rsidRPr="009311CB">
        <w:t xml:space="preserve">In order to drill an oil/gas well in the Commonwealth, a permit application is required.  This application requires information on the location of the well (location plat), the steps that must be taken in order to receive a permit, and a fee.  The permit application is sent to DEP and entered into their eFACTS system, and DEP sends a copy of the location plat to DCNR.  (The permit is not sent to DCNR).  Once the permit is approved, the operator may proceed with drilling.  With respect to oil/gas wells, the operator may not be the same as the driller.  </w:t>
      </w:r>
      <w:r w:rsidR="00C5734E">
        <w:t>(</w:t>
      </w:r>
      <w:r w:rsidR="00C5734E" w:rsidRPr="009311CB">
        <w:t xml:space="preserve">This </w:t>
      </w:r>
      <w:r w:rsidR="00C5734E">
        <w:t>represents</w:t>
      </w:r>
      <w:r w:rsidR="00C5734E" w:rsidRPr="009311CB">
        <w:t xml:space="preserve"> a fundamental difference between water wells and oil/gas wells.</w:t>
      </w:r>
      <w:r w:rsidR="00C5734E">
        <w:t>)</w:t>
      </w:r>
      <w:r w:rsidR="00C5734E" w:rsidRPr="009311CB">
        <w:t xml:space="preserve">  Once the well is drilled, the operator is required to complete a well completion report.  This includes much of the same data as the well completion report completed for water wells; however, there is much greater specificity and detail with the well completion reports for oil/gas wells.  The well completion report is submitted to DEP and approved after DEP has conducted an inspection.  The well completion reports are then sent to DCNR so that the geologic information provided on the form can be analyzed and interpreted.  Throughout the life of the well, the production of oil/gas and the waste generated in that production must be reported to the Commonwealth.  At the end of the lifecycle of the well, it is required to be plugged, and a plugging certificate indicating when and how the well was plugged must be provided </w:t>
      </w:r>
      <w:r w:rsidR="00C5734E" w:rsidRPr="009311CB">
        <w:lastRenderedPageBreak/>
        <w:t xml:space="preserve">to DEP.  This form is also sent to DCNR.  In order to track, manage, and record the information concerning the oil/gas wells in the Commonwealth, </w:t>
      </w:r>
      <w:r w:rsidR="00C5734E">
        <w:t>TopoGeo</w:t>
      </w:r>
      <w:r w:rsidR="00C5734E" w:rsidRPr="009311CB">
        <w:t xml:space="preserve"> utilizes several different systems.  The </w:t>
      </w:r>
      <w:r w:rsidR="00C5734E" w:rsidRPr="003E68FC">
        <w:rPr>
          <w:b/>
        </w:rPr>
        <w:t>Wells Information System</w:t>
      </w:r>
      <w:r w:rsidR="00C5734E" w:rsidRPr="009311CB">
        <w:t xml:space="preserve"> (WIS) is the official source of information concerning the oil/gas wells.  The </w:t>
      </w:r>
      <w:r w:rsidR="00C5734E" w:rsidRPr="003E68FC">
        <w:rPr>
          <w:b/>
        </w:rPr>
        <w:t>Pennsylvania Internet Record Imaging System</w:t>
      </w:r>
      <w:r w:rsidR="00C5734E" w:rsidRPr="009311CB">
        <w:t xml:space="preserve"> (PA*IRIS) provides online access to the data in WIS as well as to all imaged documents archived by </w:t>
      </w:r>
      <w:r w:rsidR="00C5734E">
        <w:t>TopoGeo</w:t>
      </w:r>
      <w:r w:rsidR="00C5734E" w:rsidRPr="009311CB">
        <w:t xml:space="preserve"> and stored in OnBase</w:t>
      </w:r>
      <w:r w:rsidR="00C5734E">
        <w:t>, a</w:t>
      </w:r>
      <w:r w:rsidR="00C5734E" w:rsidRPr="009311CB">
        <w:t xml:space="preserve">nd the </w:t>
      </w:r>
      <w:r w:rsidR="00C5734E" w:rsidRPr="003E68FC">
        <w:rPr>
          <w:b/>
        </w:rPr>
        <w:t>Oil and Gas Annual Production System</w:t>
      </w:r>
      <w:r w:rsidR="00C5734E" w:rsidRPr="009311CB">
        <w:t xml:space="preserve"> (OGAPS) </w:t>
      </w:r>
      <w:r w:rsidRPr="009311CB">
        <w:t>has been used by operators to electronically submit their production reports.</w:t>
      </w:r>
    </w:p>
    <w:p w:rsidR="00F07930" w:rsidRDefault="00F07930" w:rsidP="009311CB"/>
    <w:p w:rsidR="00F07930" w:rsidRDefault="00F07930" w:rsidP="00F07930">
      <w:pPr>
        <w:jc w:val="both"/>
      </w:pPr>
      <w:r>
        <w:t xml:space="preserve">After reviewing the </w:t>
      </w:r>
      <w:r>
        <w:rPr>
          <w:i/>
        </w:rPr>
        <w:t>Detailed Systems Descriptions</w:t>
      </w:r>
      <w:r>
        <w:t xml:space="preserve"> below, it should be apparent </w:t>
      </w:r>
      <w:r w:rsidR="003700DD">
        <w:t xml:space="preserve">not only </w:t>
      </w:r>
      <w:r>
        <w:t>how outdated these systems are, but also how involved the business processes are.  DCNR is not interested in losing the overall functionality of these system</w:t>
      </w:r>
      <w:r w:rsidR="00C95F31">
        <w:t>s</w:t>
      </w:r>
      <w:r>
        <w:t xml:space="preserve"> (unless otherwise stated), but needs to look at how to perform these functions more efficiently.  </w:t>
      </w:r>
    </w:p>
    <w:p w:rsidR="00F07930" w:rsidRDefault="00F07930" w:rsidP="00F07930">
      <w:pPr>
        <w:jc w:val="both"/>
      </w:pPr>
    </w:p>
    <w:p w:rsidR="00F07930" w:rsidRDefault="00F07930" w:rsidP="00F07930">
      <w:pPr>
        <w:jc w:val="both"/>
      </w:pPr>
      <w:r>
        <w:t xml:space="preserve">DCNR sees synergy in how wells can be maintained, and this needs to be brought to the final product.  Where DCNR sees greater overlap between the management of water, oil and gas well drilling information are in areas about the well construction, location and geologic data (stratigraphic).   Business rules not specifically relating to those components will be handled uniquely according individual business rules.  Currently stratigraphic data collected in the wells systems are not available to the other areas of </w:t>
      </w:r>
      <w:r w:rsidR="003700DD">
        <w:t>TopoGeo</w:t>
      </w:r>
      <w:r>
        <w:t xml:space="preserve">.  Following the Stratigraphic Requirements for Bedrock Geology requirements will address this issue.  </w:t>
      </w:r>
    </w:p>
    <w:p w:rsidR="00F07930" w:rsidRDefault="00F07930" w:rsidP="00F07930">
      <w:pPr>
        <w:jc w:val="both"/>
      </w:pPr>
    </w:p>
    <w:p w:rsidR="00F07930" w:rsidRPr="009311CB" w:rsidRDefault="00F07930" w:rsidP="00814C11">
      <w:pPr>
        <w:jc w:val="both"/>
      </w:pPr>
      <w:r>
        <w:t xml:space="preserve">Transparency of the data will be key not just for data sharing within </w:t>
      </w:r>
      <w:r w:rsidR="003700DD">
        <w:t>TopoGeo</w:t>
      </w:r>
      <w:r>
        <w:t>, but with industry and fellow agencies. This effort is to leverage better, more current technology.  Multi-tasking technology is to make it easier for partners and colleagues to find the information they need, and to download this information for their internal needs.  DCNR is looking to streamline the number of technologies used for data management and data sharing.  This includes how documents are shared, and how these plats and reports are referenced with their associated records. This will bring with better information flow, proper database normalization, all of which bringing better, clearer reporting options.</w:t>
      </w:r>
    </w:p>
    <w:p w:rsidR="004A56F4" w:rsidRDefault="004A56F4" w:rsidP="004A56F4">
      <w:pPr>
        <w:rPr>
          <w:b/>
        </w:rPr>
      </w:pPr>
    </w:p>
    <w:p w:rsidR="009311CB" w:rsidRPr="00814C11" w:rsidRDefault="009311CB" w:rsidP="009D2293">
      <w:pPr>
        <w:pStyle w:val="WorkSubHeading"/>
        <w:numPr>
          <w:ilvl w:val="1"/>
          <w:numId w:val="27"/>
        </w:numPr>
      </w:pPr>
      <w:bookmarkStart w:id="112" w:name="_Toc322426275"/>
      <w:r>
        <w:t>Detailed Systems Descriptions</w:t>
      </w:r>
      <w:bookmarkEnd w:id="112"/>
    </w:p>
    <w:p w:rsidR="009311CB" w:rsidRDefault="009311CB" w:rsidP="009D2293">
      <w:pPr>
        <w:pStyle w:val="Heading2"/>
        <w:numPr>
          <w:ilvl w:val="1"/>
          <w:numId w:val="14"/>
        </w:numPr>
        <w:ind w:left="720"/>
      </w:pPr>
      <w:bookmarkStart w:id="113" w:name="_Toc277670441"/>
      <w:bookmarkStart w:id="114" w:name="_Toc322337390"/>
      <w:bookmarkStart w:id="115" w:name="_Toc322426276"/>
      <w:r>
        <w:t>WIS</w:t>
      </w:r>
      <w:bookmarkEnd w:id="113"/>
      <w:bookmarkEnd w:id="114"/>
      <w:bookmarkEnd w:id="115"/>
    </w:p>
    <w:p w:rsidR="009311CB" w:rsidRDefault="009311CB" w:rsidP="009D2293">
      <w:pPr>
        <w:pStyle w:val="Heading3"/>
        <w:numPr>
          <w:ilvl w:val="2"/>
          <w:numId w:val="14"/>
        </w:numPr>
      </w:pPr>
      <w:bookmarkStart w:id="116" w:name="_Toc277670442"/>
      <w:bookmarkStart w:id="117" w:name="_Toc322337391"/>
      <w:bookmarkStart w:id="118" w:name="_Toc322426277"/>
      <w:r>
        <w:t>Purpose</w:t>
      </w:r>
      <w:bookmarkEnd w:id="116"/>
      <w:bookmarkEnd w:id="117"/>
      <w:bookmarkEnd w:id="118"/>
    </w:p>
    <w:p w:rsidR="009311CB" w:rsidRPr="00004BE0" w:rsidRDefault="009311CB" w:rsidP="009311CB">
      <w:pPr>
        <w:pStyle w:val="NormalWeb"/>
        <w:spacing w:before="120" w:beforeAutospacing="0" w:after="120" w:afterAutospacing="0"/>
      </w:pPr>
      <w:r w:rsidRPr="00004BE0">
        <w:t xml:space="preserve">DEP is the regulatory agency in the Commonwealth responsible for monitoring and inspecting the activities of oil/gas well operators.  On the other hand, DCNR is responsible for recording and tracking the geology and geologic resources in the Commonwealth.  </w:t>
      </w:r>
      <w:r w:rsidR="003401EA" w:rsidRPr="00004BE0">
        <w:t xml:space="preserve">Therefore, the information provided to DEP on oil/gas wells is of the utmost importance to the TopoGeo because of the geologic information provided, but the TopoGeo is dependent on DEP to share the information.  This encompasses providing hard copy documents to DCNR as well as data through an interface from DEP’s Environment, Facility, Application, Compliance Tracking System (eFACTS) to the Wells Information System (WIS).  WIS is the comprehensive tracking system developed by the TopoGeo </w:t>
      </w:r>
      <w:r w:rsidRPr="00004BE0">
        <w:t xml:space="preserve">for oil/gas well records.  </w:t>
      </w:r>
    </w:p>
    <w:p w:rsidR="009311CB" w:rsidRPr="00004BE0" w:rsidRDefault="009311CB" w:rsidP="009311CB">
      <w:pPr>
        <w:pStyle w:val="NormalWeb"/>
        <w:spacing w:before="120" w:beforeAutospacing="0" w:after="120" w:afterAutospacing="0"/>
      </w:pPr>
      <w:r w:rsidRPr="00004BE0">
        <w:t xml:space="preserve">The staff of the </w:t>
      </w:r>
      <w:r w:rsidR="00EF1E76" w:rsidRPr="00004BE0">
        <w:t xml:space="preserve">Petroleum and Subsurface Geology </w:t>
      </w:r>
      <w:r w:rsidRPr="00004BE0">
        <w:t xml:space="preserve">Section is responsible for the input and maintenance of the data in WIS.  They enter, revise, and interpret data received on Location Plats, Well Completion Reports, Geophysical Logs, and Plugging Certificates.  Operators are required to provide location plats with their permit applications to DEP.  The permit information is entered by DEP into eFACTS and the data interface sends the information to WIS.  (DCNR does not receive the </w:t>
      </w:r>
      <w:r w:rsidRPr="00004BE0">
        <w:lastRenderedPageBreak/>
        <w:t xml:space="preserve">permit application).  The location plat is sent from DEP to DCNR so that it can be scanned and stored in OnBase, the enterprise content management system in use by the </w:t>
      </w:r>
      <w:r w:rsidR="003401EA" w:rsidRPr="00004BE0">
        <w:t>TopoGeo</w:t>
      </w:r>
      <w:r w:rsidRPr="00004BE0">
        <w:t xml:space="preserve">.  In addition the location information received in WIS from eFACTS is reviewed and the decimal latitude and longitude is computed.  Upon completion of the well, the operator is responsible for submitting a Well Completion Report to DEP.  DEP conducts an inspection and approves the Well Completion Report, after which the report is sent to DCNR for scanning into OnBase.  Once the Well Completion Report is scanned, it is given to a geologist for identification of key geologic information.  Using the information provided, the staff determines the rock formations involved in the well including the formations the well was drilled through (interpreted stratigraphy) as well as the total depth and producing formations.  Well Completion Reports for significant wells (Marcellus shale or other deep wells) are given to the Section Chief for review.  The rest of the wells are evenly distributed amongst the geologists on staff in Pittsburgh.  Operators are responsible for supplying Geophysical Logs to DEP.  These logs are supplied to DCNR in either paper or digital formats.  If provided as paper logs, they are scanned using a NeuraScanner to create a .TIFF file that is uploaded to the </w:t>
      </w:r>
      <w:r w:rsidR="003401EA" w:rsidRPr="00004BE0">
        <w:t>appropriate server</w:t>
      </w:r>
      <w:r w:rsidRPr="00004BE0">
        <w:t xml:space="preserve"> (for internal DCNR use) and an FTP site (for use by PA*IRIS subscribers).  The file paths for the Logs themselves are recorded in WIS for accounting purposes and for quick access by Pittsburgh staff through the Inquire Wells screen of WIS.  If provided as digital .TIFF and/or LAS files, no scanning is needed, so the logs can be immediately uploaded and entered into the system. During the life of the well, the operator must supply production information for the well which is stored in WIS, and the history of all production of the well is available in WIS.  When a well has been plugged and abandoned, the operator must submit a Plugging Certificate to DEP that also must be approved.  The Plugging Certificate is then sent to DCNR so that the document can be scanned and the plugging date can be entered into WIS.</w:t>
      </w:r>
    </w:p>
    <w:p w:rsidR="009311CB" w:rsidRPr="00004BE0" w:rsidRDefault="009311CB" w:rsidP="009311CB">
      <w:pPr>
        <w:pStyle w:val="NormalWeb"/>
        <w:spacing w:before="120" w:beforeAutospacing="0" w:after="120" w:afterAutospacing="0"/>
      </w:pPr>
      <w:r w:rsidRPr="00004BE0">
        <w:t xml:space="preserve">WIS is an Oracle Forms application that was completed in 1995 and upgraded to Oracle Forms 6i in 2002.  The database used to store the data for the application is an Oracle 9i database.  The application, when originally built, was based on a pre-existing ENABLE database used by the </w:t>
      </w:r>
      <w:r w:rsidR="003401EA" w:rsidRPr="00004BE0">
        <w:t>TopoGeo</w:t>
      </w:r>
      <w:r w:rsidRPr="00004BE0">
        <w:t xml:space="preserve">.  </w:t>
      </w:r>
    </w:p>
    <w:p w:rsidR="009311CB" w:rsidRDefault="009311CB" w:rsidP="009D2293">
      <w:pPr>
        <w:pStyle w:val="Heading3"/>
        <w:numPr>
          <w:ilvl w:val="2"/>
          <w:numId w:val="14"/>
        </w:numPr>
      </w:pPr>
      <w:bookmarkStart w:id="119" w:name="_Toc277670443"/>
      <w:bookmarkStart w:id="120" w:name="_Toc322337392"/>
      <w:bookmarkStart w:id="121" w:name="_Toc322426278"/>
      <w:r>
        <w:t>Functionality</w:t>
      </w:r>
      <w:bookmarkEnd w:id="119"/>
      <w:bookmarkEnd w:id="120"/>
      <w:bookmarkEnd w:id="121"/>
    </w:p>
    <w:p w:rsidR="009311CB" w:rsidRPr="00004BE0" w:rsidRDefault="009311CB" w:rsidP="009311CB">
      <w:pPr>
        <w:spacing w:before="120" w:after="120"/>
      </w:pPr>
      <w:r w:rsidRPr="00004BE0">
        <w:t>WIS is an application built using Oracle Forms 6i for the user interface and an Oracle database for data storage.  As such the application is a series of forms that are connected together.  As explained above, the data transfer from eFACTS provides permit application data to WIS as well as operator information.  The hard copy doc</w:t>
      </w:r>
      <w:r w:rsidR="003401EA" w:rsidRPr="00004BE0">
        <w:t>uments are also provided to TopoGeo</w:t>
      </w:r>
      <w:r w:rsidRPr="00004BE0">
        <w:t xml:space="preserve">’s office in Pittsburgh so that the information can be verified and the geologists can review and interpret the geological information available from these documents.  Many of the forms that comprise WIS are equivalent to the documents provided to the </w:t>
      </w:r>
      <w:r w:rsidR="003401EA" w:rsidRPr="00004BE0">
        <w:t>TopoGeo</w:t>
      </w:r>
      <w:r w:rsidRPr="00004BE0">
        <w:t>.  There are forms for Location Plat, Completion Report, Geophysical Log, and Plugging Certificate.  In addition to these forms are forms used for production information, the Stratigraphic Interpretation form, and forms used to maintain the data stored in lookup tables.</w:t>
      </w:r>
    </w:p>
    <w:p w:rsidR="009311CB" w:rsidRPr="00004BE0" w:rsidRDefault="009311CB" w:rsidP="009311CB">
      <w:pPr>
        <w:spacing w:before="120" w:after="120"/>
      </w:pPr>
      <w:r w:rsidRPr="00004BE0">
        <w:t xml:space="preserve">For the staff in Pittsburgh, WIS is accessible directly via their workstations.  For all other users including DCNR staff located in Middletown or Harrisburg, WIS is accessible via Citrix Metaframe.  Citrix Metaframe is an application virtualization/delivery product that allows applications to be used regardless of the hardware and software in use by the user.  WIS does include role based security which affects the forms to which the user has access.  This is covered in greater detail later in this section.  </w:t>
      </w:r>
    </w:p>
    <w:p w:rsidR="009311CB" w:rsidRPr="00004BE0" w:rsidRDefault="009311CB" w:rsidP="009311CB">
      <w:pPr>
        <w:spacing w:before="120" w:after="120"/>
      </w:pPr>
      <w:r w:rsidRPr="00004BE0">
        <w:t>Regardless of the role the user has in the application, the menu and shortcut icons are consistent.  Below is a screenshot of the menu options and shortcut icons available in WIS</w:t>
      </w:r>
      <w:r w:rsidR="00EE1F0B" w:rsidRPr="00004BE0">
        <w:t xml:space="preserve"> (Figure 1)</w:t>
      </w:r>
      <w:r w:rsidRPr="00004BE0">
        <w:t>.</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5073015" cy="556895"/>
            <wp:effectExtent l="1905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cstate="print"/>
                    <a:srcRect l="2568" t="4359" r="37079" b="85127"/>
                    <a:stretch>
                      <a:fillRect/>
                    </a:stretch>
                  </pic:blipFill>
                  <pic:spPr bwMode="auto">
                    <a:xfrm>
                      <a:off x="0" y="0"/>
                      <a:ext cx="5073015" cy="55689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3C175E">
        <w:fldChar w:fldCharType="begin"/>
      </w:r>
      <w:r>
        <w:instrText xml:space="preserve"> SEQ Figure \* ARABIC </w:instrText>
      </w:r>
      <w:r w:rsidR="003C175E">
        <w:fldChar w:fldCharType="separate"/>
      </w:r>
      <w:r w:rsidR="008E65A9">
        <w:rPr>
          <w:noProof/>
        </w:rPr>
        <w:t>1</w:t>
      </w:r>
      <w:r w:rsidR="003C175E">
        <w:fldChar w:fldCharType="end"/>
      </w:r>
      <w:r>
        <w:t>. WIS menu bar</w:t>
      </w:r>
    </w:p>
    <w:p w:rsidR="009311CB" w:rsidRPr="00004BE0" w:rsidRDefault="009311CB" w:rsidP="009311CB">
      <w:pPr>
        <w:spacing w:before="120" w:after="120"/>
      </w:pPr>
      <w:r w:rsidRPr="00004BE0">
        <w:t>The menu includes:  Action, Edit, Block, Field, Record, Query, Application, Window, and Help.  The menu options available for Action are Clear All, Save, Print, and Exit.  The menu options available for Edit are Cut, Copy, Paste, and Edit.  The menu options available for Block are Previous, Next, and Clear.  The menu options available for Field are Previous, Next, Clear, and Duplicate.  The menu options for Record are Previous, Next, Scroll up, Scroll down, Clear, Remove, Insert, Duplicate, and Lock.  The menu options for Query are Enter, Execute, Last Criteria, Cancel, Count hits, and Fetch next set.  The menu options for Application are DEO, DRF, GEO, BOGM, IDU, SCO, Adm, Public, and Show Keys.  These options vary depending on the role the user has in the system.  The menu options for Window are Cascade, Tile and Arrange Icons.  The menu options for Help are Help, Keys, List, Display error and Debug.  During usage of the system, the Help option for Help did not function.  In the interviews conducted with the user community, the Block, Field, and Record menus were identified as not being used.  The key menu option used by the users is the Application menu which allows the user access to the forms available to that user based on the role assigned.</w:t>
      </w:r>
    </w:p>
    <w:p w:rsidR="009311CB" w:rsidRPr="002E464C" w:rsidRDefault="009311CB" w:rsidP="009311CB">
      <w:pPr>
        <w:spacing w:before="120" w:after="120"/>
        <w:rPr>
          <w:rFonts w:ascii="Arial" w:hAnsi="Arial" w:cs="Arial"/>
          <w:i/>
          <w:sz w:val="22"/>
          <w:szCs w:val="22"/>
        </w:rPr>
      </w:pPr>
      <w:r w:rsidRPr="00004BE0">
        <w:t>Oracle Forms utilizes a number of keyboard shortcuts.  These shortcuts are displayed to the user when using the Show Keys option</w:t>
      </w:r>
      <w:r w:rsidR="00EE1F0B" w:rsidRPr="00004BE0">
        <w:t xml:space="preserve"> (Figure 2)</w:t>
      </w:r>
      <w:r w:rsidRPr="00004BE0">
        <w:t>.</w:t>
      </w:r>
      <w:r w:rsidRPr="00004BE0">
        <w:rPr>
          <w:i/>
        </w:rPr>
        <w:t xml:space="preserve">  </w:t>
      </w:r>
      <w:r w:rsidR="002E464C" w:rsidRPr="00004BE0">
        <w:rPr>
          <w:i/>
        </w:rPr>
        <w:t>(Again – these specific shortcuts perform useful functions, but it is understood how these functions are provided will change.)</w:t>
      </w:r>
      <w:r w:rsidR="002E464C">
        <w:rPr>
          <w:rFonts w:ascii="Arial" w:hAnsi="Arial" w:cs="Arial"/>
          <w:i/>
          <w:sz w:val="22"/>
          <w:szCs w:val="22"/>
        </w:rPr>
        <w:t xml:space="preserve"> </w:t>
      </w:r>
    </w:p>
    <w:p w:rsidR="009311CB" w:rsidRDefault="009311CB" w:rsidP="009311CB">
      <w:pPr>
        <w:keepNext/>
        <w:spacing w:before="120" w:after="120"/>
        <w:jc w:val="center"/>
      </w:pPr>
      <w:r>
        <w:rPr>
          <w:rFonts w:ascii="Arial" w:hAnsi="Arial" w:cs="Arial"/>
          <w:noProof/>
          <w:sz w:val="22"/>
          <w:szCs w:val="22"/>
        </w:rPr>
        <w:drawing>
          <wp:inline distT="0" distB="0" distL="0" distR="0">
            <wp:extent cx="2087024" cy="1363980"/>
            <wp:effectExtent l="0" t="0" r="889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6" cstate="print"/>
                    <a:srcRect l="14769" t="16924" r="49919" b="46410"/>
                    <a:stretch/>
                  </pic:blipFill>
                  <pic:spPr bwMode="auto">
                    <a:xfrm>
                      <a:off x="0" y="0"/>
                      <a:ext cx="2092854" cy="136779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Pr="00D14D24" w:rsidRDefault="009311CB" w:rsidP="009311CB">
      <w:pPr>
        <w:pStyle w:val="Caption"/>
        <w:jc w:val="center"/>
        <w:rPr>
          <w:rFonts w:ascii="Arial" w:hAnsi="Arial" w:cs="Arial"/>
          <w:sz w:val="22"/>
          <w:szCs w:val="22"/>
        </w:rPr>
      </w:pPr>
      <w:r>
        <w:t xml:space="preserve">Figure </w:t>
      </w:r>
      <w:r w:rsidR="003C175E">
        <w:fldChar w:fldCharType="begin"/>
      </w:r>
      <w:r>
        <w:instrText xml:space="preserve"> SEQ Figure \* ARABIC </w:instrText>
      </w:r>
      <w:r w:rsidR="003C175E">
        <w:fldChar w:fldCharType="separate"/>
      </w:r>
      <w:r w:rsidR="008E65A9">
        <w:rPr>
          <w:noProof/>
        </w:rPr>
        <w:t>2</w:t>
      </w:r>
      <w:r w:rsidR="003C175E">
        <w:fldChar w:fldCharType="end"/>
      </w:r>
      <w:r>
        <w:t>. WIS Show Keys</w:t>
      </w:r>
    </w:p>
    <w:p w:rsidR="009311CB" w:rsidRPr="00004BE0" w:rsidRDefault="009311CB" w:rsidP="009311CB">
      <w:pPr>
        <w:spacing w:before="120" w:after="120"/>
      </w:pPr>
      <w:r w:rsidRPr="00004BE0">
        <w:t>The shortcut buttons in order of appearance are Save, Print, Clear Form, Find, Insert, Remove, Clear Record, List, Edit, Help, Enter Query, Execute Query, Count Query, Cancel Query, Next Record, Previous Record, and Exit Form.  These shortcut icons are consistently used and it should be noted that Next Record and Previous Record are used because they allow the user to “scroll” through the results returned from a query.  This interface does not return query results in a list fashion that would allow the user to open and view the record; therefore, the ability to go from one record to the next is required.</w:t>
      </w:r>
    </w:p>
    <w:p w:rsidR="009311CB" w:rsidRPr="00004BE0" w:rsidRDefault="009311CB" w:rsidP="009311CB">
      <w:pPr>
        <w:spacing w:before="120" w:after="120"/>
      </w:pPr>
      <w:r w:rsidRPr="00004BE0">
        <w:t xml:space="preserve">The key piece of data in WIS is the well permit number, which is an unique number assigned to a well by the DEP.  The number in use by the DEP today is a form of the American Petroleum Institute’s (API) numbering scheme.  The API started this global numeric system in 1967 and asked the governing bodies to be in charge of assigning the numbers, but Pennsylvania chose not to and charged Petroleum Information with this task instead.  Petroleum Information was acquired several times and is now part of IHS.  By definition the API Number is a unique 14-digit number assigned to a well when a permit is issued.  The format is SS-CCC-NNNNN-KKKK where S is the 2 digit state code, C is the 3 digit FIPS county code, N is the 5 digit unique sequential number, and K is the 4 digit number for each sidetrack.  The well permit number used in the Commonwealth that is used in WIS is CCC-NNNNN where C is the 3 digit FIPS county code, and N is the 5 digit unique sequential </w:t>
      </w:r>
      <w:r w:rsidRPr="00004BE0">
        <w:lastRenderedPageBreak/>
        <w:t xml:space="preserve">number.  Technically, the full API number is not being used.  </w:t>
      </w:r>
      <w:r w:rsidR="004A22F1" w:rsidRPr="00004BE0">
        <w:t>The new system should keep the current “API” numbers as they are, but be robust enough to allow for either a grandfathering of old numbers or “translation” into formal, full, API numbering in the future.</w:t>
      </w:r>
    </w:p>
    <w:p w:rsidR="009311CB" w:rsidRPr="00004BE0" w:rsidRDefault="009311CB" w:rsidP="009311CB">
      <w:pPr>
        <w:spacing w:before="120" w:after="120"/>
      </w:pPr>
      <w:r w:rsidRPr="00004BE0">
        <w:t xml:space="preserve">The permit number in use today has a long history.  Wells from 1956 – 1974 used a permit number that consisted of an abbreviation for the county and a sequential number.  In 1974, it was decided to adopt the API numbering format.  To do this, all of the wells from 1956 – 1974 retained the county abbreviation, but 20000 was added to the pre-existing unique sequential number.  For example, permit IND-432 became IND-20432.  The numbering of new wells as of 1974 started with the next number in sequence after all the existing numbers were converted to their 20000 series number.  In 1984 a new oil and gas act was passed, and the county abbreviation was replaced with the FIPS county code.  This is the format still in use today as described above.  </w:t>
      </w:r>
    </w:p>
    <w:p w:rsidR="009311CB" w:rsidRPr="00004BE0" w:rsidRDefault="009311CB" w:rsidP="009311CB">
      <w:pPr>
        <w:spacing w:before="120" w:after="120"/>
      </w:pPr>
      <w:r w:rsidRPr="00004BE0">
        <w:t xml:space="preserve">For all of the historical wells prior to 1956, the records were tracked in a three-ring binder and the numbering was split for shallow and deep wells by quadrangle.  When these wells were entered into the predecessor of WIS (an ENABLE database), the wells were assigned a 90000 series number because the system required a 5 digit permit number.  These numbers were then converted to the permit numbers used in WIS and the 3 digit county code was added.  Many of these historical wells are now being registered with DEP.  The Well Registration Form is sent to the </w:t>
      </w:r>
      <w:r w:rsidR="003401EA" w:rsidRPr="00004BE0">
        <w:t>TopoGeo</w:t>
      </w:r>
      <w:r w:rsidRPr="00004BE0">
        <w:t xml:space="preserve"> and the geologists must determine if the newly registered well is an historical well that may already have a record in WIS with a 90000 series number.  If the well does already exist in WIS, then that data must be transferred to the newly registered well created in the system by the eFACTS data transfer with the new permit number.  </w:t>
      </w:r>
    </w:p>
    <w:p w:rsidR="009311CB" w:rsidRPr="00CE60B9" w:rsidRDefault="009311CB" w:rsidP="009311CB">
      <w:pPr>
        <w:spacing w:before="120" w:after="120"/>
        <w:rPr>
          <w:rFonts w:ascii="Arial" w:hAnsi="Arial" w:cs="Arial"/>
          <w:i/>
          <w:sz w:val="22"/>
          <w:szCs w:val="22"/>
        </w:rPr>
      </w:pPr>
      <w:r w:rsidRPr="00CE60B9">
        <w:rPr>
          <w:rFonts w:ascii="Arial" w:hAnsi="Arial" w:cs="Arial"/>
          <w:i/>
          <w:sz w:val="22"/>
          <w:szCs w:val="22"/>
        </w:rPr>
        <w:t>Location Plats (WIS0420)</w:t>
      </w:r>
      <w:r w:rsidR="004F6A8F">
        <w:rPr>
          <w:rFonts w:ascii="Arial" w:hAnsi="Arial" w:cs="Arial"/>
          <w:i/>
          <w:sz w:val="22"/>
          <w:szCs w:val="22"/>
        </w:rPr>
        <w:t xml:space="preserve"> </w:t>
      </w:r>
      <w:r w:rsidR="00EE1F0B">
        <w:rPr>
          <w:rFonts w:ascii="Arial" w:hAnsi="Arial" w:cs="Arial"/>
          <w:i/>
          <w:sz w:val="22"/>
          <w:szCs w:val="22"/>
        </w:rPr>
        <w:t>(Sample form in Appendix E)</w:t>
      </w:r>
    </w:p>
    <w:p w:rsidR="009311CB" w:rsidRPr="00004BE0" w:rsidRDefault="009311CB" w:rsidP="009311CB">
      <w:pPr>
        <w:spacing w:before="120" w:after="120"/>
      </w:pPr>
      <w:r w:rsidRPr="00004BE0">
        <w:t>This form is the beginning point of the existence of a well in WIS.  The well must have a location plat in order for any additional information to be entered.  Much of the information on this form is populated with data provided by the operator on the Application Permit that is submitted to DEP.  The data entered by DEP into eFACTS is then transferred to WIS on a nightly basis.</w:t>
      </w:r>
    </w:p>
    <w:p w:rsidR="009311CB" w:rsidRPr="00004BE0" w:rsidRDefault="009311CB" w:rsidP="009311CB">
      <w:pPr>
        <w:spacing w:before="120" w:after="120"/>
      </w:pPr>
      <w:r w:rsidRPr="00004BE0">
        <w:t xml:space="preserve">A location plat is completed by an operator and submitted along with their permit application.  A well may have more than one location plat; </w:t>
      </w:r>
      <w:r w:rsidR="001B4279" w:rsidRPr="00004BE0">
        <w:t xml:space="preserve">for example, </w:t>
      </w:r>
      <w:r w:rsidRPr="00004BE0">
        <w:t>a proposed and final location plat.  It provides information about the location of the well including surface hole true latitude and longitude as well as offset information.  Some location plats also include bottom hole true latitude and longitude; however, this information cannot presently be stored in WIS</w:t>
      </w:r>
      <w:r w:rsidR="00EE1F0B" w:rsidRPr="00004BE0">
        <w:t xml:space="preserve"> (Figure 3)</w:t>
      </w:r>
      <w:r w:rsidRPr="00004BE0">
        <w:t xml:space="preserve">.  The operator typically indicates the datum used for these latitude and longitude coordinates.  </w:t>
      </w:r>
    </w:p>
    <w:p w:rsidR="009311CB" w:rsidRPr="00004BE0" w:rsidRDefault="009311CB" w:rsidP="00004BE0">
      <w:pPr>
        <w:spacing w:before="120" w:after="120"/>
      </w:pPr>
      <w:r w:rsidRPr="00004BE0">
        <w:t xml:space="preserve">The archival and maintenance of three different types </w:t>
      </w:r>
      <w:r w:rsidR="00C65BA3" w:rsidRPr="00004BE0">
        <w:t xml:space="preserve">location data – true latitude/longitude data, decimal latitude/longitude data, and offset data -   have </w:t>
      </w:r>
      <w:r w:rsidR="003700DD">
        <w:t>introduced</w:t>
      </w:r>
      <w:r w:rsidR="003700DD" w:rsidRPr="00004BE0">
        <w:t xml:space="preserve"> </w:t>
      </w:r>
      <w:r w:rsidRPr="00004BE0">
        <w:t xml:space="preserve">confusion and frustration on the part of </w:t>
      </w:r>
      <w:r w:rsidR="00EE1F0B" w:rsidRPr="00004BE0">
        <w:t>TopoGeo</w:t>
      </w:r>
      <w:r w:rsidRPr="00004BE0">
        <w:t xml:space="preserve"> staff as well as the PA*IRIS subscribers. </w:t>
      </w:r>
      <w:r w:rsidR="00C65BA3" w:rsidRPr="00004BE0">
        <w:t>TopoGeo</w:t>
      </w:r>
      <w:r w:rsidR="0050726B" w:rsidRPr="00004BE0">
        <w:t xml:space="preserve"> will be looking to only store digital location data in NAD83 GCS format, but would like to have a way for the system to recalculate NAD27 GCS location data and offset measurements on the fly (as a benefit to external users).  (NOTE: The larger question is how the new system will determine the offi</w:t>
      </w:r>
      <w:r w:rsidR="00C65BA3" w:rsidRPr="00004BE0">
        <w:t>cial well location data.  DEP uses</w:t>
      </w:r>
      <w:r w:rsidR="0050726B" w:rsidRPr="00004BE0">
        <w:t xml:space="preserve"> the true lat/long degree NAD83 GCS format as surveyed and reported on the location plat.  The WIS system leverages the outdated offset survey data on the location plat and calculates the lat/long in decimal format from that.) </w:t>
      </w:r>
    </w:p>
    <w:p w:rsidR="009311CB" w:rsidRDefault="009311CB" w:rsidP="009311CB">
      <w:pPr>
        <w:keepNext/>
        <w:spacing w:before="120" w:after="120"/>
        <w:jc w:val="center"/>
      </w:pPr>
      <w:r>
        <w:rPr>
          <w:noProof/>
        </w:rPr>
        <w:lastRenderedPageBreak/>
        <w:drawing>
          <wp:inline distT="0" distB="0" distL="0" distR="0">
            <wp:extent cx="3425624" cy="2910840"/>
            <wp:effectExtent l="0" t="0" r="3810" b="381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27" cstate="print"/>
                    <a:srcRect l="2081" t="3304" r="37646" b="14775"/>
                    <a:stretch/>
                  </pic:blipFill>
                  <pic:spPr bwMode="auto">
                    <a:xfrm>
                      <a:off x="0" y="0"/>
                      <a:ext cx="3427095" cy="291209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3C175E">
        <w:fldChar w:fldCharType="begin"/>
      </w:r>
      <w:r>
        <w:instrText xml:space="preserve"> SEQ Figure \* ARABIC </w:instrText>
      </w:r>
      <w:r w:rsidR="003C175E">
        <w:fldChar w:fldCharType="separate"/>
      </w:r>
      <w:r w:rsidR="008E65A9">
        <w:rPr>
          <w:noProof/>
        </w:rPr>
        <w:t>3</w:t>
      </w:r>
      <w:r w:rsidR="003C175E">
        <w:fldChar w:fldCharType="end"/>
      </w:r>
      <w:r>
        <w:t>. WIS Location Plat</w:t>
      </w:r>
    </w:p>
    <w:p w:rsidR="009311CB" w:rsidRPr="00CE60B9" w:rsidRDefault="009311CB" w:rsidP="009311CB">
      <w:pPr>
        <w:spacing w:before="120" w:after="120"/>
        <w:rPr>
          <w:rFonts w:ascii="Arial" w:hAnsi="Arial" w:cs="Arial"/>
          <w:i/>
          <w:sz w:val="22"/>
          <w:szCs w:val="22"/>
        </w:rPr>
      </w:pPr>
      <w:r w:rsidRPr="00CE60B9">
        <w:rPr>
          <w:rFonts w:ascii="Arial" w:hAnsi="Arial" w:cs="Arial"/>
          <w:i/>
          <w:sz w:val="22"/>
          <w:szCs w:val="22"/>
        </w:rPr>
        <w:t>Completion Report (WIS0450)</w:t>
      </w:r>
      <w:r w:rsidR="0050726B">
        <w:rPr>
          <w:rFonts w:ascii="Arial" w:hAnsi="Arial" w:cs="Arial"/>
          <w:i/>
          <w:sz w:val="22"/>
          <w:szCs w:val="22"/>
        </w:rPr>
        <w:t xml:space="preserve"> </w:t>
      </w:r>
      <w:r w:rsidR="00EE1F0B">
        <w:rPr>
          <w:rFonts w:ascii="Arial" w:hAnsi="Arial" w:cs="Arial"/>
          <w:i/>
          <w:sz w:val="22"/>
          <w:szCs w:val="22"/>
        </w:rPr>
        <w:t>(Sample form in Appendix E)</w:t>
      </w:r>
    </w:p>
    <w:p w:rsidR="009311CB" w:rsidRPr="00004BE0" w:rsidRDefault="009311CB" w:rsidP="009311CB">
      <w:pPr>
        <w:spacing w:before="120" w:after="120"/>
      </w:pPr>
      <w:r w:rsidRPr="00004BE0">
        <w:t xml:space="preserve">The Completion Report form is used to record the information submitted on the Well Completion Report by the driller/operator once a well has been completed.  This Report must be submitted within 30 days of the completion of a well and is often referred to as the well record.  Because of the subjective nature of the term “completed”, this report can be submitted at various times depending on the scheduling of the drilling and when the perforation/stimulation occurs.  Some drillers/operators submit interim completion reports; therefore, a well can have multiple completion reports.  The completion reports are submitted to DEP regional offices in Meadville, Pittsburgh, or Williamsport for approval.  Once processed by </w:t>
      </w:r>
      <w:r w:rsidR="00C65BA3" w:rsidRPr="00004BE0">
        <w:t>DEP, these forms are sent to</w:t>
      </w:r>
      <w:r w:rsidRPr="00004BE0">
        <w:t xml:space="preserve"> </w:t>
      </w:r>
      <w:r w:rsidR="00C65BA3" w:rsidRPr="00004BE0">
        <w:t>TopoGeo</w:t>
      </w:r>
      <w:r w:rsidRPr="00004BE0">
        <w:t>’s Pittsburgh office, where they are scanned and given to a geologist for interpretation.  This includes determining the total depth formation, the field, the pool, and the stratigraphic interpretation.  Also, the well is spotted on a map.</w:t>
      </w:r>
    </w:p>
    <w:p w:rsidR="009311CB" w:rsidRPr="00004BE0" w:rsidRDefault="009311CB" w:rsidP="009311CB">
      <w:pPr>
        <w:spacing w:before="120" w:after="120"/>
      </w:pPr>
      <w:r w:rsidRPr="00004BE0">
        <w:t xml:space="preserve">Completion </w:t>
      </w:r>
      <w:r w:rsidR="00C65BA3" w:rsidRPr="00004BE0">
        <w:t xml:space="preserve">Reports are also prepared for other drilling events including when a well is deepened or when a well is plugged back.  All of these completion events are recorded in </w:t>
      </w:r>
      <w:r w:rsidRPr="00004BE0">
        <w:t>in WIS</w:t>
      </w:r>
      <w:r w:rsidR="00EE1F0B" w:rsidRPr="00004BE0">
        <w:t xml:space="preserve"> (Figure 4-7)</w:t>
      </w:r>
      <w:r w:rsidRPr="00004BE0">
        <w:t>.</w:t>
      </w:r>
    </w:p>
    <w:p w:rsidR="009311CB" w:rsidRPr="00004BE0" w:rsidRDefault="009311CB" w:rsidP="00004BE0">
      <w:pPr>
        <w:spacing w:before="120" w:after="120"/>
      </w:pPr>
      <w:r w:rsidRPr="00004BE0">
        <w:t>The Completion Report form in WIS is comprised of several screens.</w:t>
      </w:r>
      <w:r w:rsidR="0050726B" w:rsidRPr="00004BE0">
        <w:t xml:space="preserve"> </w:t>
      </w:r>
      <w:r w:rsidR="000B2CFB" w:rsidRPr="00004BE0">
        <w:t>(Note opportunity for efficiency here.)</w:t>
      </w:r>
      <w:r w:rsidRPr="00004BE0">
        <w:t xml:space="preserve">  There is a screen that includes the information provided on the permit (Permit Details) from which the user navigates to the Completion Report form itself.  Most of the information on these two screens comes from the eFACTS transfer; however, the data is verified and additional data is entered as necessary.  </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lastRenderedPageBreak/>
        <w:drawing>
          <wp:inline distT="0" distB="0" distL="0" distR="0">
            <wp:extent cx="3177540" cy="3093720"/>
            <wp:effectExtent l="0" t="0" r="3810" b="0"/>
            <wp:docPr id="6"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8" cstate="print"/>
                    <a:srcRect l="2452" t="4046" r="47684" b="18287"/>
                    <a:stretch/>
                  </pic:blipFill>
                  <pic:spPr bwMode="auto">
                    <a:xfrm>
                      <a:off x="0" y="0"/>
                      <a:ext cx="3178810" cy="3094956"/>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4. WIS Completion Report</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3147060" cy="3017520"/>
            <wp:effectExtent l="0" t="0" r="0" b="0"/>
            <wp:docPr id="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9" cstate="print"/>
                    <a:srcRect l="2413" t="4136" r="46992" b="18547"/>
                    <a:stretch/>
                  </pic:blipFill>
                  <pic:spPr bwMode="auto">
                    <a:xfrm>
                      <a:off x="0" y="0"/>
                      <a:ext cx="3150251" cy="302058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5. WIS Completion Report, screen 2</w:t>
      </w:r>
    </w:p>
    <w:p w:rsidR="009311CB" w:rsidRPr="00004BE0" w:rsidRDefault="009311CB" w:rsidP="00004BE0">
      <w:pPr>
        <w:spacing w:before="120" w:after="120"/>
      </w:pPr>
      <w:r w:rsidRPr="00004BE0">
        <w:t>The third screen</w:t>
      </w:r>
      <w:r w:rsidR="00EE1F0B" w:rsidRPr="00004BE0">
        <w:t xml:space="preserve"> (Figure 6)</w:t>
      </w:r>
      <w:r w:rsidRPr="00004BE0">
        <w:t xml:space="preserve"> of the Completion Report form is used by the geologists to record the producing formation data as well as the perforations and stimulations.  The data stored with respect to perforations and stimulations is the intervals at which these were conducted.  No information regarding the sand and water used in the stimulation can be entered.  </w:t>
      </w:r>
    </w:p>
    <w:p w:rsidR="009311CB" w:rsidRDefault="009311CB" w:rsidP="009311CB">
      <w:pPr>
        <w:keepNext/>
        <w:spacing w:before="120" w:after="120"/>
        <w:jc w:val="center"/>
      </w:pPr>
      <w:r>
        <w:rPr>
          <w:noProof/>
        </w:rPr>
        <w:lastRenderedPageBreak/>
        <w:drawing>
          <wp:inline distT="0" distB="0" distL="0" distR="0">
            <wp:extent cx="3055620" cy="29032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0" cstate="print"/>
                    <a:srcRect l="1997" t="4597" r="47050" b="18144"/>
                    <a:stretch/>
                  </pic:blipFill>
                  <pic:spPr bwMode="auto">
                    <a:xfrm>
                      <a:off x="0" y="0"/>
                      <a:ext cx="3061335" cy="290865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pPr>
      <w:r>
        <w:t>Figure 6. WIS Completion Report, screen 3</w:t>
      </w:r>
    </w:p>
    <w:p w:rsidR="009311CB" w:rsidRPr="00004BE0" w:rsidRDefault="009311CB" w:rsidP="009311CB">
      <w:pPr>
        <w:spacing w:before="120" w:after="120"/>
      </w:pPr>
      <w:r w:rsidRPr="00004BE0">
        <w:t xml:space="preserve">The last screen </w:t>
      </w:r>
      <w:r w:rsidR="00EE1F0B" w:rsidRPr="00004BE0">
        <w:t xml:space="preserve">(Figure 7) </w:t>
      </w:r>
      <w:r w:rsidRPr="00004BE0">
        <w:t xml:space="preserve">that comprises the Completion Report is the screen where the information from the driller’s log can be entered.  The specificity of information on the driller’s log varies from well to well depending on whether or not a geologist was on site to provide the information.  Regardless, this information is utilized by </w:t>
      </w:r>
      <w:r w:rsidR="00C65BA3" w:rsidRPr="00004BE0">
        <w:t>TopoGeo</w:t>
      </w:r>
      <w:r w:rsidRPr="00004BE0">
        <w:t xml:space="preserve"> geologists to interpret the stratigraphy.</w:t>
      </w:r>
      <w:r w:rsidR="00324486" w:rsidRPr="00004BE0">
        <w:t xml:space="preserve"> </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3221968" cy="3124200"/>
            <wp:effectExtent l="0" t="0" r="0" b="0"/>
            <wp:docPr id="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1" cstate="print"/>
                    <a:srcRect l="2464" t="3879" r="47586" b="18028"/>
                    <a:stretch/>
                  </pic:blipFill>
                  <pic:spPr bwMode="auto">
                    <a:xfrm>
                      <a:off x="0" y="0"/>
                      <a:ext cx="3222615" cy="3124827"/>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pPr>
      <w:r>
        <w:t>Figure 7. WIS Completion Report, Driller’s Log</w:t>
      </w:r>
    </w:p>
    <w:p w:rsidR="00324486" w:rsidRPr="00004BE0" w:rsidRDefault="00626F84" w:rsidP="00324486">
      <w:pPr>
        <w:spacing w:before="120" w:after="120"/>
      </w:pPr>
      <w:r w:rsidRPr="00004BE0">
        <w:t xml:space="preserve">APPENDIX </w:t>
      </w:r>
      <w:r w:rsidR="00EE1F0B" w:rsidRPr="00004BE0">
        <w:t>H</w:t>
      </w:r>
      <w:r w:rsidR="00324486" w:rsidRPr="00004BE0">
        <w:t xml:space="preserve"> “Stratigraphic Data Requirements for Bedrock Geology” should be referenced at this point.  WIS was </w:t>
      </w:r>
      <w:r w:rsidR="00844458" w:rsidRPr="00004BE0">
        <w:t xml:space="preserve">not </w:t>
      </w:r>
      <w:r w:rsidR="00324486" w:rsidRPr="00004BE0">
        <w:t xml:space="preserve">built with the understanding of a Stratigraphic Database.  </w:t>
      </w:r>
      <w:r w:rsidR="00844458" w:rsidRPr="00004BE0">
        <w:t>The successful vendor wil</w:t>
      </w:r>
      <w:r w:rsidR="00FC45F9" w:rsidRPr="00004BE0">
        <w:t xml:space="preserve">l need to provide a new design that leverages the design aspects identified in this </w:t>
      </w:r>
      <w:r w:rsidRPr="00004BE0">
        <w:t xml:space="preserve">Appendix </w:t>
      </w:r>
      <w:r w:rsidR="00EE1F0B" w:rsidRPr="00004BE0">
        <w:t>H</w:t>
      </w:r>
      <w:r w:rsidRPr="00004BE0">
        <w:t>.</w:t>
      </w:r>
    </w:p>
    <w:p w:rsidR="009311CB" w:rsidRPr="002400E4" w:rsidRDefault="009311CB" w:rsidP="009311CB">
      <w:pPr>
        <w:keepNext/>
        <w:spacing w:before="120" w:after="120"/>
        <w:rPr>
          <w:rFonts w:ascii="Arial" w:hAnsi="Arial" w:cs="Arial"/>
          <w:i/>
          <w:sz w:val="22"/>
          <w:szCs w:val="22"/>
        </w:rPr>
      </w:pPr>
      <w:r w:rsidRPr="0087484C">
        <w:rPr>
          <w:rFonts w:ascii="Arial" w:hAnsi="Arial" w:cs="Arial"/>
          <w:i/>
          <w:sz w:val="22"/>
          <w:szCs w:val="22"/>
        </w:rPr>
        <w:t>Modify Wells (WIS0570)</w:t>
      </w:r>
    </w:p>
    <w:p w:rsidR="009311CB" w:rsidRPr="00004BE0" w:rsidRDefault="009311CB" w:rsidP="009311CB">
      <w:pPr>
        <w:spacing w:before="120" w:after="120"/>
      </w:pPr>
      <w:r w:rsidRPr="00004BE0">
        <w:t xml:space="preserve">Accessibility to this form </w:t>
      </w:r>
      <w:r w:rsidR="00EE1F0B" w:rsidRPr="00004BE0">
        <w:t xml:space="preserve">(Figures 8 &amp; 9) </w:t>
      </w:r>
      <w:r w:rsidRPr="00004BE0">
        <w:t xml:space="preserve">depends on the user’s role, and depending on the role, the usage of this form will vary.  It is a two-page form that is only accessible to a small user audience.  </w:t>
      </w:r>
      <w:r w:rsidRPr="00004BE0">
        <w:lastRenderedPageBreak/>
        <w:t>Presently this form may be used by the geologists to edit the location information specific to the well as well as field and pool names, total depth formations, etc.  If the location information is changed, the original location information is not changed.  The new information is considered a second location.  The depth can also change over the life of a well as the well may be deepened or plugged back.  WIS allows the initial depth, the current depth, and the total depth to be maintained.  The completion reports are necessary to be consulted as the various completion events change the depth of the well, and the information is recorded on that form.</w:t>
      </w:r>
    </w:p>
    <w:p w:rsidR="009311CB" w:rsidRDefault="009311CB" w:rsidP="009311CB">
      <w:pPr>
        <w:keepNext/>
        <w:spacing w:before="120" w:after="120"/>
        <w:jc w:val="center"/>
      </w:pPr>
      <w:r>
        <w:rPr>
          <w:rFonts w:ascii="Arial" w:hAnsi="Arial" w:cs="Arial"/>
          <w:noProof/>
          <w:sz w:val="22"/>
          <w:szCs w:val="22"/>
        </w:rPr>
        <w:drawing>
          <wp:inline distT="0" distB="0" distL="0" distR="0">
            <wp:extent cx="3147060" cy="2849880"/>
            <wp:effectExtent l="0" t="0" r="0" b="762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32" cstate="print"/>
                    <a:srcRect l="25341" t="2614" r="19101" b="16854"/>
                    <a:stretch/>
                  </pic:blipFill>
                  <pic:spPr bwMode="auto">
                    <a:xfrm>
                      <a:off x="0" y="0"/>
                      <a:ext cx="3150807" cy="2853273"/>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8. WIS Modify Well Details</w:t>
      </w:r>
    </w:p>
    <w:p w:rsidR="009311CB" w:rsidRDefault="009311CB" w:rsidP="009311CB">
      <w:pPr>
        <w:keepNext/>
        <w:spacing w:before="120" w:after="120"/>
        <w:jc w:val="center"/>
      </w:pPr>
      <w:r>
        <w:rPr>
          <w:rFonts w:ascii="Arial" w:hAnsi="Arial" w:cs="Arial"/>
          <w:noProof/>
          <w:sz w:val="22"/>
          <w:szCs w:val="22"/>
        </w:rPr>
        <w:drawing>
          <wp:inline distT="0" distB="0" distL="0" distR="0">
            <wp:extent cx="3147060" cy="2835075"/>
            <wp:effectExtent l="0" t="0" r="0" b="38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3" cstate="print"/>
                    <a:srcRect l="25341" t="2562" r="19101" b="17436"/>
                    <a:stretch/>
                  </pic:blipFill>
                  <pic:spPr bwMode="auto">
                    <a:xfrm>
                      <a:off x="0" y="0"/>
                      <a:ext cx="3150807" cy="283845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9. WIS Modify Well Details, screen 2</w:t>
      </w:r>
    </w:p>
    <w:p w:rsidR="009311CB" w:rsidRPr="00340B1C" w:rsidRDefault="009311CB" w:rsidP="009311CB">
      <w:pPr>
        <w:spacing w:before="120" w:after="120"/>
        <w:rPr>
          <w:rFonts w:ascii="Arial" w:hAnsi="Arial" w:cs="Arial"/>
          <w:i/>
          <w:sz w:val="22"/>
          <w:szCs w:val="22"/>
        </w:rPr>
      </w:pPr>
      <w:r w:rsidRPr="00340B1C">
        <w:rPr>
          <w:rFonts w:ascii="Arial" w:hAnsi="Arial" w:cs="Arial"/>
          <w:i/>
          <w:sz w:val="22"/>
          <w:szCs w:val="22"/>
        </w:rPr>
        <w:t>Stratigraphic Interpretations (WIS0020)</w:t>
      </w:r>
    </w:p>
    <w:p w:rsidR="009311CB" w:rsidRPr="00004BE0" w:rsidRDefault="009311CB" w:rsidP="009311CB">
      <w:pPr>
        <w:spacing w:before="120" w:after="120"/>
      </w:pPr>
      <w:r w:rsidRPr="00004BE0">
        <w:t xml:space="preserve">This form </w:t>
      </w:r>
      <w:r w:rsidR="00EE1F0B" w:rsidRPr="00004BE0">
        <w:t xml:space="preserve">(Figure 10) </w:t>
      </w:r>
      <w:r w:rsidRPr="00004BE0">
        <w:t xml:space="preserve">is used by the geologists to record the geological formations the well has penetrated.  Upon receipt of the Well Completion Report by DCNR, it is scanned into OnBase, and the data is verified by the administrative staff to ensure the location information is correct and to enter the driller’s log.  After this is complete, the Well Completion Reports are distributed to the geologists </w:t>
      </w:r>
      <w:r w:rsidRPr="00004BE0">
        <w:lastRenderedPageBreak/>
        <w:t>so that they can complete the geological analysis on the well.  The distribution of the Well Completion Reports is a manual process; no system workflow is used</w:t>
      </w:r>
      <w:r w:rsidR="00C65BA3" w:rsidRPr="00004BE0">
        <w:t xml:space="preserve">.  TopoGeo geologists use the driller’s log, the known geology in the well’s location, geophysical logs (if any), and general expertise to complete the </w:t>
      </w:r>
      <w:r w:rsidRPr="00004BE0">
        <w:t xml:space="preserve">Stratigraphic Interpretations form.  </w:t>
      </w:r>
      <w:r w:rsidR="005C0DDC" w:rsidRPr="00004BE0">
        <w:rPr>
          <w:i/>
        </w:rPr>
        <w:t xml:space="preserve">(Note - </w:t>
      </w:r>
      <w:r w:rsidR="00E83D93" w:rsidRPr="00004BE0">
        <w:rPr>
          <w:i/>
        </w:rPr>
        <w:t>This Well Completion Report</w:t>
      </w:r>
      <w:r w:rsidR="005C0DDC" w:rsidRPr="00004BE0">
        <w:rPr>
          <w:i/>
        </w:rPr>
        <w:t xml:space="preserve"> is passed around among both clerical and technical staff, mainly because there are different forms of data on it, from simple demographic data to data/information that requires interpretation from a geologist. Considerations should be given to how to best target the flow and use of the Completion Report.)</w:t>
      </w:r>
    </w:p>
    <w:p w:rsidR="009311CB" w:rsidRPr="00004BE0" w:rsidRDefault="009311CB" w:rsidP="009311CB">
      <w:pPr>
        <w:spacing w:before="120" w:after="120"/>
      </w:pPr>
      <w:r w:rsidRPr="00004BE0">
        <w:t>The form records who completed the interpretation, when the interpretation was completed, and the intervals associated with each formation.</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3345180" cy="2674620"/>
            <wp:effectExtent l="0" t="0" r="7620" b="0"/>
            <wp:docPr id="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rotWithShape="1">
                    <a:blip r:embed="rId34" cstate="print"/>
                    <a:srcRect l="2592" t="4502" r="37679" b="18731"/>
                    <a:stretch/>
                  </pic:blipFill>
                  <pic:spPr bwMode="auto">
                    <a:xfrm>
                      <a:off x="0" y="0"/>
                      <a:ext cx="3346746" cy="267587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10. WIS Stratigraphic Interpretations</w:t>
      </w:r>
    </w:p>
    <w:p w:rsidR="00FC45F9" w:rsidRPr="00004BE0" w:rsidRDefault="00626F84" w:rsidP="00FC45F9">
      <w:pPr>
        <w:spacing w:before="120" w:after="120"/>
      </w:pPr>
      <w:r w:rsidRPr="00004BE0">
        <w:t xml:space="preserve">APPENDIX </w:t>
      </w:r>
      <w:r w:rsidR="00EE1F0B" w:rsidRPr="00004BE0">
        <w:t>H</w:t>
      </w:r>
      <w:r w:rsidR="00FC45F9" w:rsidRPr="00004BE0">
        <w:t xml:space="preserve"> “Stratigraphic Data Requirements for Bedrock Geology” should be referenced at this point.  WIS was not built with the understanding of a Stratigraphic Database.  The successful vendor will need to provide a new design that leverages the design aspects identified in this </w:t>
      </w:r>
      <w:r w:rsidRPr="00004BE0">
        <w:t xml:space="preserve">Appendix </w:t>
      </w:r>
      <w:r w:rsidR="00EE1F0B" w:rsidRPr="00004BE0">
        <w:t>H</w:t>
      </w:r>
      <w:r w:rsidRPr="00004BE0">
        <w:t>.</w:t>
      </w:r>
    </w:p>
    <w:p w:rsidR="009311CB" w:rsidRPr="00004BE0" w:rsidRDefault="009311CB" w:rsidP="009311CB">
      <w:pPr>
        <w:spacing w:before="120" w:after="120"/>
        <w:rPr>
          <w:i/>
        </w:rPr>
      </w:pPr>
      <w:r w:rsidRPr="00004BE0">
        <w:rPr>
          <w:i/>
        </w:rPr>
        <w:t>Note:  The Driller’s Log is accessible from the Completion Report as well as the Stratigraphic Interpretations form.</w:t>
      </w:r>
    </w:p>
    <w:p w:rsidR="00E83D93" w:rsidRPr="00004BE0" w:rsidRDefault="00E83D93" w:rsidP="009311CB">
      <w:pPr>
        <w:spacing w:before="120" w:after="120"/>
        <w:rPr>
          <w:i/>
        </w:rPr>
      </w:pPr>
      <w:r w:rsidRPr="00004BE0">
        <w:rPr>
          <w:i/>
        </w:rPr>
        <w:t xml:space="preserve">Also Note: This may be an opportunity to ensure consistency between screens which present similar information. </w:t>
      </w:r>
    </w:p>
    <w:p w:rsidR="009311CB" w:rsidRPr="001165B3" w:rsidRDefault="009311CB" w:rsidP="00004BE0">
      <w:pPr>
        <w:spacing w:before="120" w:after="120"/>
        <w:rPr>
          <w:i/>
        </w:rPr>
      </w:pPr>
      <w:r w:rsidRPr="001165B3">
        <w:rPr>
          <w:i/>
        </w:rPr>
        <w:t>Geophysical Log (WIS0490)</w:t>
      </w:r>
    </w:p>
    <w:p w:rsidR="009311CB" w:rsidRPr="00004BE0" w:rsidRDefault="009311CB" w:rsidP="00004BE0">
      <w:pPr>
        <w:spacing w:before="120" w:after="120"/>
      </w:pPr>
      <w:r w:rsidRPr="00004BE0">
        <w:t xml:space="preserve">The Geophysical Log </w:t>
      </w:r>
      <w:r w:rsidR="0010793E" w:rsidRPr="00004BE0">
        <w:t xml:space="preserve">form </w:t>
      </w:r>
      <w:r w:rsidR="00EE1F0B" w:rsidRPr="00004BE0">
        <w:t xml:space="preserve">(Figure 11) </w:t>
      </w:r>
      <w:r w:rsidR="0010793E" w:rsidRPr="00004BE0">
        <w:t xml:space="preserve">is used to record information about the receipt of geophysical logs by DCNR.  This includes information about the type of geophysical log, when it was received, and whether it was considered confidential.  By mandate, all geophysical logs run in an oil/gas well boring are to be submitted to DEP electronically, but even so, most geophysical logs are still being submitted on paper.  TopoGeo has a NeuraScanner which is equipped to scan the geophysical logs and create electronic files so that these electronic files can be used in other systems.  The geophysical logs themselves are available to external users through the FTP site that is part of PA*IRIS (Refer to Section </w:t>
      </w:r>
      <w:r w:rsidR="001D133C" w:rsidRPr="00004BE0">
        <w:t>IV-2.D.2 (Figure 24)</w:t>
      </w:r>
      <w:r w:rsidR="0010793E" w:rsidRPr="00004BE0">
        <w:t xml:space="preserve"> for further information).  A file location is stored on this form; however, this location is for internal DCNR use only, to track which permits have geophysical logs associated with them, and to provide a quick link to TopoGeo staff for viewing these</w:t>
      </w:r>
      <w:r w:rsidRPr="00004BE0">
        <w:t xml:space="preserve"> logs.</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lastRenderedPageBreak/>
        <w:drawing>
          <wp:inline distT="0" distB="0" distL="0" distR="0">
            <wp:extent cx="3353435" cy="303974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5" cstate="print"/>
                    <a:srcRect l="2058" t="3644" r="37500" b="8878"/>
                    <a:stretch>
                      <a:fillRect/>
                    </a:stretch>
                  </pic:blipFill>
                  <pic:spPr bwMode="auto">
                    <a:xfrm>
                      <a:off x="0" y="0"/>
                      <a:ext cx="3353435" cy="303974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11. WIS Geophysical Log</w:t>
      </w:r>
    </w:p>
    <w:p w:rsidR="009311CB" w:rsidRPr="0028043F" w:rsidRDefault="009311CB" w:rsidP="009311CB">
      <w:pPr>
        <w:keepNext/>
        <w:spacing w:before="120" w:after="120"/>
        <w:rPr>
          <w:rFonts w:ascii="Arial" w:hAnsi="Arial" w:cs="Arial"/>
          <w:i/>
          <w:sz w:val="22"/>
          <w:szCs w:val="22"/>
        </w:rPr>
      </w:pPr>
      <w:r w:rsidRPr="0028043F">
        <w:rPr>
          <w:rFonts w:ascii="Arial" w:hAnsi="Arial" w:cs="Arial"/>
          <w:i/>
          <w:sz w:val="22"/>
          <w:szCs w:val="22"/>
        </w:rPr>
        <w:t>Plugging Certificate (WIS0452)</w:t>
      </w:r>
      <w:r w:rsidR="00D53AF6">
        <w:rPr>
          <w:rFonts w:ascii="Arial" w:hAnsi="Arial" w:cs="Arial"/>
          <w:i/>
          <w:sz w:val="22"/>
          <w:szCs w:val="22"/>
        </w:rPr>
        <w:t xml:space="preserve"> </w:t>
      </w:r>
      <w:r w:rsidR="00EE1F0B">
        <w:rPr>
          <w:rFonts w:ascii="Arial" w:hAnsi="Arial" w:cs="Arial"/>
          <w:i/>
          <w:sz w:val="22"/>
          <w:szCs w:val="22"/>
        </w:rPr>
        <w:t>(Sample for is in Appendix E)</w:t>
      </w:r>
    </w:p>
    <w:p w:rsidR="009311CB" w:rsidRPr="00004BE0" w:rsidRDefault="009311CB" w:rsidP="009311CB">
      <w:pPr>
        <w:keepNext/>
        <w:spacing w:before="120" w:after="120"/>
        <w:rPr>
          <w:i/>
        </w:rPr>
      </w:pPr>
      <w:r w:rsidRPr="00004BE0">
        <w:t>The Plugging Certificate form captures information about any wells that have been plugged.  The Plugging Certificate is submitted to DEP and the hard copy is then sent to DCNR.  The completion event on the form is completed by the transfer of information from eFACTS; however, this causes an issue with scanning the plugging certificate</w:t>
      </w:r>
      <w:r w:rsidR="00EE1F0B" w:rsidRPr="00004BE0">
        <w:t xml:space="preserve"> (Figure 12) </w:t>
      </w:r>
      <w:r w:rsidRPr="00004BE0">
        <w:t xml:space="preserve">.  </w:t>
      </w:r>
      <w:r w:rsidR="00EC5597" w:rsidRPr="00004BE0">
        <w:t xml:space="preserve">Since this is not a mandatory reporting relationship, </w:t>
      </w:r>
      <w:r w:rsidR="00F7319F" w:rsidRPr="00004BE0">
        <w:t xml:space="preserve">Plugging Certificates and Completion Reports are not always processed in a timely </w:t>
      </w:r>
      <w:r w:rsidR="00EC5597" w:rsidRPr="00004BE0">
        <w:t>fashion;</w:t>
      </w:r>
      <w:r w:rsidR="00F7319F" w:rsidRPr="00004BE0">
        <w:t xml:space="preserve"> hence an event may be on the Plugging Certificate, for which a Completion Report was never received.  </w:t>
      </w:r>
      <w:r w:rsidRPr="00004BE0">
        <w:t>The scanning workflow software will not allow the plugging certificate to be scanned until the completion event is removed.  To get around this issue, the administrative staff remove the completion event from the form, save the plugging certificate, scan the plugging certificate into OnBase, and then return to WIS to enter the completion event and the date of plugging.</w:t>
      </w:r>
      <w:r w:rsidR="00D53AF6">
        <w:rPr>
          <w:rFonts w:ascii="Arial" w:hAnsi="Arial" w:cs="Arial"/>
          <w:sz w:val="22"/>
          <w:szCs w:val="22"/>
        </w:rPr>
        <w:t xml:space="preserve"> </w:t>
      </w:r>
      <w:r w:rsidR="00D53AF6" w:rsidRPr="00004BE0">
        <w:rPr>
          <w:i/>
        </w:rPr>
        <w:t>(Note the opportunity for process improvement.)</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3154680" cy="2838634"/>
            <wp:effectExtent l="0" t="0" r="762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36" cstate="print"/>
                    <a:srcRect l="22144" t="1165" r="17538" b="12074"/>
                    <a:stretch/>
                  </pic:blipFill>
                  <pic:spPr bwMode="auto">
                    <a:xfrm>
                      <a:off x="0" y="0"/>
                      <a:ext cx="3162835" cy="284597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12. WIS Plugging Certificate</w:t>
      </w:r>
    </w:p>
    <w:p w:rsidR="009311CB" w:rsidRDefault="009311CB" w:rsidP="009311CB">
      <w:pPr>
        <w:keepNext/>
        <w:spacing w:before="120" w:after="120"/>
        <w:rPr>
          <w:rFonts w:ascii="Arial" w:hAnsi="Arial" w:cs="Arial"/>
          <w:i/>
          <w:sz w:val="22"/>
          <w:szCs w:val="22"/>
        </w:rPr>
      </w:pPr>
      <w:r w:rsidRPr="0028043F">
        <w:rPr>
          <w:rFonts w:ascii="Arial" w:hAnsi="Arial" w:cs="Arial"/>
          <w:i/>
          <w:sz w:val="22"/>
          <w:szCs w:val="22"/>
        </w:rPr>
        <w:lastRenderedPageBreak/>
        <w:t>Record Annual Production Reports – BOGM (YIS3010)</w:t>
      </w:r>
      <w:r w:rsidR="001C0425">
        <w:rPr>
          <w:rFonts w:ascii="Arial" w:hAnsi="Arial" w:cs="Arial"/>
          <w:i/>
          <w:sz w:val="22"/>
          <w:szCs w:val="22"/>
        </w:rPr>
        <w:t xml:space="preserve">, </w:t>
      </w:r>
      <w:r w:rsidR="001C0425" w:rsidRPr="0094143F">
        <w:rPr>
          <w:rFonts w:ascii="Arial" w:hAnsi="Arial" w:cs="Arial"/>
          <w:i/>
          <w:sz w:val="22"/>
          <w:szCs w:val="22"/>
        </w:rPr>
        <w:t>Filter Production Data (</w:t>
      </w:r>
      <w:r w:rsidR="001C0425">
        <w:rPr>
          <w:rFonts w:ascii="Arial" w:hAnsi="Arial" w:cs="Arial"/>
          <w:i/>
          <w:sz w:val="22"/>
          <w:szCs w:val="22"/>
        </w:rPr>
        <w:t>Y</w:t>
      </w:r>
      <w:r w:rsidR="001C0425" w:rsidRPr="00FB7E56">
        <w:rPr>
          <w:rFonts w:ascii="Arial" w:hAnsi="Arial" w:cs="Arial"/>
          <w:i/>
          <w:sz w:val="22"/>
          <w:szCs w:val="22"/>
        </w:rPr>
        <w:t>IS</w:t>
      </w:r>
      <w:r w:rsidR="001C0425">
        <w:rPr>
          <w:rFonts w:ascii="Arial" w:hAnsi="Arial" w:cs="Arial"/>
          <w:i/>
          <w:sz w:val="22"/>
          <w:szCs w:val="22"/>
        </w:rPr>
        <w:t>3030</w:t>
      </w:r>
      <w:r w:rsidR="001C0425" w:rsidRPr="0094143F">
        <w:rPr>
          <w:rFonts w:ascii="Arial" w:hAnsi="Arial" w:cs="Arial"/>
          <w:i/>
          <w:sz w:val="22"/>
          <w:szCs w:val="22"/>
        </w:rPr>
        <w:t>)</w:t>
      </w:r>
      <w:r w:rsidR="001C0425">
        <w:rPr>
          <w:rFonts w:ascii="Arial" w:hAnsi="Arial" w:cs="Arial"/>
          <w:i/>
          <w:sz w:val="22"/>
          <w:szCs w:val="22"/>
        </w:rPr>
        <w:t xml:space="preserve">, Export, Delete, or Set Error Flags on Production Data (YIS3050), and </w:t>
      </w:r>
      <w:r w:rsidR="001C0425" w:rsidRPr="0028043F">
        <w:rPr>
          <w:rFonts w:ascii="Arial" w:hAnsi="Arial" w:cs="Arial"/>
          <w:i/>
          <w:sz w:val="22"/>
          <w:szCs w:val="22"/>
        </w:rPr>
        <w:t>Record Annual Production Reports (WIS0520)</w:t>
      </w:r>
    </w:p>
    <w:p w:rsidR="00B032DB" w:rsidRPr="00004BE0" w:rsidRDefault="001C0425" w:rsidP="00B032DB">
      <w:pPr>
        <w:keepNext/>
        <w:spacing w:before="120" w:after="120"/>
      </w:pPr>
      <w:r w:rsidRPr="00004BE0">
        <w:t xml:space="preserve">DCNR used to collect operator production information, and these forms were used for the acceptance, cleansing and maintenance of that information.  </w:t>
      </w:r>
      <w:r w:rsidR="009311CB" w:rsidRPr="00004BE0">
        <w:t>Operato</w:t>
      </w:r>
      <w:r w:rsidRPr="00004BE0">
        <w:t>rs would</w:t>
      </w:r>
      <w:r w:rsidR="009311CB" w:rsidRPr="00004BE0">
        <w:t xml:space="preserve"> submit their production information on paper forms or via an online application called the Oil and Gas Annual Production System (OGAPS).  </w:t>
      </w:r>
      <w:r w:rsidR="00B032DB" w:rsidRPr="00004BE0">
        <w:t>In June 2011, DEP released an eOGRE application, which now collects this production data.  DCNR has yet to receive data transfers from DEP for the period 2010 through 2012, but is poised to do so as soon as certain hardware issues are resolved and other data management decisions are made between DEP and DCNR.</w:t>
      </w:r>
    </w:p>
    <w:p w:rsidR="00F03E62" w:rsidRPr="00004BE0" w:rsidRDefault="00B032DB" w:rsidP="00B032DB">
      <w:pPr>
        <w:keepNext/>
        <w:spacing w:before="120" w:after="120"/>
      </w:pPr>
      <w:r w:rsidRPr="00004BE0">
        <w:t>It should be noted however that DCNR does perform data maintenance on well locations and other pieces of well information.  As these corrections occur – since DEP is considered as the official record,</w:t>
      </w:r>
      <w:r w:rsidR="00F03E62" w:rsidRPr="00004BE0">
        <w:t xml:space="preserve"> DCNR will need a mechanism for transferring these changes back to DEP.</w:t>
      </w:r>
    </w:p>
    <w:p w:rsidR="009B7F72" w:rsidRPr="00682682" w:rsidRDefault="009311CB" w:rsidP="009B7F72">
      <w:pPr>
        <w:spacing w:before="120" w:after="120"/>
        <w:rPr>
          <w:rFonts w:ascii="Arial" w:hAnsi="Arial" w:cs="Arial"/>
          <w:i/>
          <w:sz w:val="22"/>
          <w:szCs w:val="22"/>
        </w:rPr>
      </w:pPr>
      <w:r w:rsidRPr="00682682">
        <w:rPr>
          <w:rFonts w:ascii="Arial" w:hAnsi="Arial" w:cs="Arial"/>
          <w:i/>
          <w:sz w:val="22"/>
          <w:szCs w:val="22"/>
        </w:rPr>
        <w:t>Pending Logs Request Letters (WIS0630)</w:t>
      </w:r>
      <w:r w:rsidR="009B7F72" w:rsidRPr="009B7F72">
        <w:rPr>
          <w:rFonts w:ascii="Arial" w:hAnsi="Arial" w:cs="Arial"/>
          <w:i/>
          <w:sz w:val="22"/>
          <w:szCs w:val="22"/>
        </w:rPr>
        <w:t xml:space="preserve"> </w:t>
      </w:r>
      <w:r w:rsidR="009B7F72">
        <w:rPr>
          <w:rFonts w:ascii="Arial" w:hAnsi="Arial" w:cs="Arial"/>
          <w:i/>
          <w:sz w:val="22"/>
          <w:szCs w:val="22"/>
        </w:rPr>
        <w:t xml:space="preserve">&amp; </w:t>
      </w:r>
      <w:r w:rsidR="009B7F72" w:rsidRPr="00682682">
        <w:rPr>
          <w:rFonts w:ascii="Arial" w:hAnsi="Arial" w:cs="Arial"/>
          <w:i/>
          <w:sz w:val="22"/>
          <w:szCs w:val="22"/>
        </w:rPr>
        <w:t>Rock Samples (WIS0550)</w:t>
      </w:r>
      <w:r w:rsidR="009B7F72">
        <w:rPr>
          <w:rFonts w:ascii="Arial" w:hAnsi="Arial" w:cs="Arial"/>
          <w:i/>
          <w:sz w:val="22"/>
          <w:szCs w:val="22"/>
        </w:rPr>
        <w:t xml:space="preserve"> </w:t>
      </w:r>
    </w:p>
    <w:p w:rsidR="009311CB" w:rsidRPr="00004BE0" w:rsidRDefault="009B7F72" w:rsidP="00004BE0">
      <w:pPr>
        <w:keepNext/>
        <w:spacing w:before="120" w:after="120"/>
      </w:pPr>
      <w:r w:rsidRPr="00004BE0">
        <w:t xml:space="preserve">Pending Logs Request Letters and Rock Samples are not functioning.  Pending Logs Request Letters is not used and is not to be re-created in the new system.   For Rock Samples – this function should be made available via the new Stratigraphic database.  Staff currently work from </w:t>
      </w:r>
      <w:r w:rsidR="009311CB" w:rsidRPr="00004BE0">
        <w:t>a spreadsheet that is used to track the rock samples received.</w:t>
      </w:r>
      <w:r w:rsidRPr="00004BE0">
        <w:t xml:space="preserve">  This is not a function to be coded within the new system.</w:t>
      </w:r>
    </w:p>
    <w:p w:rsidR="009311CB" w:rsidRPr="009451AD" w:rsidRDefault="009311CB" w:rsidP="009311CB">
      <w:pPr>
        <w:spacing w:before="120" w:after="120"/>
        <w:rPr>
          <w:rFonts w:ascii="Arial" w:hAnsi="Arial" w:cs="Arial"/>
          <w:i/>
          <w:sz w:val="22"/>
          <w:szCs w:val="22"/>
        </w:rPr>
      </w:pPr>
      <w:r w:rsidRPr="009451AD">
        <w:rPr>
          <w:rFonts w:ascii="Arial" w:hAnsi="Arial" w:cs="Arial"/>
          <w:i/>
          <w:sz w:val="22"/>
          <w:szCs w:val="22"/>
        </w:rPr>
        <w:t>Inquire Well Details (WIS0670)</w:t>
      </w:r>
    </w:p>
    <w:p w:rsidR="009311CB" w:rsidRPr="00004BE0" w:rsidRDefault="009311CB" w:rsidP="001165B3">
      <w:pPr>
        <w:keepNext/>
        <w:spacing w:before="120" w:after="60"/>
      </w:pPr>
      <w:r w:rsidRPr="00004BE0">
        <w:t>This form</w:t>
      </w:r>
      <w:r w:rsidR="00970159" w:rsidRPr="00004BE0">
        <w:t xml:space="preserve"> (Figure 13)</w:t>
      </w:r>
      <w:r w:rsidRPr="00004BE0">
        <w:t xml:space="preserve"> is available to all users of WIS.  It allows the user to search for a well in the system, and any of the fields available on the form can be used in the search.  Partial searches are possible by using the percentage sign wildcard (%).  After searching for a well using the Inquire Well Details form, the form displays several buttons: Completion Reports, Plug Certificates, Strats, Logs, Prods, and Samples.  Beside each button is a number.  This number corresponds to the number of records of each category that are available in the system.  By clicking the Completion Reports button, the user sees the Completion Reports forms documented above, but they are read only.  By clicking the Plug Certificates button, the user sees the Plugging Certificates form documented above</w:t>
      </w:r>
      <w:r w:rsidR="009B7F72" w:rsidRPr="00004BE0">
        <w:t xml:space="preserve"> (page </w:t>
      </w:r>
      <w:r w:rsidR="00970159" w:rsidRPr="00004BE0">
        <w:t>49</w:t>
      </w:r>
      <w:r w:rsidR="009B7F72" w:rsidRPr="00004BE0">
        <w:t>, Figure 12)</w:t>
      </w:r>
      <w:r w:rsidRPr="00004BE0">
        <w:t>, and the form is also read only.  The Strats button navigates the user to the Stratigraphic Interpretations form, the Logs button navigates the user to the Geophysical Logs form, and the Samples button causes the same error noted above for Rock Samples.</w:t>
      </w:r>
      <w:r w:rsidR="009B7F72" w:rsidRPr="00004BE0">
        <w:t xml:space="preserve">  As noted</w:t>
      </w:r>
      <w:r w:rsidR="00537217" w:rsidRPr="00004BE0">
        <w:t xml:space="preserve"> above – this function should reference the Stratigraphic database, rather than the new system looking to house the data directly.</w:t>
      </w:r>
      <w:r w:rsidRPr="00004BE0">
        <w:t xml:space="preserve">  The Prods button navigates the user to the Inquire Production form which is documented in the next section. </w:t>
      </w: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2827020" cy="2145126"/>
            <wp:effectExtent l="0" t="0" r="0" b="7620"/>
            <wp:docPr id="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rotWithShape="1">
                    <a:blip r:embed="rId37" cstate="print"/>
                    <a:srcRect l="2605" t="3389" r="37953" b="24391"/>
                    <a:stretch/>
                  </pic:blipFill>
                  <pic:spPr bwMode="auto">
                    <a:xfrm>
                      <a:off x="0" y="0"/>
                      <a:ext cx="2830982" cy="2148133"/>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Figure 1</w:t>
      </w:r>
      <w:r w:rsidR="00970159">
        <w:t>3</w:t>
      </w:r>
      <w:r>
        <w:t>. WIS Inquire Well Details</w:t>
      </w:r>
    </w:p>
    <w:p w:rsidR="009311CB" w:rsidRPr="009451AD" w:rsidRDefault="009311CB" w:rsidP="009311CB">
      <w:pPr>
        <w:keepNext/>
        <w:spacing w:before="120" w:after="120"/>
        <w:rPr>
          <w:rFonts w:ascii="Arial" w:hAnsi="Arial" w:cs="Arial"/>
          <w:i/>
          <w:sz w:val="22"/>
          <w:szCs w:val="22"/>
        </w:rPr>
      </w:pPr>
      <w:r w:rsidRPr="009451AD">
        <w:rPr>
          <w:rFonts w:ascii="Arial" w:hAnsi="Arial" w:cs="Arial"/>
          <w:i/>
          <w:sz w:val="22"/>
          <w:szCs w:val="22"/>
        </w:rPr>
        <w:lastRenderedPageBreak/>
        <w:t>Inquire Productions (WIS0675)</w:t>
      </w:r>
    </w:p>
    <w:p w:rsidR="009311CB" w:rsidRDefault="009311CB" w:rsidP="009311CB">
      <w:pPr>
        <w:keepNext/>
        <w:spacing w:before="120" w:after="120"/>
      </w:pPr>
      <w:r w:rsidRPr="00004BE0">
        <w:t xml:space="preserve">The Inquire Productions page </w:t>
      </w:r>
      <w:r w:rsidR="00970159" w:rsidRPr="00004BE0">
        <w:t xml:space="preserve">(Figure 14) </w:t>
      </w:r>
      <w:r w:rsidRPr="00004BE0">
        <w:t>allows the user to view the production history of a well.  This form is accessible from the Inquire Well Details form by clicking the Prods button.  It provides the production information for the well up to the most current year which is provided through the production functionality detailed above.</w:t>
      </w:r>
    </w:p>
    <w:p w:rsidR="001165B3" w:rsidRPr="00004BE0" w:rsidRDefault="001165B3" w:rsidP="009311CB">
      <w:pPr>
        <w:keepNext/>
        <w:spacing w:before="120" w:after="120"/>
      </w:pPr>
    </w:p>
    <w:p w:rsidR="009311CB" w:rsidRDefault="009311CB" w:rsidP="009311CB">
      <w:pPr>
        <w:spacing w:before="120" w:after="120"/>
        <w:jc w:val="center"/>
        <w:rPr>
          <w:rFonts w:ascii="Arial" w:hAnsi="Arial" w:cs="Arial"/>
          <w:sz w:val="22"/>
          <w:szCs w:val="22"/>
        </w:rPr>
      </w:pPr>
      <w:r>
        <w:rPr>
          <w:rFonts w:ascii="Arial" w:hAnsi="Arial" w:cs="Arial"/>
          <w:noProof/>
          <w:sz w:val="22"/>
          <w:szCs w:val="22"/>
        </w:rPr>
        <w:drawing>
          <wp:inline distT="0" distB="0" distL="0" distR="0">
            <wp:extent cx="3375660" cy="328422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rotWithShape="1">
                    <a:blip r:embed="rId38" cstate="print"/>
                    <a:srcRect l="2605" t="4270" r="49487" b="21498"/>
                    <a:stretch/>
                  </pic:blipFill>
                  <pic:spPr bwMode="auto">
                    <a:xfrm>
                      <a:off x="0" y="0"/>
                      <a:ext cx="3379444" cy="328790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970159">
        <w:t>14</w:t>
      </w:r>
      <w:r>
        <w:t>. WIS Inquire Productions</w:t>
      </w:r>
    </w:p>
    <w:p w:rsidR="009311CB" w:rsidRPr="00004BE0" w:rsidRDefault="009311CB" w:rsidP="00004BE0">
      <w:pPr>
        <w:keepNext/>
        <w:spacing w:before="120" w:after="120"/>
      </w:pPr>
      <w:r w:rsidRPr="00004BE0">
        <w:lastRenderedPageBreak/>
        <w:t xml:space="preserve">The other forms used in WIS are used to maintain the lookup tables used throughout WIS.  Some of these lookup tables are maintainable by the geologists and administrative staff at DCNR, but the majority of the lookup tables can only be updated by the System Administrator.  This section provides screenshots of each of the forms used to update the lookup tables.  For information about the construction of the tables themselves, refer to Section </w:t>
      </w:r>
      <w:r w:rsidR="00970159" w:rsidRPr="00004BE0">
        <w:t xml:space="preserve">4, Data Analysis of the Gap Analysis </w:t>
      </w:r>
      <w:r w:rsidR="00F9573F">
        <w:t xml:space="preserve">found </w:t>
      </w:r>
      <w:r w:rsidR="00970159" w:rsidRPr="00004BE0">
        <w:t>in Appendix G</w:t>
      </w:r>
      <w:r w:rsidRPr="00004BE0">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69"/>
        <w:gridCol w:w="6246"/>
      </w:tblGrid>
      <w:tr w:rsidR="009311CB" w:rsidRPr="0061252D" w:rsidTr="000F21E1">
        <w:tc>
          <w:tcPr>
            <w:tcW w:w="3369" w:type="dxa"/>
          </w:tcPr>
          <w:p w:rsidR="009311CB" w:rsidRPr="00004BE0" w:rsidRDefault="009311CB" w:rsidP="00004BE0">
            <w:pPr>
              <w:keepNext/>
              <w:spacing w:before="120" w:after="120"/>
            </w:pPr>
            <w:r w:rsidRPr="00004BE0">
              <w:t>General Classes (WIS0040):  This value is used on the Completion Report form and is used to group large numbers of wells having general similarities (Producing, Non-Producing and Service).</w:t>
            </w:r>
          </w:p>
        </w:tc>
        <w:tc>
          <w:tcPr>
            <w:tcW w:w="6207" w:type="dxa"/>
          </w:tcPr>
          <w:p w:rsidR="009311CB" w:rsidRPr="0061252D" w:rsidRDefault="009311CB" w:rsidP="000F21E1">
            <w:pPr>
              <w:spacing w:before="120" w:after="120"/>
              <w:rPr>
                <w:rFonts w:ascii="Arial" w:hAnsi="Arial" w:cs="Arial"/>
                <w:sz w:val="22"/>
                <w:szCs w:val="22"/>
              </w:rPr>
            </w:pPr>
            <w:r>
              <w:rPr>
                <w:noProof/>
              </w:rPr>
              <w:drawing>
                <wp:inline distT="0" distB="0" distL="0" distR="0">
                  <wp:extent cx="1562100" cy="1427932"/>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rotWithShape="1">
                          <a:blip r:embed="rId39" cstate="print"/>
                          <a:srcRect l="2074" t="4070" r="69445" b="54014"/>
                          <a:stretch/>
                        </pic:blipFill>
                        <pic:spPr bwMode="auto">
                          <a:xfrm>
                            <a:off x="0" y="0"/>
                            <a:ext cx="1567679" cy="1433032"/>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Status (WIS0050):  This value is used to report on the status of a well on the Location Plat form and can be used to search for a well on the Inquire Wells form.</w:t>
            </w:r>
          </w:p>
        </w:tc>
        <w:tc>
          <w:tcPr>
            <w:tcW w:w="6207" w:type="dxa"/>
          </w:tcPr>
          <w:p w:rsidR="009311CB" w:rsidRPr="00537217" w:rsidRDefault="009311CB" w:rsidP="00004BE0">
            <w:pPr>
              <w:keepNext/>
              <w:spacing w:before="120" w:after="120"/>
              <w:rPr>
                <w:rFonts w:ascii="Arial" w:hAnsi="Arial" w:cs="Arial"/>
                <w:b/>
                <w:sz w:val="22"/>
                <w:szCs w:val="22"/>
              </w:rPr>
            </w:pPr>
            <w:r w:rsidRPr="00004BE0">
              <w:t>The form could not be displayed in WIS.  The following error message is returned:  FRM-40911:  Record not created due to sequence number generation error.</w:t>
            </w:r>
            <w:r w:rsidR="00537217" w:rsidRPr="00004BE0">
              <w:t xml:space="preserve"> </w:t>
            </w:r>
            <w:r w:rsidR="00537217" w:rsidRPr="00004BE0">
              <w:rPr>
                <w:b/>
              </w:rPr>
              <w:t>This form is NOT to be recreated in the new system</w:t>
            </w:r>
            <w:r w:rsidR="00537217" w:rsidRPr="00004BE0">
              <w:t>.</w:t>
            </w:r>
          </w:p>
        </w:tc>
      </w:tr>
      <w:tr w:rsidR="009311CB" w:rsidRPr="0061252D" w:rsidTr="000F21E1">
        <w:tc>
          <w:tcPr>
            <w:tcW w:w="3369" w:type="dxa"/>
          </w:tcPr>
          <w:p w:rsidR="009311CB" w:rsidRPr="0061252D" w:rsidRDefault="009311CB" w:rsidP="00004BE0">
            <w:pPr>
              <w:keepNext/>
              <w:spacing w:before="120" w:after="120"/>
              <w:rPr>
                <w:rFonts w:ascii="Arial" w:hAnsi="Arial" w:cs="Arial"/>
                <w:sz w:val="22"/>
                <w:szCs w:val="22"/>
              </w:rPr>
            </w:pPr>
            <w:r w:rsidRPr="00004BE0">
              <w:t>Well Types (WIS0060):  This value is used on the Completion Report form and is dependent on the General Class value.  This form allows the user to create the association between the General Class and the Well Type.</w:t>
            </w:r>
          </w:p>
        </w:tc>
        <w:tc>
          <w:tcPr>
            <w:tcW w:w="6207" w:type="dxa"/>
          </w:tcPr>
          <w:p w:rsidR="009311CB" w:rsidRPr="009451AD" w:rsidRDefault="009311CB" w:rsidP="000F21E1">
            <w:pPr>
              <w:spacing w:before="120" w:after="120"/>
            </w:pPr>
            <w:r>
              <w:rPr>
                <w:noProof/>
              </w:rPr>
              <w:drawing>
                <wp:inline distT="0" distB="0" distL="0" distR="0">
                  <wp:extent cx="2178685" cy="2734945"/>
                  <wp:effectExtent l="1905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40" cstate="print"/>
                          <a:srcRect l="2072" t="2718" r="58359" b="17670"/>
                          <a:stretch>
                            <a:fillRect/>
                          </a:stretch>
                        </pic:blipFill>
                        <pic:spPr bwMode="auto">
                          <a:xfrm>
                            <a:off x="0" y="0"/>
                            <a:ext cx="2178685" cy="273494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Special Classes and Exploratory Types (WIS0070):  This value is used on the Completion Report Form and is also dependent on the General Class value.  The Special Class allows the well to be identified as an exploratory or development well.</w:t>
            </w:r>
          </w:p>
        </w:tc>
        <w:tc>
          <w:tcPr>
            <w:tcW w:w="6207" w:type="dxa"/>
          </w:tcPr>
          <w:p w:rsidR="009311CB" w:rsidRDefault="009311CB" w:rsidP="000F21E1">
            <w:pPr>
              <w:spacing w:before="120" w:after="120"/>
            </w:pPr>
            <w:r>
              <w:rPr>
                <w:noProof/>
              </w:rPr>
              <w:drawing>
                <wp:inline distT="0" distB="0" distL="0" distR="0">
                  <wp:extent cx="3093085" cy="2862580"/>
                  <wp:effectExtent l="1905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1" cstate="print"/>
                          <a:srcRect l="2077" t="3323" r="41667" b="13461"/>
                          <a:stretch>
                            <a:fillRect/>
                          </a:stretch>
                        </pic:blipFill>
                        <pic:spPr bwMode="auto">
                          <a:xfrm>
                            <a:off x="0" y="0"/>
                            <a:ext cx="3093085" cy="2862580"/>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Well ID Types (WIS0090):  This value is used to differentiate between permitted and non-permitted wells.  Using this value, the user can quickly identify historical wells.</w:t>
            </w:r>
          </w:p>
        </w:tc>
        <w:tc>
          <w:tcPr>
            <w:tcW w:w="6207" w:type="dxa"/>
          </w:tcPr>
          <w:p w:rsidR="009311CB" w:rsidRDefault="009311CB" w:rsidP="00004BE0">
            <w:pPr>
              <w:keepNext/>
              <w:spacing w:before="120" w:after="120"/>
            </w:pPr>
            <w:r w:rsidRPr="00004BE0">
              <w:t>The form could not be displayed in WIS.  The following error message is returned:  FRM-40911:  Record not created due to sequence number generation error.</w:t>
            </w:r>
            <w:r w:rsidR="00537217" w:rsidRPr="00004BE0">
              <w:t xml:space="preserve">  </w:t>
            </w:r>
            <w:r w:rsidR="00537217" w:rsidRPr="00004BE0">
              <w:rPr>
                <w:b/>
              </w:rPr>
              <w:t>This form is NOT to be recreated in the new system.</w:t>
            </w:r>
          </w:p>
        </w:tc>
      </w:tr>
      <w:tr w:rsidR="009311CB" w:rsidRPr="0061252D" w:rsidTr="000F21E1">
        <w:tc>
          <w:tcPr>
            <w:tcW w:w="3369" w:type="dxa"/>
          </w:tcPr>
          <w:p w:rsidR="009311CB" w:rsidRPr="0061252D" w:rsidRDefault="009311CB" w:rsidP="00004BE0">
            <w:pPr>
              <w:keepNext/>
              <w:spacing w:before="120" w:after="120"/>
              <w:rPr>
                <w:rFonts w:ascii="Arial" w:hAnsi="Arial" w:cs="Arial"/>
                <w:sz w:val="22"/>
                <w:szCs w:val="22"/>
              </w:rPr>
            </w:pPr>
            <w:r w:rsidRPr="00004BE0">
              <w:t>Fields (WIS0100):  This value corresponds to the geographic areas in the Commonwealth that produce oil or gas and is used on the Completion Report form.  Fields and pools are related.</w:t>
            </w:r>
          </w:p>
        </w:tc>
        <w:tc>
          <w:tcPr>
            <w:tcW w:w="6207" w:type="dxa"/>
          </w:tcPr>
          <w:p w:rsidR="009311CB" w:rsidRDefault="009311CB" w:rsidP="000F21E1">
            <w:pPr>
              <w:spacing w:before="120" w:after="120"/>
            </w:pPr>
            <w:r>
              <w:rPr>
                <w:noProof/>
              </w:rPr>
              <w:drawing>
                <wp:inline distT="0" distB="0" distL="0" distR="0">
                  <wp:extent cx="2232660" cy="3063849"/>
                  <wp:effectExtent l="0" t="0" r="0" b="381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rotWithShape="1">
                          <a:blip r:embed="rId42" cstate="print"/>
                          <a:srcRect l="2348" r="59871" b="17436"/>
                          <a:stretch/>
                        </pic:blipFill>
                        <pic:spPr bwMode="auto">
                          <a:xfrm>
                            <a:off x="0" y="0"/>
                            <a:ext cx="2236381" cy="306895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Pools (WIS0110):  A pool is a reservoir within a field; therefore, this form requires the relationship between field and pool to be created.  This value is used on the Completion Report form.  It should be noted that the first pool discovered in a given field is identified as “Unnamed.”</w:t>
            </w:r>
          </w:p>
        </w:tc>
        <w:tc>
          <w:tcPr>
            <w:tcW w:w="6207" w:type="dxa"/>
          </w:tcPr>
          <w:p w:rsidR="009311CB" w:rsidRDefault="009311CB" w:rsidP="000F21E1">
            <w:pPr>
              <w:spacing w:before="120" w:after="120"/>
            </w:pPr>
            <w:r>
              <w:rPr>
                <w:noProof/>
              </w:rPr>
              <w:drawing>
                <wp:inline distT="0" distB="0" distL="0" distR="0">
                  <wp:extent cx="3800475" cy="3267710"/>
                  <wp:effectExtent l="1905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3" cstate="print"/>
                          <a:srcRect l="2408" t="1794" r="33548" b="10257"/>
                          <a:stretch>
                            <a:fillRect/>
                          </a:stretch>
                        </pic:blipFill>
                        <pic:spPr bwMode="auto">
                          <a:xfrm>
                            <a:off x="0" y="0"/>
                            <a:ext cx="3800475" cy="3267710"/>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Rock Units (WIS0120): This value is used to denote the sections of rock within a geologic record with a formal name.  They could be individual beds, formations, or groups.  The Type used on this form indicates the category:  1 – Supergroup, 2 – Group, 3 – Formation, 4 – Member, 5 – Bed.</w:t>
            </w:r>
          </w:p>
        </w:tc>
        <w:tc>
          <w:tcPr>
            <w:tcW w:w="6207" w:type="dxa"/>
          </w:tcPr>
          <w:p w:rsidR="009311CB" w:rsidRDefault="009311CB" w:rsidP="000F21E1">
            <w:pPr>
              <w:spacing w:before="120" w:after="120"/>
            </w:pPr>
            <w:r>
              <w:rPr>
                <w:noProof/>
              </w:rPr>
              <w:drawing>
                <wp:inline distT="0" distB="0" distL="0" distR="0">
                  <wp:extent cx="3800475" cy="2385695"/>
                  <wp:effectExtent l="1905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4" cstate="print"/>
                          <a:srcRect l="2408" t="2563" r="33548" b="33333"/>
                          <a:stretch>
                            <a:fillRect/>
                          </a:stretch>
                        </pic:blipFill>
                        <pic:spPr bwMode="auto">
                          <a:xfrm>
                            <a:off x="0" y="0"/>
                            <a:ext cx="3800475" cy="238569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 xml:space="preserve">Completion Event Types (WIS0130):  This value is used on the Plugging Certificate form and the Completion Report form.  It is used to denote the variety of events that can occur to a well.  </w:t>
            </w:r>
          </w:p>
        </w:tc>
        <w:tc>
          <w:tcPr>
            <w:tcW w:w="6207" w:type="dxa"/>
          </w:tcPr>
          <w:p w:rsidR="009311CB" w:rsidRDefault="009311CB" w:rsidP="000F21E1">
            <w:pPr>
              <w:spacing w:before="120" w:after="120"/>
            </w:pPr>
            <w:r>
              <w:rPr>
                <w:noProof/>
              </w:rPr>
              <w:drawing>
                <wp:inline distT="0" distB="0" distL="0" distR="0">
                  <wp:extent cx="2520315" cy="1828800"/>
                  <wp:effectExtent l="1905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5" cstate="print"/>
                          <a:srcRect l="2077" t="4721" r="52083" b="42030"/>
                          <a:stretch>
                            <a:fillRect/>
                          </a:stretch>
                        </pic:blipFill>
                        <pic:spPr bwMode="auto">
                          <a:xfrm>
                            <a:off x="0" y="0"/>
                            <a:ext cx="2520315" cy="1828800"/>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Formation Aliases (WIS0140):  This is a name that is not an official rock unit and could be used by a driller on the driller’s log.  Prior to being able to enter the values on the driller’s log in WIS, the formation must exist here.</w:t>
            </w:r>
            <w:r w:rsidR="006E0E67" w:rsidRPr="00004BE0">
              <w:t xml:space="preserve"> The equivalent rock unit field is blank if there is no alternative term for the particular drillers’ formation name.  Ex: on this page, </w:t>
            </w:r>
            <w:r w:rsidR="00DC177E" w:rsidRPr="00004BE0">
              <w:t>note that only the “LT” (lithologic units)</w:t>
            </w:r>
            <w:r w:rsidR="006E0E67" w:rsidRPr="00004BE0">
              <w:t xml:space="preserve"> have blank equivalent rock unit </w:t>
            </w:r>
            <w:r w:rsidR="00DC177E" w:rsidRPr="00004BE0">
              <w:t>fields, but that the “DF” (drillers formation)</w:t>
            </w:r>
            <w:r w:rsidR="006E0E67" w:rsidRPr="00004BE0">
              <w:t xml:space="preserve"> items have equivalent (alias) names.  This is because the LT names are the most basic of geologic terms and do not have a simpler or alternative name/identification.</w:t>
            </w:r>
          </w:p>
        </w:tc>
        <w:tc>
          <w:tcPr>
            <w:tcW w:w="6207" w:type="dxa"/>
          </w:tcPr>
          <w:p w:rsidR="009311CB" w:rsidRDefault="009311CB" w:rsidP="000F21E1">
            <w:pPr>
              <w:spacing w:before="120" w:after="120"/>
            </w:pPr>
            <w:r>
              <w:rPr>
                <w:rFonts w:ascii="Arial" w:hAnsi="Arial" w:cs="Arial"/>
                <w:noProof/>
                <w:sz w:val="22"/>
                <w:szCs w:val="22"/>
              </w:rPr>
              <w:drawing>
                <wp:inline distT="0" distB="0" distL="0" distR="0">
                  <wp:extent cx="3204210" cy="2917825"/>
                  <wp:effectExtent l="19050" t="0" r="0" b="0"/>
                  <wp:docPr id="35" name="Picture 35" descr="drillers_formation_ali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rillers_formation_alias"/>
                          <pic:cNvPicPr>
                            <a:picLocks noChangeAspect="1" noChangeArrowheads="1"/>
                          </pic:cNvPicPr>
                        </pic:nvPicPr>
                        <pic:blipFill>
                          <a:blip r:embed="rId46" cstate="print"/>
                          <a:srcRect/>
                          <a:stretch>
                            <a:fillRect/>
                          </a:stretch>
                        </pic:blipFill>
                        <pic:spPr bwMode="auto">
                          <a:xfrm>
                            <a:off x="0" y="0"/>
                            <a:ext cx="3204210" cy="291782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61252D" w:rsidRDefault="009311CB" w:rsidP="00004BE0">
            <w:pPr>
              <w:keepNext/>
              <w:spacing w:before="120" w:after="120"/>
              <w:rPr>
                <w:rFonts w:ascii="Arial" w:hAnsi="Arial" w:cs="Arial"/>
                <w:sz w:val="22"/>
                <w:szCs w:val="22"/>
              </w:rPr>
            </w:pPr>
            <w:r w:rsidRPr="00004BE0">
              <w:t>Clients (WIS0230):  This is the lookup table that stores the information about the oil and gas operator including address and contact information.</w:t>
            </w:r>
          </w:p>
        </w:tc>
        <w:tc>
          <w:tcPr>
            <w:tcW w:w="6207" w:type="dxa"/>
          </w:tcPr>
          <w:p w:rsidR="009311CB" w:rsidRPr="0061252D" w:rsidRDefault="009311CB" w:rsidP="000F21E1">
            <w:pPr>
              <w:spacing w:before="120" w:after="120"/>
              <w:rPr>
                <w:rFonts w:ascii="Arial" w:hAnsi="Arial" w:cs="Arial"/>
                <w:sz w:val="22"/>
                <w:szCs w:val="22"/>
              </w:rPr>
            </w:pPr>
            <w:r>
              <w:rPr>
                <w:rFonts w:ascii="Arial" w:hAnsi="Arial" w:cs="Arial"/>
                <w:noProof/>
                <w:sz w:val="22"/>
                <w:szCs w:val="22"/>
              </w:rPr>
              <w:drawing>
                <wp:inline distT="0" distB="0" distL="0" distR="0">
                  <wp:extent cx="2695575" cy="2512695"/>
                  <wp:effectExtent l="1905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7" cstate="print"/>
                          <a:srcRect l="14607" t="5898" r="39967" b="26410"/>
                          <a:stretch>
                            <a:fillRect/>
                          </a:stretch>
                        </pic:blipFill>
                        <pic:spPr bwMode="auto">
                          <a:xfrm>
                            <a:off x="0" y="0"/>
                            <a:ext cx="2695575" cy="251269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Products (WIS0240):  This is the lookup table that stores the types of products that can be produced by an oil/gas well.</w:t>
            </w:r>
          </w:p>
        </w:tc>
        <w:tc>
          <w:tcPr>
            <w:tcW w:w="6207" w:type="dxa"/>
          </w:tcPr>
          <w:p w:rsidR="009311CB" w:rsidRDefault="009311CB" w:rsidP="000F21E1">
            <w:pPr>
              <w:spacing w:before="120" w:after="120"/>
            </w:pPr>
            <w:r>
              <w:rPr>
                <w:noProof/>
              </w:rPr>
              <w:drawing>
                <wp:inline distT="0" distB="0" distL="0" distR="0">
                  <wp:extent cx="2544445" cy="2003425"/>
                  <wp:effectExtent l="19050" t="0" r="825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8" cstate="print"/>
                          <a:srcRect l="1801" t="4320" r="55420" b="42000"/>
                          <a:stretch>
                            <a:fillRect/>
                          </a:stretch>
                        </pic:blipFill>
                        <pic:spPr bwMode="auto">
                          <a:xfrm>
                            <a:off x="0" y="0"/>
                            <a:ext cx="2544445" cy="200342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US Counties (WIS0150):  This table stores the counties that comprise the Commonwealth as well as the FIPS code for the county.</w:t>
            </w:r>
            <w:r w:rsidR="00DC177E" w:rsidRPr="00004BE0">
              <w:t xml:space="preserve"> (Note – The new system should probably use a DCNR central County Table.)</w:t>
            </w:r>
          </w:p>
        </w:tc>
        <w:tc>
          <w:tcPr>
            <w:tcW w:w="6207" w:type="dxa"/>
          </w:tcPr>
          <w:p w:rsidR="009311CB" w:rsidRDefault="009311CB" w:rsidP="000F21E1">
            <w:pPr>
              <w:spacing w:before="120" w:after="120"/>
            </w:pPr>
            <w:r>
              <w:rPr>
                <w:noProof/>
              </w:rPr>
              <w:drawing>
                <wp:inline distT="0" distB="0" distL="0" distR="0">
                  <wp:extent cx="2289810" cy="2520315"/>
                  <wp:effectExtent l="1905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9" cstate="print"/>
                          <a:srcRect l="2081" t="3331" r="56250" b="23447"/>
                          <a:stretch>
                            <a:fillRect/>
                          </a:stretch>
                        </pic:blipFill>
                        <pic:spPr bwMode="auto">
                          <a:xfrm>
                            <a:off x="0" y="0"/>
                            <a:ext cx="2289810" cy="252031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DC177E" w:rsidRDefault="009311CB" w:rsidP="00004BE0">
            <w:pPr>
              <w:keepNext/>
              <w:spacing w:before="120" w:after="120"/>
              <w:rPr>
                <w:rFonts w:ascii="Arial" w:hAnsi="Arial" w:cs="Arial"/>
                <w:i/>
                <w:sz w:val="22"/>
                <w:szCs w:val="22"/>
              </w:rPr>
            </w:pPr>
            <w:r w:rsidRPr="00004BE0">
              <w:t>County Municipality Cross Reference (WIS0160):  This form allows the user to maintain the relationship between the counties and the municipalities in those counties.  The county and municipality must exist before creating the relationship.</w:t>
            </w:r>
            <w:r w:rsidR="00DC177E" w:rsidRPr="00004BE0">
              <w:t xml:space="preserve">  </w:t>
            </w:r>
            <w:r w:rsidR="00DC177E" w:rsidRPr="00004BE0">
              <w:rPr>
                <w:i/>
              </w:rPr>
              <w:t>(Note: New system should probably use a DCNR central table.)</w:t>
            </w:r>
          </w:p>
        </w:tc>
        <w:tc>
          <w:tcPr>
            <w:tcW w:w="6207" w:type="dxa"/>
          </w:tcPr>
          <w:p w:rsidR="009311CB" w:rsidRDefault="009311CB" w:rsidP="000F21E1">
            <w:pPr>
              <w:spacing w:before="120" w:after="120"/>
            </w:pPr>
            <w:r>
              <w:rPr>
                <w:noProof/>
              </w:rPr>
              <w:drawing>
                <wp:inline distT="0" distB="0" distL="0" distR="0">
                  <wp:extent cx="3569970" cy="2854325"/>
                  <wp:effectExtent l="1905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0" cstate="print"/>
                          <a:srcRect l="2408" t="4103" r="37399" b="18974"/>
                          <a:stretch>
                            <a:fillRect/>
                          </a:stretch>
                        </pic:blipFill>
                        <pic:spPr bwMode="auto">
                          <a:xfrm>
                            <a:off x="0" y="0"/>
                            <a:ext cx="3569970" cy="2854325"/>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 xml:space="preserve">US Municipalities (WIS0170):  This form allows the user to maintain the municipalities in the Commonwealth. </w:t>
            </w:r>
            <w:r w:rsidR="00DC177E" w:rsidRPr="00004BE0">
              <w:rPr>
                <w:i/>
              </w:rPr>
              <w:t>(Note: New system should probably use a DCNR central table.)</w:t>
            </w:r>
          </w:p>
        </w:tc>
        <w:tc>
          <w:tcPr>
            <w:tcW w:w="6207" w:type="dxa"/>
          </w:tcPr>
          <w:p w:rsidR="009311CB" w:rsidRDefault="009311CB" w:rsidP="000F21E1">
            <w:pPr>
              <w:spacing w:before="120" w:after="120"/>
            </w:pPr>
            <w:r>
              <w:rPr>
                <w:noProof/>
              </w:rPr>
              <w:drawing>
                <wp:inline distT="0" distB="0" distL="0" distR="0">
                  <wp:extent cx="2240280" cy="2595984"/>
                  <wp:effectExtent l="0" t="0" r="762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rotWithShape="1">
                          <a:blip r:embed="rId51" cstate="print"/>
                          <a:srcRect l="2444" t="5400" r="59787" b="24600"/>
                          <a:stretch/>
                        </pic:blipFill>
                        <pic:spPr bwMode="auto">
                          <a:xfrm>
                            <a:off x="0" y="0"/>
                            <a:ext cx="2244026" cy="260032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Interpreters (WIS0180):  This form access the lookup table that stores the names of the geologists that complete Stratigraphic Interpretations.</w:t>
            </w:r>
            <w:r w:rsidR="00DC177E" w:rsidRPr="00004BE0">
              <w:t xml:space="preserve"> </w:t>
            </w:r>
            <w:r w:rsidR="00DC177E" w:rsidRPr="00004BE0">
              <w:rPr>
                <w:i/>
              </w:rPr>
              <w:t>(Note: New system will need to take an updated look at role definition and user maintenance</w:t>
            </w:r>
            <w:r w:rsidR="00B032DB" w:rsidRPr="00004BE0">
              <w:rPr>
                <w:i/>
              </w:rPr>
              <w:t>, as many of the users shown in this screen capture no longer work for TopoGeo</w:t>
            </w:r>
            <w:r w:rsidR="00DC177E" w:rsidRPr="00004BE0">
              <w:rPr>
                <w:i/>
              </w:rPr>
              <w:t>.)</w:t>
            </w:r>
          </w:p>
        </w:tc>
        <w:tc>
          <w:tcPr>
            <w:tcW w:w="6207" w:type="dxa"/>
          </w:tcPr>
          <w:p w:rsidR="009311CB" w:rsidRDefault="009311CB" w:rsidP="000F21E1">
            <w:pPr>
              <w:spacing w:before="120" w:after="120"/>
            </w:pPr>
            <w:r>
              <w:rPr>
                <w:noProof/>
              </w:rPr>
              <w:drawing>
                <wp:inline distT="0" distB="0" distL="0" distR="0">
                  <wp:extent cx="2293620" cy="2122242"/>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rotWithShape="1">
                          <a:blip r:embed="rId52" cstate="print"/>
                          <a:srcRect l="2571" t="5161" r="58757" b="37680"/>
                          <a:stretch/>
                        </pic:blipFill>
                        <pic:spPr bwMode="auto">
                          <a:xfrm>
                            <a:off x="0" y="0"/>
                            <a:ext cx="2294229" cy="2122805"/>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 xml:space="preserve">Log Types (WIS0190):  This form allows the user to maintain the types of geophysical logs.  </w:t>
            </w:r>
          </w:p>
        </w:tc>
        <w:tc>
          <w:tcPr>
            <w:tcW w:w="6207" w:type="dxa"/>
          </w:tcPr>
          <w:p w:rsidR="009311CB" w:rsidRDefault="009311CB" w:rsidP="000F21E1">
            <w:pPr>
              <w:spacing w:before="120" w:after="120"/>
            </w:pPr>
            <w:r>
              <w:rPr>
                <w:noProof/>
              </w:rPr>
              <w:drawing>
                <wp:inline distT="0" distB="0" distL="0" distR="0">
                  <wp:extent cx="3497580" cy="2656971"/>
                  <wp:effectExtent l="0" t="0" r="762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rotWithShape="1">
                          <a:blip r:embed="rId53" cstate="print"/>
                          <a:srcRect l="2826" t="4919" r="38373" b="23640"/>
                          <a:stretch/>
                        </pic:blipFill>
                        <pic:spPr bwMode="auto">
                          <a:xfrm>
                            <a:off x="0" y="0"/>
                            <a:ext cx="3495735" cy="265557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lastRenderedPageBreak/>
              <w:t>Elevation Types (WIS0200):  This form allows the user to maintain the elevation types that can be used in WIS.</w:t>
            </w:r>
          </w:p>
        </w:tc>
        <w:tc>
          <w:tcPr>
            <w:tcW w:w="6207" w:type="dxa"/>
          </w:tcPr>
          <w:p w:rsidR="009311CB" w:rsidRDefault="009311CB" w:rsidP="000F21E1">
            <w:pPr>
              <w:spacing w:before="120" w:after="120"/>
            </w:pPr>
            <w:r>
              <w:rPr>
                <w:noProof/>
              </w:rPr>
              <w:drawing>
                <wp:inline distT="0" distB="0" distL="0" distR="0">
                  <wp:extent cx="2644140" cy="1583538"/>
                  <wp:effectExtent l="0" t="0" r="381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rotWithShape="1">
                          <a:blip r:embed="rId54" cstate="print"/>
                          <a:srcRect l="2700" t="2521" r="52745" b="54840"/>
                          <a:stretch/>
                        </pic:blipFill>
                        <pic:spPr bwMode="auto">
                          <a:xfrm>
                            <a:off x="0" y="0"/>
                            <a:ext cx="2642273" cy="158242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Units of Measure (WIS0210):  This form allows the user to maintain the units of measure values that are used throughout WIS.</w:t>
            </w:r>
          </w:p>
        </w:tc>
        <w:tc>
          <w:tcPr>
            <w:tcW w:w="6207" w:type="dxa"/>
          </w:tcPr>
          <w:p w:rsidR="009311CB" w:rsidRDefault="009311CB" w:rsidP="000F21E1">
            <w:pPr>
              <w:spacing w:before="120" w:after="120"/>
            </w:pPr>
            <w:r>
              <w:rPr>
                <w:noProof/>
              </w:rPr>
              <w:drawing>
                <wp:inline distT="0" distB="0" distL="0" distR="0">
                  <wp:extent cx="2506980" cy="2468880"/>
                  <wp:effectExtent l="0" t="0" r="762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rotWithShape="1">
                          <a:blip r:embed="rId55" cstate="print"/>
                          <a:srcRect l="2444" t="4919" r="55287" b="28675"/>
                          <a:stretch/>
                        </pic:blipFill>
                        <pic:spPr bwMode="auto">
                          <a:xfrm>
                            <a:off x="0" y="0"/>
                            <a:ext cx="2506355" cy="2468264"/>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r w:rsidR="009311CB" w:rsidRPr="0061252D" w:rsidTr="000F21E1">
        <w:tc>
          <w:tcPr>
            <w:tcW w:w="3369" w:type="dxa"/>
          </w:tcPr>
          <w:p w:rsidR="009311CB" w:rsidRPr="00004BE0" w:rsidRDefault="009311CB" w:rsidP="00004BE0">
            <w:pPr>
              <w:keepNext/>
              <w:spacing w:before="120" w:after="120"/>
            </w:pPr>
            <w:r w:rsidRPr="00004BE0">
              <w:t>Quadrangle Maps (WIS0220):  This form allows the user to maintain the quadrangle maps available for the Commonwealth.  The Commonwealth uses 7.5 minute quadrangles.</w:t>
            </w:r>
          </w:p>
        </w:tc>
        <w:tc>
          <w:tcPr>
            <w:tcW w:w="6207" w:type="dxa"/>
          </w:tcPr>
          <w:p w:rsidR="009311CB" w:rsidRDefault="009311CB" w:rsidP="000F21E1">
            <w:pPr>
              <w:spacing w:before="120" w:after="120"/>
            </w:pPr>
            <w:r>
              <w:rPr>
                <w:noProof/>
              </w:rPr>
              <w:drawing>
                <wp:inline distT="0" distB="0" distL="0" distR="0">
                  <wp:extent cx="3339465" cy="2472690"/>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6" cstate="print"/>
                          <a:srcRect l="1801" t="5640" r="38011" b="23039"/>
                          <a:stretch>
                            <a:fillRect/>
                          </a:stretch>
                        </pic:blipFill>
                        <pic:spPr bwMode="auto">
                          <a:xfrm>
                            <a:off x="0" y="0"/>
                            <a:ext cx="3339465" cy="2472690"/>
                          </a:xfrm>
                          <a:prstGeom prst="rect">
                            <a:avLst/>
                          </a:prstGeom>
                          <a:noFill/>
                          <a:ln w="9525">
                            <a:noFill/>
                            <a:miter lim="800000"/>
                            <a:headEnd/>
                            <a:tailEnd/>
                          </a:ln>
                        </pic:spPr>
                      </pic:pic>
                    </a:graphicData>
                  </a:graphic>
                </wp:inline>
              </w:drawing>
            </w:r>
          </w:p>
        </w:tc>
      </w:tr>
      <w:tr w:rsidR="009311CB" w:rsidRPr="0061252D" w:rsidTr="000F21E1">
        <w:tc>
          <w:tcPr>
            <w:tcW w:w="3369" w:type="dxa"/>
          </w:tcPr>
          <w:p w:rsidR="009311CB" w:rsidRPr="0061252D" w:rsidRDefault="009311CB" w:rsidP="00004BE0">
            <w:pPr>
              <w:keepNext/>
              <w:spacing w:before="120" w:after="120"/>
              <w:rPr>
                <w:rFonts w:ascii="Arial" w:hAnsi="Arial" w:cs="Arial"/>
                <w:sz w:val="22"/>
                <w:szCs w:val="22"/>
              </w:rPr>
            </w:pPr>
            <w:r w:rsidRPr="00004BE0">
              <w:lastRenderedPageBreak/>
              <w:t>Waste Disposal Methods (YIS3020):  This form is used to maintain the values available to the user for waste disposal methods when entering production data.</w:t>
            </w:r>
          </w:p>
        </w:tc>
        <w:tc>
          <w:tcPr>
            <w:tcW w:w="6207" w:type="dxa"/>
          </w:tcPr>
          <w:p w:rsidR="009311CB" w:rsidRDefault="009311CB" w:rsidP="000F21E1">
            <w:pPr>
              <w:spacing w:before="120" w:after="120"/>
            </w:pPr>
            <w:r>
              <w:rPr>
                <w:noProof/>
              </w:rPr>
              <w:drawing>
                <wp:inline distT="0" distB="0" distL="0" distR="0">
                  <wp:extent cx="2430780" cy="2597941"/>
                  <wp:effectExtent l="0" t="0" r="7620" b="0"/>
                  <wp:docPr id="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57" cstate="print"/>
                          <a:srcRect l="39879" r="13644" b="20923"/>
                          <a:stretch/>
                        </pic:blipFill>
                        <pic:spPr bwMode="auto">
                          <a:xfrm rot="-21600000">
                            <a:off x="0" y="0"/>
                            <a:ext cx="2427664" cy="2594610"/>
                          </a:xfrm>
                          <a:prstGeom prst="rect">
                            <a:avLst/>
                          </a:prstGeom>
                          <a:noFill/>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inline>
              </w:drawing>
            </w:r>
          </w:p>
        </w:tc>
      </w:tr>
    </w:tbl>
    <w:p w:rsidR="009311CB" w:rsidRPr="00255A75" w:rsidRDefault="009311CB" w:rsidP="009311CB">
      <w:pPr>
        <w:spacing w:before="120" w:after="120"/>
        <w:rPr>
          <w:rFonts w:ascii="Arial" w:hAnsi="Arial" w:cs="Arial"/>
          <w:b/>
          <w:sz w:val="22"/>
          <w:szCs w:val="22"/>
        </w:rPr>
      </w:pPr>
      <w:r w:rsidRPr="00255A75">
        <w:rPr>
          <w:rFonts w:ascii="Arial" w:hAnsi="Arial" w:cs="Arial"/>
          <w:b/>
          <w:sz w:val="22"/>
          <w:szCs w:val="22"/>
        </w:rPr>
        <w:t>Reports in WIS</w:t>
      </w:r>
    </w:p>
    <w:p w:rsidR="009311CB" w:rsidRPr="00004BE0" w:rsidRDefault="009311CB" w:rsidP="00004BE0">
      <w:pPr>
        <w:keepNext/>
        <w:spacing w:before="120" w:after="120"/>
      </w:pPr>
      <w:r w:rsidRPr="00004BE0">
        <w:t>There are several reports available within WIS.  They are:</w:t>
      </w:r>
    </w:p>
    <w:p w:rsidR="009311CB" w:rsidRPr="00004BE0" w:rsidRDefault="009311CB" w:rsidP="009D2293">
      <w:pPr>
        <w:pStyle w:val="ListParagraph"/>
        <w:keepNext/>
        <w:numPr>
          <w:ilvl w:val="0"/>
          <w:numId w:val="51"/>
        </w:numPr>
        <w:spacing w:before="120" w:after="120"/>
      </w:pPr>
      <w:r w:rsidRPr="00004BE0">
        <w:t>Error List (YIS3045)</w:t>
      </w:r>
    </w:p>
    <w:p w:rsidR="009311CB" w:rsidRPr="00004BE0" w:rsidRDefault="009311CB" w:rsidP="009D2293">
      <w:pPr>
        <w:pStyle w:val="ListParagraph"/>
        <w:keepNext/>
        <w:numPr>
          <w:ilvl w:val="0"/>
          <w:numId w:val="51"/>
        </w:numPr>
        <w:spacing w:before="120" w:after="120"/>
      </w:pPr>
      <w:r w:rsidRPr="00004BE0">
        <w:t>Well Details (Oracle report number is unknown)</w:t>
      </w:r>
    </w:p>
    <w:p w:rsidR="009311CB" w:rsidRPr="00004BE0" w:rsidRDefault="009311CB" w:rsidP="009D2293">
      <w:pPr>
        <w:pStyle w:val="ListParagraph"/>
        <w:keepNext/>
        <w:numPr>
          <w:ilvl w:val="0"/>
          <w:numId w:val="51"/>
        </w:numPr>
        <w:spacing w:before="120" w:after="120"/>
      </w:pPr>
      <w:r w:rsidRPr="00004BE0">
        <w:t>Exploratory versus Development Success (WIS0315)</w:t>
      </w:r>
    </w:p>
    <w:p w:rsidR="009311CB" w:rsidRPr="00004BE0" w:rsidRDefault="009311CB" w:rsidP="009D2293">
      <w:pPr>
        <w:pStyle w:val="ListParagraph"/>
        <w:keepNext/>
        <w:numPr>
          <w:ilvl w:val="0"/>
          <w:numId w:val="51"/>
        </w:numPr>
        <w:spacing w:before="120" w:after="120"/>
      </w:pPr>
      <w:r w:rsidRPr="00004BE0">
        <w:t>Completion by Geologic Age (WIS0330)</w:t>
      </w:r>
    </w:p>
    <w:p w:rsidR="009311CB" w:rsidRPr="00004BE0" w:rsidRDefault="009311CB" w:rsidP="009D2293">
      <w:pPr>
        <w:pStyle w:val="ListParagraph"/>
        <w:keepNext/>
        <w:numPr>
          <w:ilvl w:val="0"/>
          <w:numId w:val="51"/>
        </w:numPr>
        <w:spacing w:before="120" w:after="120"/>
      </w:pPr>
      <w:r w:rsidRPr="00004BE0">
        <w:t>Field Production Report (WIS0340)</w:t>
      </w:r>
    </w:p>
    <w:p w:rsidR="009311CB" w:rsidRPr="00004BE0" w:rsidRDefault="009311CB" w:rsidP="009D2293">
      <w:pPr>
        <w:pStyle w:val="ListParagraph"/>
        <w:keepNext/>
        <w:numPr>
          <w:ilvl w:val="0"/>
          <w:numId w:val="51"/>
        </w:numPr>
        <w:spacing w:before="120" w:after="120"/>
      </w:pPr>
      <w:r w:rsidRPr="00004BE0">
        <w:t>Exploratory and Development Drilling (WIS0370)</w:t>
      </w:r>
    </w:p>
    <w:p w:rsidR="009311CB" w:rsidRPr="00004BE0" w:rsidRDefault="009311CB" w:rsidP="009D2293">
      <w:pPr>
        <w:pStyle w:val="ListParagraph"/>
        <w:keepNext/>
        <w:numPr>
          <w:ilvl w:val="0"/>
          <w:numId w:val="51"/>
        </w:numPr>
        <w:spacing w:before="120" w:after="120"/>
      </w:pPr>
      <w:r w:rsidRPr="00004BE0">
        <w:t>New Wells (WIS0260)</w:t>
      </w:r>
    </w:p>
    <w:p w:rsidR="009311CB" w:rsidRPr="00004BE0" w:rsidRDefault="009311CB" w:rsidP="00004BE0">
      <w:pPr>
        <w:keepNext/>
        <w:spacing w:before="120" w:after="120"/>
      </w:pPr>
      <w:r w:rsidRPr="00004BE0">
        <w:t>These are all options that are available to the user in the Application menu sub-options depending on the role assigned to the user.  In addition to these reports, there is also an option for Discoverer reports which does not work.  Oracle Discoverer has been used as a custom reporting engine to develop other types of reports.  At one time the intent was to allow the user to navigate directly from WIS to Oracle Discoverer, but the thought is that this was never completed which is why the option doesn’t work.  The Well Details report also does not work.  After selecting the option in the menu, the system seems to attempt to complete the request, but nothing is displayed on the screen.  In interviewing the subject matter experts, the only report that is being used is the Error List.  This report generates a list of the errors identified in the production data.  These are the errors that are identified when the production data that is submitted is error checked prior to being moved to the permanent storage location for production data.</w:t>
      </w:r>
    </w:p>
    <w:p w:rsidR="009311CB" w:rsidRPr="00C331B7" w:rsidRDefault="009311CB" w:rsidP="009311CB">
      <w:pPr>
        <w:spacing w:before="120" w:after="120"/>
        <w:rPr>
          <w:rFonts w:ascii="Arial" w:hAnsi="Arial" w:cs="Arial"/>
          <w:b/>
          <w:sz w:val="22"/>
          <w:szCs w:val="22"/>
        </w:rPr>
      </w:pPr>
      <w:r w:rsidRPr="00C331B7">
        <w:rPr>
          <w:rFonts w:ascii="Arial" w:hAnsi="Arial" w:cs="Arial"/>
          <w:b/>
          <w:sz w:val="22"/>
          <w:szCs w:val="22"/>
        </w:rPr>
        <w:t>Roles in WIS</w:t>
      </w:r>
    </w:p>
    <w:p w:rsidR="009311CB" w:rsidRPr="00004BE0" w:rsidRDefault="009311CB" w:rsidP="00004BE0">
      <w:pPr>
        <w:keepNext/>
        <w:spacing w:before="120" w:after="120"/>
      </w:pPr>
      <w:r w:rsidRPr="00004BE0">
        <w:t>The functionality available in WIS is dependent on the role the user has in the system.  The roles include</w:t>
      </w:r>
      <w:r w:rsidR="00712C2B" w:rsidRPr="00004BE0">
        <w:t xml:space="preserve"> </w:t>
      </w:r>
      <w:r w:rsidR="00712C2B" w:rsidRPr="00004BE0">
        <w:rPr>
          <w:i/>
        </w:rPr>
        <w:t>(Note – Stratigraphic Interpreters is not listed as a role – again that role will need to be consistent with the role in Stratigraphic Database)</w:t>
      </w:r>
      <w:r w:rsidRPr="00004BE0">
        <w:rPr>
          <w:i/>
        </w:rPr>
        <w:t>:</w:t>
      </w:r>
    </w:p>
    <w:p w:rsidR="00340E1A" w:rsidRPr="00004BE0" w:rsidRDefault="00340E1A" w:rsidP="009D2293">
      <w:pPr>
        <w:pStyle w:val="ListParagraph"/>
        <w:keepNext/>
        <w:numPr>
          <w:ilvl w:val="0"/>
          <w:numId w:val="51"/>
        </w:numPr>
        <w:spacing w:before="120" w:after="120"/>
      </w:pPr>
      <w:r w:rsidRPr="00004BE0">
        <w:t xml:space="preserve">GEO – Geologist.  This role is used by the geologists on staff with TopoGeo.  </w:t>
      </w:r>
    </w:p>
    <w:p w:rsidR="00340E1A" w:rsidRPr="00004BE0" w:rsidRDefault="00340E1A" w:rsidP="009D2293">
      <w:pPr>
        <w:pStyle w:val="ListParagraph"/>
        <w:keepNext/>
        <w:numPr>
          <w:ilvl w:val="0"/>
          <w:numId w:val="51"/>
        </w:numPr>
        <w:spacing w:before="120" w:after="120"/>
      </w:pPr>
      <w:r w:rsidRPr="00004BE0">
        <w:t>DEO – Data Entry Operator.  This role is used by the administrative staff and selected geologists with TopoGeo.</w:t>
      </w:r>
    </w:p>
    <w:p w:rsidR="00340E1A" w:rsidRPr="00004BE0" w:rsidRDefault="00340E1A" w:rsidP="009D2293">
      <w:pPr>
        <w:pStyle w:val="ListParagraph"/>
        <w:keepNext/>
        <w:numPr>
          <w:ilvl w:val="0"/>
          <w:numId w:val="51"/>
        </w:numPr>
        <w:spacing w:before="120" w:after="120"/>
      </w:pPr>
      <w:r w:rsidRPr="00004BE0">
        <w:t xml:space="preserve">DRF – Draftsmen.  This role was used by the Geographic Information System (GIS) Specialist who was responsible for plotting the wells on the GIS map.  This position has been phased out and the responsibility of plotting the wells on the maps is now undertaken by the </w:t>
      </w:r>
      <w:r w:rsidRPr="00004BE0">
        <w:lastRenderedPageBreak/>
        <w:t>geologists.  Therefore, this role is no longer used in WIS (Hence may be deleted from new system.).</w:t>
      </w:r>
    </w:p>
    <w:p w:rsidR="00340E1A" w:rsidRPr="00004BE0" w:rsidRDefault="00340E1A" w:rsidP="009D2293">
      <w:pPr>
        <w:pStyle w:val="ListParagraph"/>
        <w:keepNext/>
        <w:numPr>
          <w:ilvl w:val="0"/>
          <w:numId w:val="51"/>
        </w:numPr>
        <w:spacing w:before="120" w:after="120"/>
      </w:pPr>
      <w:r w:rsidRPr="00004BE0">
        <w:t>BOGM – Bureau of Oil and Gas Management.  This role is used by DEP users to enter production information into WIS when production reports are submitted on paper. (With the decommissioning of OGAPS, this role no longer be needed in the new system.)</w:t>
      </w:r>
    </w:p>
    <w:p w:rsidR="00340E1A" w:rsidRPr="00004BE0" w:rsidRDefault="00340E1A" w:rsidP="009D2293">
      <w:pPr>
        <w:pStyle w:val="ListParagraph"/>
        <w:keepNext/>
        <w:numPr>
          <w:ilvl w:val="0"/>
          <w:numId w:val="51"/>
        </w:numPr>
        <w:spacing w:before="120" w:after="120"/>
      </w:pPr>
      <w:r w:rsidRPr="00004BE0">
        <w:t>IDU – Interdepartmental users.  The usage of this role by the staff at TopoGeo is unknown.  However, this will probably have a purpose in an upgraded WIS system, as fellow agencies will be looking for direct access to well data.</w:t>
      </w:r>
    </w:p>
    <w:p w:rsidR="00340E1A" w:rsidRPr="00004BE0" w:rsidRDefault="00340E1A" w:rsidP="009D2293">
      <w:pPr>
        <w:pStyle w:val="ListParagraph"/>
        <w:keepNext/>
        <w:numPr>
          <w:ilvl w:val="0"/>
          <w:numId w:val="51"/>
        </w:numPr>
        <w:spacing w:before="120" w:after="120"/>
      </w:pPr>
      <w:r w:rsidRPr="00004BE0">
        <w:t>CLN – Clients.  This role is used for the external subscribers who have remote access to WIS through PA*IRIS.</w:t>
      </w:r>
    </w:p>
    <w:p w:rsidR="00340E1A" w:rsidRPr="00004BE0" w:rsidRDefault="00340E1A" w:rsidP="009D2293">
      <w:pPr>
        <w:pStyle w:val="ListParagraph"/>
        <w:keepNext/>
        <w:numPr>
          <w:ilvl w:val="0"/>
          <w:numId w:val="51"/>
        </w:numPr>
        <w:spacing w:before="120" w:after="120"/>
      </w:pPr>
      <w:r w:rsidRPr="00004BE0">
        <w:t xml:space="preserve">SCO – Statistical Data Coordinator.  The usage of this role by the staff at TopoGeo is unknown.  </w:t>
      </w:r>
    </w:p>
    <w:p w:rsidR="009311CB" w:rsidRPr="00004BE0" w:rsidRDefault="009311CB" w:rsidP="009D2293">
      <w:pPr>
        <w:pStyle w:val="ListParagraph"/>
        <w:keepNext/>
        <w:numPr>
          <w:ilvl w:val="0"/>
          <w:numId w:val="51"/>
        </w:numPr>
        <w:spacing w:before="120" w:after="120"/>
      </w:pPr>
      <w:r w:rsidRPr="00004BE0">
        <w:t>ADM – Database Administrator.  This role is used by the System Administrators who need access to the lookup tables and can edit the values in those tables through WIS.  This role has broad-based access to WIS to provide the necessary support to the user community.</w:t>
      </w:r>
    </w:p>
    <w:p w:rsidR="009311CB" w:rsidRPr="00004BE0" w:rsidRDefault="009311CB" w:rsidP="00004BE0">
      <w:pPr>
        <w:keepNext/>
        <w:spacing w:before="120" w:after="120"/>
      </w:pPr>
      <w:r w:rsidRPr="00004BE0">
        <w:t>WIS uses role-based security where each role dictates the forms and reports the user may access.  The following matrix provides the specifics on which role has access to which form.  The options that are available to the user in the Application menu equate to the forms the users have access to given their role.  The naming of these options is slightly different than some of the names used on the forms.  Therefore, the matrix includes a column with the official form name as well as the menu option that appears.  Each of the roles is listed at the top of the matrix.</w:t>
      </w:r>
    </w:p>
    <w:tbl>
      <w:tblPr>
        <w:tblW w:w="9836" w:type="dxa"/>
        <w:tblInd w:w="78" w:type="dxa"/>
        <w:tblLayout w:type="fixed"/>
        <w:tblLook w:val="0000"/>
      </w:tblPr>
      <w:tblGrid>
        <w:gridCol w:w="1590"/>
        <w:gridCol w:w="1444"/>
        <w:gridCol w:w="628"/>
        <w:gridCol w:w="635"/>
        <w:gridCol w:w="612"/>
        <w:gridCol w:w="821"/>
        <w:gridCol w:w="904"/>
        <w:gridCol w:w="832"/>
        <w:gridCol w:w="968"/>
        <w:gridCol w:w="802"/>
        <w:gridCol w:w="600"/>
      </w:tblGrid>
      <w:tr w:rsidR="009311CB" w:rsidRPr="00E50821" w:rsidTr="000F21E1">
        <w:trPr>
          <w:trHeight w:val="247"/>
          <w:tblHeader/>
        </w:trPr>
        <w:tc>
          <w:tcPr>
            <w:tcW w:w="1590" w:type="dxa"/>
            <w:tcBorders>
              <w:top w:val="single" w:sz="6" w:space="0" w:color="auto"/>
              <w:left w:val="single" w:sz="6" w:space="0" w:color="auto"/>
              <w:bottom w:val="single" w:sz="6" w:space="0" w:color="auto"/>
              <w:right w:val="nil"/>
            </w:tcBorders>
          </w:tcPr>
          <w:p w:rsidR="009311CB" w:rsidRPr="0089659F" w:rsidRDefault="009311CB" w:rsidP="000F21E1">
            <w:pPr>
              <w:autoSpaceDE w:val="0"/>
              <w:autoSpaceDN w:val="0"/>
              <w:adjustRightInd w:val="0"/>
              <w:rPr>
                <w:rFonts w:ascii="Arial" w:hAnsi="Arial" w:cs="Arial"/>
                <w:b/>
                <w:color w:val="000000"/>
                <w:sz w:val="18"/>
                <w:szCs w:val="18"/>
              </w:rPr>
            </w:pPr>
            <w:r w:rsidRPr="0089659F">
              <w:rPr>
                <w:rFonts w:ascii="Arial" w:hAnsi="Arial" w:cs="Arial"/>
                <w:b/>
                <w:color w:val="000000"/>
                <w:sz w:val="18"/>
                <w:szCs w:val="18"/>
              </w:rPr>
              <w:t>Oracle Forms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Menu option in WIS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DEO</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GEO</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DRF</w:t>
            </w: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BOGM</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SCO</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ADM (codes)</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ADM (misc)</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Public</w:t>
            </w: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IDU</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Location Plats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Location plat</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Completion Reports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Completion rpts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Plugging Certificate</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Plugging certif</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Geophysical Logs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Geophysical log</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Log Requests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Log requests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Filter Production Data</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Filter prods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Annual Production Report (BOGM)</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Production bogm</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Record Annual Production Reports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Production btgs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Rock Sample Storage Inventory</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Rock samples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Inquire Well Details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Inquire wells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Modify Well Details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Modify location</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Stratigraphic Interpretations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Stratigraphy</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Inquire Well Formations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Well formations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Modify Well Details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Modify wells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Fields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Fields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Pools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Pools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Rock Units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Rock units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lastRenderedPageBreak/>
              <w:t>Drillers Formation Alias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Formation alias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Clients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Clients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Pr>
                <w:rFonts w:ascii="Arial" w:hAnsi="Arial" w:cs="Arial"/>
                <w:color w:val="000000"/>
                <w:sz w:val="18"/>
                <w:szCs w:val="18"/>
              </w:rPr>
              <w:t>Unknown</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Set log dates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error</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Export, Delete, Set Flags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Export prods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Products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Products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General Classes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General classes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Special Class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Special classes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Exploratory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Expl types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Well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Well types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Well ID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Well id types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error</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Statuses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Statuses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error</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Completion Event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Compl events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Interpreters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Interpreters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US Counties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Counties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US Municipalities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Municipalities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County Municipality Cross Reference</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Countymunixrefs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Quadrangle Maps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Quadrangles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Log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Log types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Elevation Types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Elevation types</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Units of Measure</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Unit of measure</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disabled</w:t>
            </w: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Disposal Methods</w:t>
            </w:r>
          </w:p>
        </w:tc>
        <w:tc>
          <w:tcPr>
            <w:tcW w:w="144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Waste disposal</w:t>
            </w:r>
          </w:p>
        </w:tc>
        <w:tc>
          <w:tcPr>
            <w:tcW w:w="628" w:type="dxa"/>
            <w:tcBorders>
              <w:top w:val="single" w:sz="6" w:space="0" w:color="auto"/>
              <w:left w:val="nil"/>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3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rPr>
                <w:rFonts w:ascii="Arial" w:hAnsi="Arial" w:cs="Arial"/>
                <w:color w:val="000000"/>
                <w:sz w:val="18"/>
                <w:szCs w:val="18"/>
              </w:rPr>
            </w:pPr>
            <w:r w:rsidRPr="00E50821">
              <w:rPr>
                <w:rFonts w:ascii="Arial" w:hAnsi="Arial" w:cs="Arial"/>
                <w:color w:val="000000"/>
                <w:sz w:val="18"/>
                <w:szCs w:val="18"/>
              </w:rPr>
              <w:t>X</w:t>
            </w:r>
          </w:p>
        </w:tc>
        <w:tc>
          <w:tcPr>
            <w:tcW w:w="968"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E50821"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Error List</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Error list</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Unknown</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Well Details</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Not Applicable</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Discoverer Reports</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Development versus Exploratory Success</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Exploratory vs Development Success</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Completion by Geologic Age</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Completion by Age</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Field Production Report</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Field Production</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Exploratory and Development Drilling</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Exploratory and development drilling</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r w:rsidR="009311CB" w:rsidRPr="00E50821" w:rsidTr="000F21E1">
        <w:trPr>
          <w:trHeight w:val="247"/>
        </w:trPr>
        <w:tc>
          <w:tcPr>
            <w:tcW w:w="1590" w:type="dxa"/>
            <w:tcBorders>
              <w:top w:val="single" w:sz="6" w:space="0" w:color="auto"/>
              <w:left w:val="single" w:sz="6" w:space="0" w:color="auto"/>
              <w:bottom w:val="single" w:sz="6" w:space="0" w:color="auto"/>
              <w:right w:val="nil"/>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New Wells</w:t>
            </w:r>
          </w:p>
        </w:tc>
        <w:tc>
          <w:tcPr>
            <w:tcW w:w="144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New wells</w:t>
            </w:r>
          </w:p>
        </w:tc>
        <w:tc>
          <w:tcPr>
            <w:tcW w:w="628" w:type="dxa"/>
            <w:tcBorders>
              <w:top w:val="single" w:sz="6" w:space="0" w:color="auto"/>
              <w:left w:val="nil"/>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35"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1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21"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04"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rPr>
                <w:rFonts w:ascii="Arial" w:hAnsi="Arial" w:cs="Arial"/>
                <w:color w:val="000000"/>
                <w:sz w:val="18"/>
                <w:szCs w:val="18"/>
              </w:rPr>
            </w:pPr>
            <w:r w:rsidRPr="00AA42DA">
              <w:rPr>
                <w:rFonts w:ascii="Arial" w:hAnsi="Arial" w:cs="Arial"/>
                <w:color w:val="000000"/>
                <w:sz w:val="18"/>
                <w:szCs w:val="18"/>
              </w:rPr>
              <w:t>X</w:t>
            </w:r>
          </w:p>
        </w:tc>
        <w:tc>
          <w:tcPr>
            <w:tcW w:w="83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968"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802"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c>
          <w:tcPr>
            <w:tcW w:w="600" w:type="dxa"/>
            <w:tcBorders>
              <w:top w:val="single" w:sz="6" w:space="0" w:color="auto"/>
              <w:left w:val="single" w:sz="6" w:space="0" w:color="auto"/>
              <w:bottom w:val="single" w:sz="6" w:space="0" w:color="auto"/>
              <w:right w:val="single" w:sz="6" w:space="0" w:color="auto"/>
            </w:tcBorders>
          </w:tcPr>
          <w:p w:rsidR="009311CB" w:rsidRPr="00AA42DA" w:rsidRDefault="009311CB" w:rsidP="000F21E1">
            <w:pPr>
              <w:autoSpaceDE w:val="0"/>
              <w:autoSpaceDN w:val="0"/>
              <w:adjustRightInd w:val="0"/>
              <w:jc w:val="right"/>
              <w:rPr>
                <w:rFonts w:ascii="Arial" w:hAnsi="Arial" w:cs="Arial"/>
                <w:color w:val="000000"/>
                <w:sz w:val="18"/>
                <w:szCs w:val="18"/>
              </w:rPr>
            </w:pPr>
          </w:p>
        </w:tc>
      </w:tr>
    </w:tbl>
    <w:p w:rsidR="002C4EE3" w:rsidRPr="00004BE0" w:rsidRDefault="002C4EE3" w:rsidP="00004BE0">
      <w:pPr>
        <w:keepNext/>
        <w:spacing w:before="120" w:after="120"/>
        <w:rPr>
          <w:i/>
        </w:rPr>
      </w:pPr>
      <w:r w:rsidRPr="00004BE0">
        <w:rPr>
          <w:i/>
        </w:rPr>
        <w:t>Note:  Set Log Dates is an option in the menu for the user; however, this option causes an error.  This form may not exist in the system.</w:t>
      </w:r>
    </w:p>
    <w:p w:rsidR="009311CB" w:rsidRPr="00004BE0" w:rsidRDefault="003E766A" w:rsidP="00004BE0">
      <w:pPr>
        <w:keepNext/>
        <w:spacing w:before="120" w:after="120"/>
      </w:pPr>
      <w:r w:rsidRPr="00004BE0">
        <w:t xml:space="preserve">In addition to the Oracle Forms application, WIS includes a mapping functionality which is referred to as Base Maps.  The Base Maps functionality is supported by ArcGIS.  These maps were used to electronically plot the wells on the quadrangle maps.  This functionality has not been working for several years, and the wells must be plotted onto quadrangle maps by hand.  The quadrangle maps </w:t>
      </w:r>
      <w:r w:rsidRPr="00004BE0">
        <w:lastRenderedPageBreak/>
        <w:t>being used are the 7.5 minute USGS quadrangle maps.  If the well to be plotted is in a quadrangle in which no other wells are plotted, a USGS quadrangle map must be printed.  The fields and pools are plotted on Mylar®, which can then be overlaid onto the maps.  TopoGeo is currently rebuilding its statewide fields and pools GIS, first created in in 2005.  This project will produce an appropriate ArcGIS geodatabase, and accurately represent the current extent and attributes of oil-and-gas-producing fields and pools in the Commonwealth.  DCNR sees this GIS project as an opportunity for process improvement for WIS, which would leverage the results of this GIS project into better functionality for the new wells system.</w:t>
      </w:r>
      <w:r w:rsidR="009311CB" w:rsidRPr="00004BE0">
        <w:t xml:space="preserve">  </w:t>
      </w:r>
    </w:p>
    <w:p w:rsidR="009311CB" w:rsidRDefault="009311CB" w:rsidP="009D2293">
      <w:pPr>
        <w:pStyle w:val="Heading3"/>
        <w:numPr>
          <w:ilvl w:val="2"/>
          <w:numId w:val="14"/>
        </w:numPr>
      </w:pPr>
      <w:bookmarkStart w:id="122" w:name="_Toc277670444"/>
      <w:bookmarkStart w:id="123" w:name="_Toc322337393"/>
      <w:bookmarkStart w:id="124" w:name="_Toc322426279"/>
      <w:r>
        <w:t>Architecture</w:t>
      </w:r>
      <w:bookmarkEnd w:id="122"/>
      <w:bookmarkEnd w:id="123"/>
      <w:bookmarkEnd w:id="124"/>
    </w:p>
    <w:p w:rsidR="009311CB" w:rsidRDefault="009311CB" w:rsidP="009311CB">
      <w:pPr>
        <w:spacing w:before="120" w:after="120"/>
        <w:rPr>
          <w:rFonts w:ascii="Arial" w:hAnsi="Arial" w:cs="Arial"/>
          <w:sz w:val="22"/>
          <w:szCs w:val="22"/>
        </w:rPr>
      </w:pPr>
      <w:r w:rsidRPr="00004BE0">
        <w:t xml:space="preserve">Refer to Section </w:t>
      </w:r>
      <w:r w:rsidR="00F6069E" w:rsidRPr="00004BE0">
        <w:t>IV-2.D.2.c (PA*IRIS Architecture)</w:t>
      </w:r>
      <w:r w:rsidRPr="00004BE0">
        <w:t xml:space="preserve"> for the architecture information for WIS</w:t>
      </w:r>
      <w:r>
        <w:rPr>
          <w:rFonts w:ascii="Arial" w:hAnsi="Arial" w:cs="Arial"/>
          <w:sz w:val="22"/>
          <w:szCs w:val="22"/>
        </w:rPr>
        <w:t>.</w:t>
      </w:r>
    </w:p>
    <w:p w:rsidR="009311CB" w:rsidRDefault="009311CB" w:rsidP="009D2293">
      <w:pPr>
        <w:pStyle w:val="Heading3"/>
        <w:numPr>
          <w:ilvl w:val="2"/>
          <w:numId w:val="14"/>
        </w:numPr>
      </w:pPr>
      <w:bookmarkStart w:id="125" w:name="_Toc277670445"/>
      <w:bookmarkStart w:id="126" w:name="_Toc322337394"/>
      <w:bookmarkStart w:id="127" w:name="_Toc322426280"/>
      <w:r>
        <w:t>Deficiencies</w:t>
      </w:r>
      <w:bookmarkEnd w:id="125"/>
      <w:bookmarkEnd w:id="126"/>
      <w:bookmarkEnd w:id="127"/>
    </w:p>
    <w:p w:rsidR="009311CB" w:rsidRPr="00004BE0" w:rsidRDefault="009311CB" w:rsidP="00004BE0">
      <w:pPr>
        <w:keepNext/>
        <w:spacing w:before="120" w:after="120"/>
      </w:pPr>
      <w:r w:rsidRPr="00004BE0">
        <w:t xml:space="preserve">This section identifies the </w:t>
      </w:r>
      <w:r w:rsidR="00317B7A" w:rsidRPr="00004BE0">
        <w:t xml:space="preserve">inventory of </w:t>
      </w:r>
      <w:r w:rsidRPr="00004BE0">
        <w:t xml:space="preserve">results of the analysis conducted on the functionality available in WIS.  This information is based on the results of the analysis conducted by the </w:t>
      </w:r>
      <w:r w:rsidR="00317B7A" w:rsidRPr="00004BE0">
        <w:t>Gap Analysis</w:t>
      </w:r>
      <w:r w:rsidRPr="00004BE0">
        <w:t xml:space="preserve"> as well as information provided to the </w:t>
      </w:r>
      <w:r w:rsidR="00317B7A" w:rsidRPr="00004BE0">
        <w:t>Analysis Team</w:t>
      </w:r>
      <w:r w:rsidRPr="00004BE0">
        <w:t xml:space="preserve"> by the subject matter experts and the industry focus group.  </w:t>
      </w:r>
    </w:p>
    <w:p w:rsidR="009311CB" w:rsidRPr="00004BE0" w:rsidRDefault="009311CB" w:rsidP="009D2293">
      <w:pPr>
        <w:numPr>
          <w:ilvl w:val="0"/>
          <w:numId w:val="39"/>
        </w:numPr>
        <w:spacing w:before="120"/>
        <w:ind w:left="1080"/>
        <w:rPr>
          <w:rFonts w:cs="Arial"/>
          <w:szCs w:val="22"/>
        </w:rPr>
      </w:pPr>
      <w:r w:rsidRPr="00004BE0">
        <w:rPr>
          <w:rFonts w:cs="Arial"/>
          <w:szCs w:val="22"/>
        </w:rPr>
        <w:t xml:space="preserve">There is additional information available for oil/gas wells that cannot be entered and stored in WIS.  The following are the data elements that were identified during the course of the </w:t>
      </w:r>
      <w:r w:rsidR="00317B7A" w:rsidRPr="00004BE0">
        <w:rPr>
          <w:rFonts w:cs="Arial"/>
          <w:szCs w:val="22"/>
        </w:rPr>
        <w:t>Gap Analysis</w:t>
      </w:r>
      <w:r w:rsidRPr="00004BE0">
        <w:rPr>
          <w:rFonts w:cs="Arial"/>
          <w:szCs w:val="22"/>
        </w:rPr>
        <w:t xml:space="preserve"> as being needed in the new system:</w:t>
      </w:r>
    </w:p>
    <w:p w:rsidR="009311CB" w:rsidRPr="00004BE0" w:rsidRDefault="009311CB" w:rsidP="009D2293">
      <w:pPr>
        <w:numPr>
          <w:ilvl w:val="0"/>
          <w:numId w:val="15"/>
        </w:numPr>
        <w:tabs>
          <w:tab w:val="clear" w:pos="1530"/>
        </w:tabs>
        <w:ind w:left="1440"/>
        <w:rPr>
          <w:rFonts w:cs="Arial"/>
          <w:szCs w:val="22"/>
        </w:rPr>
      </w:pPr>
      <w:r w:rsidRPr="00004BE0">
        <w:rPr>
          <w:rFonts w:cs="Arial"/>
          <w:szCs w:val="22"/>
        </w:rPr>
        <w:t>API number – this is the 14 digit number used for oil/gas wells.  The permit number used by the Commonwealth doesn’t include the last 4 digits of the API which provide a level of specificity when dealing with directional/horizontal wells.</w:t>
      </w:r>
    </w:p>
    <w:p w:rsidR="009311CB" w:rsidRPr="00004BE0" w:rsidRDefault="009311CB" w:rsidP="009D2293">
      <w:pPr>
        <w:numPr>
          <w:ilvl w:val="1"/>
          <w:numId w:val="15"/>
        </w:numPr>
        <w:rPr>
          <w:rFonts w:cs="Arial"/>
          <w:szCs w:val="22"/>
        </w:rPr>
      </w:pPr>
      <w:r w:rsidRPr="00004BE0">
        <w:rPr>
          <w:rFonts w:cs="Arial"/>
          <w:szCs w:val="22"/>
        </w:rPr>
        <w:t>The Commonwealth technically doesn’t use the API numbering system.  This causes a conflict in the well numbers for many of the wells in WIS, particularly the pre-1956 wells.  In addition, IHS convention regarding re-entry wells (those that have been redrilled or drilled deeper) is to assign new numbers rather than using pre-existing numbers.  Also, IHS often assigns new numbers for plugged wells instead of using the pre-existing number.  Therefore, the likelihood of a well number in WIS matching the master well number retained by IHS using the formal API system is reduced.  Also, there is a possibility that the same well has multiple API numbers assigned to it.</w:t>
      </w:r>
      <w:r w:rsidR="00317B7A" w:rsidRPr="00004BE0">
        <w:rPr>
          <w:rFonts w:cs="Arial"/>
          <w:szCs w:val="22"/>
        </w:rPr>
        <w:t xml:space="preserve">  </w:t>
      </w:r>
      <w:r w:rsidR="00317B7A" w:rsidRPr="00004BE0">
        <w:rPr>
          <w:rFonts w:cs="Arial"/>
          <w:bCs/>
          <w:color w:val="000000"/>
          <w:szCs w:val="22"/>
        </w:rPr>
        <w:t>The new system should keep the current “API” numbers as they are, but be robust enough to allow for either a grandfathering of old numbers or “translation” into formal, full, API numbering in the future.</w:t>
      </w:r>
    </w:p>
    <w:p w:rsidR="009311CB" w:rsidRPr="00004BE0" w:rsidRDefault="009311CB" w:rsidP="009D2293">
      <w:pPr>
        <w:numPr>
          <w:ilvl w:val="0"/>
          <w:numId w:val="15"/>
        </w:numPr>
        <w:rPr>
          <w:rFonts w:cs="Arial"/>
          <w:szCs w:val="22"/>
        </w:rPr>
      </w:pPr>
      <w:r w:rsidRPr="00004BE0">
        <w:rPr>
          <w:rFonts w:cs="Arial"/>
          <w:szCs w:val="22"/>
        </w:rPr>
        <w:t>Target depth formation – this data is required on the permit application with DEP, but it cannot be stored in WIS.  Although the data submitted by the operator may be suspect, this data should be included.</w:t>
      </w:r>
    </w:p>
    <w:p w:rsidR="009311CB" w:rsidRPr="00004BE0" w:rsidRDefault="009311CB" w:rsidP="009D2293">
      <w:pPr>
        <w:numPr>
          <w:ilvl w:val="0"/>
          <w:numId w:val="15"/>
        </w:numPr>
        <w:rPr>
          <w:rFonts w:cs="Arial"/>
          <w:szCs w:val="22"/>
        </w:rPr>
      </w:pPr>
      <w:r w:rsidRPr="00004BE0">
        <w:rPr>
          <w:rFonts w:cs="Arial"/>
          <w:szCs w:val="22"/>
        </w:rPr>
        <w:t>Angle and course of deviation – this is another data field on the location plat that cannot be stored in WIS.  The type of data that may appear in this field varies, depending on operator and circumstance.  Some indicate the direction of the deviated drilling in azimuth values (0 to 360 degrees), while others use quadrant method (e.g., N 30 degrees E).  The length of the drilling “leg” is then generally provided in feet.  Although final X-Y-Z coordinates (see below) for a completed deviated well would be preferable, the angle and course of deviation can be used to approximate the subsurface location of deviated well tracks in lieu of receiving a certified directional survey report.</w:t>
      </w:r>
    </w:p>
    <w:p w:rsidR="009311CB" w:rsidRPr="00004BE0" w:rsidRDefault="009311CB" w:rsidP="009D2293">
      <w:pPr>
        <w:numPr>
          <w:ilvl w:val="0"/>
          <w:numId w:val="15"/>
        </w:numPr>
        <w:rPr>
          <w:rFonts w:cs="Arial"/>
          <w:szCs w:val="22"/>
        </w:rPr>
      </w:pPr>
      <w:r w:rsidRPr="00004BE0">
        <w:rPr>
          <w:rFonts w:cs="Arial"/>
          <w:szCs w:val="22"/>
        </w:rPr>
        <w:lastRenderedPageBreak/>
        <w:t>Bottom hole location coordinates – presently the system allows the storage of surface hole coordinates.  However, with the number of directional and horizontal wells being drilled in the Commonwealth, the location coordinates of the bottom hole are important.</w:t>
      </w:r>
    </w:p>
    <w:p w:rsidR="009311CB" w:rsidRPr="00004BE0" w:rsidRDefault="009311CB" w:rsidP="009D2293">
      <w:pPr>
        <w:numPr>
          <w:ilvl w:val="0"/>
          <w:numId w:val="15"/>
        </w:numPr>
        <w:rPr>
          <w:rFonts w:cs="Arial"/>
          <w:szCs w:val="22"/>
        </w:rPr>
      </w:pPr>
      <w:r w:rsidRPr="00004BE0">
        <w:rPr>
          <w:rFonts w:cs="Arial"/>
          <w:szCs w:val="22"/>
        </w:rPr>
        <w:t xml:space="preserve">X-Y-Z coordinates – with directional wells, these coordinates are included in a directional survey report provided by the operator at the completion of drilling activities, and provide a 3D location of the borehole.  The expectation would be that the system should provide the ability to record multiple sets of X-Y-Z coordinates.  </w:t>
      </w:r>
    </w:p>
    <w:p w:rsidR="009311CB" w:rsidRPr="00004BE0" w:rsidRDefault="009311CB" w:rsidP="009D2293">
      <w:pPr>
        <w:numPr>
          <w:ilvl w:val="0"/>
          <w:numId w:val="15"/>
        </w:numPr>
        <w:rPr>
          <w:rFonts w:cs="Arial"/>
          <w:szCs w:val="22"/>
        </w:rPr>
      </w:pPr>
      <w:r w:rsidRPr="00004BE0">
        <w:rPr>
          <w:rFonts w:cs="Arial"/>
          <w:szCs w:val="22"/>
        </w:rPr>
        <w:t>True Vertical Depth – currently WIS stores a total depth (TD).  At present, the total measured depth of the well is entered in this field.  However, with directional and horizontal wells, the total measured depth is different from the true vertical depth.  Therefore, an additional field is needed.</w:t>
      </w:r>
    </w:p>
    <w:p w:rsidR="009311CB" w:rsidRPr="00004BE0" w:rsidRDefault="009311CB" w:rsidP="009D2293">
      <w:pPr>
        <w:numPr>
          <w:ilvl w:val="0"/>
          <w:numId w:val="15"/>
        </w:numPr>
        <w:rPr>
          <w:rFonts w:cs="Arial"/>
          <w:szCs w:val="22"/>
        </w:rPr>
      </w:pPr>
      <w:r w:rsidRPr="00004BE0">
        <w:rPr>
          <w:rFonts w:cs="Arial"/>
          <w:szCs w:val="22"/>
        </w:rPr>
        <w:t xml:space="preserve">Stimulation engineering data – the information provided on the well completion report for the fluid and propping agent used for each interval and the average injection cannot be recorded in WIS.  </w:t>
      </w:r>
    </w:p>
    <w:p w:rsidR="009311CB" w:rsidRPr="00004BE0" w:rsidRDefault="009311CB" w:rsidP="009D2293">
      <w:pPr>
        <w:numPr>
          <w:ilvl w:val="0"/>
          <w:numId w:val="15"/>
        </w:numPr>
        <w:rPr>
          <w:rFonts w:cs="Arial"/>
          <w:szCs w:val="22"/>
        </w:rPr>
      </w:pPr>
      <w:r w:rsidRPr="00004BE0">
        <w:rPr>
          <w:rFonts w:cs="Arial"/>
          <w:szCs w:val="22"/>
        </w:rPr>
        <w:t>Casing engineering data – the information provided on the well completion report for the casing used in the borehole cannot be stored in WIS.</w:t>
      </w:r>
    </w:p>
    <w:p w:rsidR="009311CB" w:rsidRPr="00004BE0" w:rsidRDefault="009311CB" w:rsidP="009D2293">
      <w:pPr>
        <w:numPr>
          <w:ilvl w:val="0"/>
          <w:numId w:val="15"/>
        </w:numPr>
        <w:rPr>
          <w:rFonts w:cs="Arial"/>
          <w:szCs w:val="22"/>
        </w:rPr>
      </w:pPr>
      <w:r w:rsidRPr="00004BE0">
        <w:rPr>
          <w:rFonts w:cs="Arial"/>
          <w:szCs w:val="22"/>
        </w:rPr>
        <w:t>Formation data for the perforation and stimulation intervals – presently the system allows the tops and bottoms of the perforation and stimulation intervals, but the formation names for those intervals cannot be recorded.</w:t>
      </w:r>
    </w:p>
    <w:p w:rsidR="009311CB" w:rsidRPr="00004BE0" w:rsidRDefault="009311CB" w:rsidP="009D2293">
      <w:pPr>
        <w:numPr>
          <w:ilvl w:val="0"/>
          <w:numId w:val="15"/>
        </w:numPr>
        <w:rPr>
          <w:rFonts w:cs="Arial"/>
          <w:szCs w:val="22"/>
        </w:rPr>
      </w:pPr>
      <w:r w:rsidRPr="00004BE0">
        <w:rPr>
          <w:rFonts w:cs="Arial"/>
          <w:szCs w:val="22"/>
        </w:rPr>
        <w:t>Deviated well flag – ideally those wells that are deviated wells should be flagged in the system for easy identification.</w:t>
      </w:r>
    </w:p>
    <w:p w:rsidR="009311CB" w:rsidRPr="00004BE0" w:rsidRDefault="009311CB" w:rsidP="009D2293">
      <w:pPr>
        <w:numPr>
          <w:ilvl w:val="0"/>
          <w:numId w:val="39"/>
        </w:numPr>
        <w:spacing w:before="120"/>
        <w:ind w:left="1080"/>
        <w:rPr>
          <w:rFonts w:cs="Arial"/>
          <w:szCs w:val="22"/>
        </w:rPr>
      </w:pPr>
      <w:r w:rsidRPr="00004BE0">
        <w:rPr>
          <w:rFonts w:cs="Arial"/>
          <w:szCs w:val="22"/>
        </w:rPr>
        <w:t xml:space="preserve">In WIS there is an Oracle Form for Rock Samples.  Presently, this form is not used.  Instead a spreadsheet is used to track the rock samples received by </w:t>
      </w:r>
      <w:r w:rsidR="007E79B9" w:rsidRPr="00004BE0">
        <w:rPr>
          <w:rFonts w:cs="Arial"/>
          <w:szCs w:val="22"/>
        </w:rPr>
        <w:t>YopoGeo</w:t>
      </w:r>
      <w:r w:rsidRPr="00004BE0">
        <w:rPr>
          <w:rFonts w:cs="Arial"/>
          <w:szCs w:val="22"/>
        </w:rPr>
        <w:t xml:space="preserve">.  </w:t>
      </w:r>
      <w:r w:rsidR="00231B35" w:rsidRPr="00004BE0">
        <w:rPr>
          <w:rFonts w:cs="Arial"/>
          <w:szCs w:val="22"/>
        </w:rPr>
        <w:t>This system will need to have a some level of a connection to the Stratigraphic Database in the new system - should be able to track whether a well has core and/or cuttings in the Survey’s repositories, and if so, what depths are represented.</w:t>
      </w:r>
    </w:p>
    <w:p w:rsidR="009311CB" w:rsidRPr="00004BE0" w:rsidRDefault="009311CB" w:rsidP="009D2293">
      <w:pPr>
        <w:numPr>
          <w:ilvl w:val="0"/>
          <w:numId w:val="39"/>
        </w:numPr>
        <w:spacing w:before="120"/>
        <w:ind w:left="1080"/>
        <w:rPr>
          <w:rFonts w:cs="Arial"/>
          <w:szCs w:val="22"/>
        </w:rPr>
      </w:pPr>
      <w:r w:rsidRPr="00004BE0">
        <w:rPr>
          <w:rFonts w:cs="Arial"/>
          <w:szCs w:val="22"/>
        </w:rPr>
        <w:t>Presently the Base Maps functionality is not available.  Therefore, there is no map functionality available within WIS to plot wells on a topographic quadrangle map.  Moving forward, a mapping solution must be capable of layers because there are quadrangles with many wells, and the well labels may overlap or conflict.</w:t>
      </w:r>
      <w:r w:rsidR="00F35413" w:rsidRPr="00004BE0">
        <w:rPr>
          <w:rFonts w:cs="Arial"/>
          <w:szCs w:val="22"/>
        </w:rPr>
        <w:t xml:space="preserve"> </w:t>
      </w:r>
      <w:r w:rsidR="00231B35" w:rsidRPr="00004BE0">
        <w:rPr>
          <w:rFonts w:cs="Arial"/>
          <w:szCs w:val="22"/>
        </w:rPr>
        <w:t>The mapping utility should be able to allow the user to pick his/her “base” layer (whether that’s an outdated topo image, current PAMAP data</w:t>
      </w:r>
      <w:r w:rsidR="000F25A9" w:rsidRPr="00004BE0">
        <w:rPr>
          <w:rFonts w:cs="Arial"/>
          <w:szCs w:val="22"/>
        </w:rPr>
        <w:t xml:space="preserve"> (http://www.dcnr.state.pa.us/topogeo/pamap/index.aspx)</w:t>
      </w:r>
      <w:r w:rsidR="00231B35" w:rsidRPr="00004BE0">
        <w:rPr>
          <w:rFonts w:cs="Arial"/>
          <w:szCs w:val="22"/>
        </w:rPr>
        <w:t xml:space="preserve">, USGS ortho imagery, etc.), at whatever scale they want to use (including the 7.5 minute quad extent option).  </w:t>
      </w:r>
      <w:r w:rsidR="007E79B9" w:rsidRPr="00004BE0">
        <w:rPr>
          <w:rFonts w:cs="Arial"/>
          <w:szCs w:val="22"/>
        </w:rPr>
        <w:t>The previously mentioned fields and pools GIS project may be leveraged in this regard.</w:t>
      </w:r>
    </w:p>
    <w:p w:rsidR="009311CB" w:rsidRPr="00004BE0" w:rsidRDefault="009311CB" w:rsidP="009D2293">
      <w:pPr>
        <w:numPr>
          <w:ilvl w:val="0"/>
          <w:numId w:val="39"/>
        </w:numPr>
        <w:spacing w:before="120"/>
        <w:ind w:left="1080"/>
        <w:rPr>
          <w:rFonts w:cs="Arial"/>
          <w:szCs w:val="22"/>
        </w:rPr>
      </w:pPr>
      <w:r w:rsidRPr="00004BE0">
        <w:rPr>
          <w:rFonts w:cs="Arial"/>
          <w:szCs w:val="22"/>
        </w:rPr>
        <w:t>For the historical wells that have been recorded in WIS with a permit number where the sequential number is 90000 or higher, and a subsequent well registration is received, DCNR requires functionality that will allow them to easily move the information stored for the record with the 90000 series permit number to the new permit number received in the system from eFACTS as a result of the registration.</w:t>
      </w:r>
    </w:p>
    <w:p w:rsidR="009311CB" w:rsidRPr="00004BE0" w:rsidRDefault="009311CB" w:rsidP="009D2293">
      <w:pPr>
        <w:numPr>
          <w:ilvl w:val="0"/>
          <w:numId w:val="39"/>
        </w:numPr>
        <w:spacing w:before="120"/>
        <w:ind w:left="1080"/>
        <w:rPr>
          <w:rFonts w:cs="Arial"/>
          <w:szCs w:val="22"/>
        </w:rPr>
      </w:pPr>
      <w:r w:rsidRPr="00004BE0">
        <w:rPr>
          <w:rFonts w:cs="Arial"/>
          <w:szCs w:val="22"/>
        </w:rPr>
        <w:t>The location information provided on the location plat provides the true latitude/longitude and the offset information.  It doesn’t include the decimal latitude and longitude.  WIS is supposed to execute this conversion automatically, but this often does not happen.  In a new system, the decimal conversion should occur automatically.</w:t>
      </w:r>
    </w:p>
    <w:p w:rsidR="009311CB" w:rsidRPr="00004BE0" w:rsidRDefault="009311CB" w:rsidP="009D2293">
      <w:pPr>
        <w:numPr>
          <w:ilvl w:val="0"/>
          <w:numId w:val="39"/>
        </w:numPr>
        <w:spacing w:before="120"/>
        <w:ind w:left="1080"/>
        <w:rPr>
          <w:rFonts w:cs="Arial"/>
          <w:szCs w:val="22"/>
        </w:rPr>
      </w:pPr>
      <w:r w:rsidRPr="00004BE0">
        <w:rPr>
          <w:rFonts w:cs="Arial"/>
          <w:szCs w:val="22"/>
        </w:rPr>
        <w:t xml:space="preserve">Location information in WIS is presently tracked using three different values:  true latitude/longitude, decimal latitude/longitude, and reference latitude/longitude values and </w:t>
      </w:r>
      <w:r w:rsidRPr="00004BE0">
        <w:rPr>
          <w:rFonts w:cs="Arial"/>
          <w:szCs w:val="22"/>
        </w:rPr>
        <w:lastRenderedPageBreak/>
        <w:t xml:space="preserve">corresponding offset footages.  </w:t>
      </w:r>
      <w:r w:rsidR="00EA34A5" w:rsidRPr="00004BE0">
        <w:rPr>
          <w:rFonts w:cs="Arial"/>
          <w:szCs w:val="22"/>
        </w:rPr>
        <w:t>DCNR will be looking to have</w:t>
      </w:r>
      <w:r w:rsidRPr="00004BE0">
        <w:rPr>
          <w:rFonts w:cs="Arial"/>
          <w:szCs w:val="22"/>
        </w:rPr>
        <w:t xml:space="preserve"> only one </w:t>
      </w:r>
      <w:r w:rsidR="00EA34A5" w:rsidRPr="00004BE0">
        <w:rPr>
          <w:rFonts w:cs="Arial"/>
          <w:szCs w:val="22"/>
        </w:rPr>
        <w:t xml:space="preserve">type of location data </w:t>
      </w:r>
      <w:r w:rsidRPr="00004BE0">
        <w:rPr>
          <w:rFonts w:cs="Arial"/>
          <w:szCs w:val="22"/>
        </w:rPr>
        <w:t>tracked.</w:t>
      </w:r>
      <w:r w:rsidR="00EA34A5" w:rsidRPr="00004BE0">
        <w:rPr>
          <w:rFonts w:cs="Arial"/>
          <w:szCs w:val="22"/>
        </w:rPr>
        <w:t xml:space="preserve">   Decimal lat/long location data in the NAD83 GCS has to be the “primary” location information that is tracked/kept in the system.  Hence, one type of decimal lat/long data will be kept in the system, but the calculation and transformation of that data must be a capability of the new system.</w:t>
      </w:r>
    </w:p>
    <w:p w:rsidR="009311CB" w:rsidRPr="00004BE0" w:rsidRDefault="009311CB" w:rsidP="009D2293">
      <w:pPr>
        <w:numPr>
          <w:ilvl w:val="0"/>
          <w:numId w:val="39"/>
        </w:numPr>
        <w:spacing w:before="120"/>
        <w:ind w:left="1080"/>
        <w:rPr>
          <w:rFonts w:cs="Arial"/>
          <w:szCs w:val="22"/>
        </w:rPr>
      </w:pPr>
      <w:r w:rsidRPr="00004BE0">
        <w:rPr>
          <w:rFonts w:cs="Arial"/>
          <w:szCs w:val="22"/>
        </w:rPr>
        <w:t>The security model in use for WIS requires that a user be assigned a database account.  The security model used in the new system should provide the ability to manage users from the system itself and should not require the Administrators to have access to the database.</w:t>
      </w:r>
    </w:p>
    <w:p w:rsidR="009311CB" w:rsidRPr="00004BE0" w:rsidRDefault="009311CB" w:rsidP="009D2293">
      <w:pPr>
        <w:numPr>
          <w:ilvl w:val="0"/>
          <w:numId w:val="39"/>
        </w:numPr>
        <w:spacing w:before="120"/>
        <w:ind w:left="1080"/>
        <w:rPr>
          <w:rFonts w:cs="Arial"/>
          <w:szCs w:val="22"/>
        </w:rPr>
      </w:pPr>
      <w:r w:rsidRPr="00004BE0">
        <w:rPr>
          <w:rFonts w:cs="Arial"/>
          <w:szCs w:val="22"/>
        </w:rPr>
        <w:t xml:space="preserve">The new system should take into consideration the reporting requirements for CBM wells.  Presently, the information from WIS is extracted and imported into a separate Access database.  Additional data is entered in the Access database and further manipulation of the data is undertaken.  </w:t>
      </w:r>
    </w:p>
    <w:p w:rsidR="009311CB" w:rsidRPr="00004BE0" w:rsidRDefault="009311CB" w:rsidP="009D2293">
      <w:pPr>
        <w:numPr>
          <w:ilvl w:val="0"/>
          <w:numId w:val="39"/>
        </w:numPr>
        <w:spacing w:before="120"/>
        <w:ind w:left="1080"/>
        <w:rPr>
          <w:rFonts w:cs="Arial"/>
          <w:szCs w:val="22"/>
        </w:rPr>
      </w:pPr>
      <w:r w:rsidRPr="00004BE0">
        <w:rPr>
          <w:rFonts w:cs="Arial"/>
          <w:szCs w:val="22"/>
        </w:rPr>
        <w:t>Presently the field name for the well populates in multiple locations.  At times this information is not accurate, and it is difficult to make the change and have all fields update appropriately.</w:t>
      </w:r>
    </w:p>
    <w:p w:rsidR="009311CB" w:rsidRPr="00004BE0" w:rsidRDefault="009311CB" w:rsidP="009D2293">
      <w:pPr>
        <w:numPr>
          <w:ilvl w:val="0"/>
          <w:numId w:val="39"/>
        </w:numPr>
        <w:spacing w:before="120"/>
        <w:ind w:left="1080"/>
        <w:rPr>
          <w:rFonts w:cs="Arial"/>
          <w:szCs w:val="22"/>
        </w:rPr>
      </w:pPr>
      <w:r w:rsidRPr="00004BE0">
        <w:rPr>
          <w:rFonts w:cs="Arial"/>
          <w:szCs w:val="22"/>
        </w:rPr>
        <w:t>The driller’s date is a required field, but this is not always known.  A fictitious date (01/01/1901) is entered and  aseries of steps is required to change it when the correct date is learned.</w:t>
      </w:r>
    </w:p>
    <w:p w:rsidR="009311CB" w:rsidRPr="00004BE0" w:rsidRDefault="009311CB" w:rsidP="009D2293">
      <w:pPr>
        <w:numPr>
          <w:ilvl w:val="0"/>
          <w:numId w:val="39"/>
        </w:numPr>
        <w:spacing w:before="120"/>
        <w:ind w:left="1080"/>
        <w:rPr>
          <w:rFonts w:cs="Arial"/>
          <w:szCs w:val="22"/>
        </w:rPr>
      </w:pPr>
      <w:r w:rsidRPr="00004BE0">
        <w:rPr>
          <w:rFonts w:cs="Arial"/>
          <w:szCs w:val="22"/>
        </w:rPr>
        <w:t>WIS is a rigid system that requires execution for certain tasks to be in a certain order.  It is often not intuitive and requires documentation detailing all of the steps to be taken.  Instead of using dynamic screens that incorporate the business rules, the user must understand the business rules so that the system is executed in the proper order.</w:t>
      </w:r>
    </w:p>
    <w:p w:rsidR="007E79B9" w:rsidRPr="00004BE0" w:rsidRDefault="007E79B9" w:rsidP="009D2293">
      <w:pPr>
        <w:numPr>
          <w:ilvl w:val="0"/>
          <w:numId w:val="39"/>
        </w:numPr>
        <w:spacing w:before="120"/>
        <w:ind w:left="1080"/>
        <w:rPr>
          <w:rFonts w:cs="Arial"/>
          <w:szCs w:val="22"/>
        </w:rPr>
      </w:pPr>
      <w:bookmarkStart w:id="128" w:name="_Toc277670446"/>
      <w:r w:rsidRPr="00004BE0">
        <w:rPr>
          <w:rFonts w:cs="Arial"/>
          <w:szCs w:val="22"/>
        </w:rPr>
        <w:t xml:space="preserve">The TopoGeo uses IHS-PETRA® to perform petrophysical analysis of the data from WIS.  This requires that the data be exported from WIS to Excel.  Once in Excel, the data is converted to a comma delimited file, so that it can be imported using PETRA®’s import wizard.  A more effective process will need to be established with fewer or no manual steps. </w:t>
      </w:r>
    </w:p>
    <w:p w:rsidR="009311CB" w:rsidRDefault="009311CB" w:rsidP="009D2293">
      <w:pPr>
        <w:pStyle w:val="Heading2"/>
        <w:numPr>
          <w:ilvl w:val="1"/>
          <w:numId w:val="14"/>
        </w:numPr>
        <w:ind w:left="720"/>
      </w:pPr>
      <w:bookmarkStart w:id="129" w:name="_Toc322337395"/>
      <w:bookmarkStart w:id="130" w:name="_Toc322426281"/>
      <w:r>
        <w:t>PA*IRIS</w:t>
      </w:r>
      <w:bookmarkEnd w:id="128"/>
      <w:bookmarkEnd w:id="129"/>
      <w:bookmarkEnd w:id="130"/>
    </w:p>
    <w:p w:rsidR="009311CB" w:rsidRDefault="009311CB" w:rsidP="009D2293">
      <w:pPr>
        <w:pStyle w:val="Heading3"/>
        <w:numPr>
          <w:ilvl w:val="2"/>
          <w:numId w:val="14"/>
        </w:numPr>
      </w:pPr>
      <w:bookmarkStart w:id="131" w:name="_Toc277670447"/>
      <w:bookmarkStart w:id="132" w:name="_Toc322337396"/>
      <w:bookmarkStart w:id="133" w:name="_Toc322426282"/>
      <w:r>
        <w:t>Purpose</w:t>
      </w:r>
      <w:bookmarkEnd w:id="131"/>
      <w:bookmarkEnd w:id="132"/>
      <w:bookmarkEnd w:id="133"/>
    </w:p>
    <w:p w:rsidR="007E79B9" w:rsidRPr="00004BE0" w:rsidRDefault="007E79B9" w:rsidP="007E79B9">
      <w:pPr>
        <w:pStyle w:val="NormalWeb"/>
        <w:spacing w:before="120" w:beforeAutospacing="0" w:after="120" w:afterAutospacing="0"/>
        <w:rPr>
          <w:rFonts w:cs="Arial"/>
          <w:szCs w:val="22"/>
        </w:rPr>
      </w:pPr>
      <w:r w:rsidRPr="00004BE0">
        <w:rPr>
          <w:rFonts w:cs="Arial"/>
          <w:szCs w:val="22"/>
        </w:rPr>
        <w:t xml:space="preserve">The Pennsylvania Internet Record Imaging System (PA*IRIS) was completed in 1999 by TopoGeo to allow online access to scanned images of Location Plats, Completion Reports, Geophysical Logs, and Plugging Certificates.  Several years later, PA*IRIS was expanded to also allow access to WIS.  Therefore, PA*IRIS serves two purposes.  The first is as a gateway for external paying subscribers and users to the functionality available to them via their logon credentials, so that they can not only view data, but query it and compile it digitally, map it, etc. The second is an interface that allows general users to access to basic data, such as the images stored by DCNR for a well.  </w:t>
      </w:r>
    </w:p>
    <w:p w:rsidR="009311CB" w:rsidRPr="00004BE0" w:rsidRDefault="007E79B9" w:rsidP="009311CB">
      <w:pPr>
        <w:pStyle w:val="NormalWeb"/>
        <w:spacing w:before="120" w:beforeAutospacing="0" w:after="120" w:afterAutospacing="0"/>
        <w:rPr>
          <w:rFonts w:cs="Arial"/>
          <w:szCs w:val="22"/>
        </w:rPr>
      </w:pPr>
      <w:r w:rsidRPr="00004BE0">
        <w:rPr>
          <w:rFonts w:cs="Arial"/>
          <w:szCs w:val="22"/>
        </w:rPr>
        <w:t xml:space="preserve">PA*IRIS is available to external users (meaning either “clients” as defined on page 56 in this RFQ, or public citizens) who subscribe to the service by paying a one-time subscription fee and an annual maintenance fee, or access the system at one of TopoGeo’s offices at no cost, respectively (refer to Appendix </w:t>
      </w:r>
      <w:r w:rsidR="00F6069E" w:rsidRPr="00004BE0">
        <w:rPr>
          <w:rFonts w:cs="Arial"/>
          <w:szCs w:val="22"/>
        </w:rPr>
        <w:t xml:space="preserve">I </w:t>
      </w:r>
      <w:r w:rsidRPr="00004BE0">
        <w:rPr>
          <w:rFonts w:cs="Arial"/>
          <w:szCs w:val="22"/>
        </w:rPr>
        <w:t xml:space="preserve">- Office of Open Records’ approved access policy).  Subscribers/clients include local governments, operators and drillers, other government agencies, academia, etc.  These clients, who have paid for the convenience of accessing the system remotely, are given an account which allows them to log-in to PA*IRIS from their desktop.  Once the users have accessed PA*IRIS, they then </w:t>
      </w:r>
      <w:r w:rsidRPr="00004BE0">
        <w:rPr>
          <w:rFonts w:cs="Arial"/>
          <w:szCs w:val="22"/>
        </w:rPr>
        <w:lastRenderedPageBreak/>
        <w:t>have the ability to view the images of the scanned documents created by DCNR, the ability to access WIS to view well information, and the ability to view WIS Reports using Oracle Discoverer on a 24/7 basis.  For those public citizens who visit TopoGeo to view records in PA*IRIS for free, a visitor user profile is used, and TopoGeo staff log the visitors onto one of the onsite computers on their behalf.</w:t>
      </w:r>
    </w:p>
    <w:p w:rsidR="009311CB" w:rsidRDefault="009311CB" w:rsidP="009D2293">
      <w:pPr>
        <w:pStyle w:val="Heading3"/>
        <w:numPr>
          <w:ilvl w:val="2"/>
          <w:numId w:val="14"/>
        </w:numPr>
      </w:pPr>
      <w:bookmarkStart w:id="134" w:name="_Toc277670448"/>
      <w:bookmarkStart w:id="135" w:name="_Toc322337397"/>
      <w:bookmarkStart w:id="136" w:name="_Toc322426283"/>
      <w:r>
        <w:t>Functionality</w:t>
      </w:r>
      <w:bookmarkEnd w:id="134"/>
      <w:bookmarkEnd w:id="135"/>
      <w:bookmarkEnd w:id="136"/>
    </w:p>
    <w:p w:rsidR="009311CB" w:rsidRDefault="009311CB" w:rsidP="009311CB">
      <w:pPr>
        <w:pStyle w:val="NormalWeb"/>
        <w:spacing w:before="120" w:beforeAutospacing="0" w:after="120" w:afterAutospacing="0"/>
        <w:rPr>
          <w:rFonts w:ascii="Arial" w:hAnsi="Arial" w:cs="Arial"/>
          <w:sz w:val="22"/>
          <w:szCs w:val="22"/>
        </w:rPr>
      </w:pPr>
      <w:r w:rsidRPr="00004BE0">
        <w:rPr>
          <w:rFonts w:cs="Arial"/>
          <w:szCs w:val="22"/>
        </w:rPr>
        <w:t>When logging into PA*IRIS, navigating to</w:t>
      </w:r>
      <w:r>
        <w:rPr>
          <w:rFonts w:ascii="Arial" w:hAnsi="Arial" w:cs="Arial"/>
          <w:sz w:val="22"/>
          <w:szCs w:val="22"/>
        </w:rPr>
        <w:t xml:space="preserve"> </w:t>
      </w:r>
      <w:hyperlink r:id="rId58" w:history="1">
        <w:r w:rsidRPr="00FF7990">
          <w:rPr>
            <w:rStyle w:val="Hyperlink"/>
            <w:rFonts w:ascii="Arial" w:hAnsi="Arial" w:cs="Arial"/>
            <w:sz w:val="22"/>
            <w:szCs w:val="22"/>
          </w:rPr>
          <w:t>www.pairis.state.pa.us</w:t>
        </w:r>
      </w:hyperlink>
      <w:r>
        <w:rPr>
          <w:rFonts w:ascii="Arial" w:hAnsi="Arial" w:cs="Arial"/>
          <w:sz w:val="22"/>
          <w:szCs w:val="22"/>
        </w:rPr>
        <w:t xml:space="preserve"> </w:t>
      </w:r>
      <w:r w:rsidRPr="00004BE0">
        <w:rPr>
          <w:rFonts w:cs="Arial"/>
          <w:szCs w:val="22"/>
        </w:rPr>
        <w:t>will take the user to the following web page</w:t>
      </w:r>
      <w:r w:rsidR="00F6069E" w:rsidRPr="00004BE0">
        <w:rPr>
          <w:rFonts w:cs="Arial"/>
          <w:szCs w:val="22"/>
        </w:rPr>
        <w:t xml:space="preserve"> (Figure 15)</w:t>
      </w:r>
      <w:r w:rsidRPr="00004BE0">
        <w:rPr>
          <w:rFonts w:cs="Arial"/>
          <w:szCs w:val="22"/>
        </w:rPr>
        <w:t>.  The user enters their User name and Password.  This is supplied to the user once the subscription fee has been paid and the user’s account has been set up.</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drawing>
          <wp:inline distT="0" distB="0" distL="0" distR="0">
            <wp:extent cx="3632835" cy="1425575"/>
            <wp:effectExtent l="1905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9" cstate="print"/>
                    <a:srcRect t="17000" r="18750" b="32001"/>
                    <a:stretch>
                      <a:fillRect/>
                    </a:stretch>
                  </pic:blipFill>
                  <pic:spPr bwMode="auto">
                    <a:xfrm>
                      <a:off x="0" y="0"/>
                      <a:ext cx="3632835" cy="1425575"/>
                    </a:xfrm>
                    <a:prstGeom prst="rect">
                      <a:avLst/>
                    </a:prstGeom>
                    <a:noFill/>
                    <a:ln w="9525">
                      <a:noFill/>
                      <a:miter lim="800000"/>
                      <a:headEnd/>
                      <a:tailEnd/>
                    </a:ln>
                    <a:effec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15</w:t>
      </w:r>
      <w:r>
        <w:t>. PA*IRIS log-in</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Upon successful completion of the user name and password, the user will be successfully logged in and will see the following page</w:t>
      </w:r>
      <w:r w:rsidR="00F6069E" w:rsidRPr="00004BE0">
        <w:rPr>
          <w:rFonts w:cs="Arial"/>
          <w:szCs w:val="22"/>
        </w:rPr>
        <w:t xml:space="preserve"> (Figure 16)</w:t>
      </w:r>
      <w:r w:rsidRPr="00004BE0">
        <w:rPr>
          <w:rFonts w:cs="Arial"/>
          <w:szCs w:val="22"/>
        </w:rPr>
        <w:t>:</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drawing>
          <wp:inline distT="0" distB="0" distL="0" distR="0">
            <wp:extent cx="3601085" cy="1191260"/>
            <wp:effectExtent l="1905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0" cstate="print"/>
                    <a:srcRect l="1250" t="17999" r="10001" b="35001"/>
                    <a:stretch>
                      <a:fillRect/>
                    </a:stretch>
                  </pic:blipFill>
                  <pic:spPr bwMode="auto">
                    <a:xfrm>
                      <a:off x="0" y="0"/>
                      <a:ext cx="3601085" cy="1191260"/>
                    </a:xfrm>
                    <a:prstGeom prst="rect">
                      <a:avLst/>
                    </a:prstGeom>
                    <a:noFill/>
                    <a:ln w="9525">
                      <a:noFill/>
                      <a:miter lim="800000"/>
                      <a:headEnd/>
                      <a:tailEnd/>
                    </a:ln>
                    <a:effec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16</w:t>
      </w:r>
      <w:r>
        <w:t>. PA*IRIS home page</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 xml:space="preserve">This page </w:t>
      </w:r>
      <w:r w:rsidR="00F6069E" w:rsidRPr="00004BE0">
        <w:rPr>
          <w:rFonts w:cs="Arial"/>
          <w:szCs w:val="22"/>
        </w:rPr>
        <w:t xml:space="preserve">(Figure 16) </w:t>
      </w:r>
      <w:r w:rsidRPr="00004BE0">
        <w:rPr>
          <w:rFonts w:cs="Arial"/>
          <w:szCs w:val="22"/>
        </w:rPr>
        <w:t>allows the user to access OnBase (PA*IRIS), WIS (WIS2002), and Oracle Discoverer (WIS_Reports).  Citrix Metaframe is used to serve the applications to the user’s computer, and installation files are necessary prior to Citrix functioning on the user’s machine.  Citrix Metaframe is an application virtualization/delivery product that allows applications to be used regardless of the hardware and software in use by the user.</w:t>
      </w:r>
    </w:p>
    <w:p w:rsidR="009311CB" w:rsidRPr="00004BE0" w:rsidRDefault="009311CB" w:rsidP="00004BE0">
      <w:pPr>
        <w:pStyle w:val="NormalWeb"/>
        <w:spacing w:before="120" w:beforeAutospacing="0" w:after="120" w:afterAutospacing="0"/>
        <w:rPr>
          <w:rFonts w:cs="Arial"/>
          <w:szCs w:val="22"/>
        </w:rPr>
      </w:pPr>
      <w:r w:rsidRPr="00004BE0">
        <w:rPr>
          <w:rFonts w:cs="Arial"/>
          <w:szCs w:val="22"/>
        </w:rPr>
        <w:t>To many of the subscribers, PA*IRIS is the system that allows them to view the scanned images stored by DCNR.  When these users refer to PA*IRIS, they are referring to the images stored in OnBase.  DCNR uses OnBa</w:t>
      </w:r>
      <w:r w:rsidR="00F506DF" w:rsidRPr="00004BE0">
        <w:rPr>
          <w:rFonts w:cs="Arial"/>
          <w:szCs w:val="22"/>
        </w:rPr>
        <w:t xml:space="preserve">se to provide enterprise document </w:t>
      </w:r>
      <w:r w:rsidRPr="00004BE0">
        <w:rPr>
          <w:rFonts w:cs="Arial"/>
          <w:szCs w:val="22"/>
        </w:rPr>
        <w:t xml:space="preserve"> management.  The images stored in OnBase can be accessed using the PA*IRIS interface documented above</w:t>
      </w:r>
      <w:r w:rsidR="00F6069E" w:rsidRPr="00004BE0">
        <w:rPr>
          <w:rFonts w:cs="Arial"/>
          <w:szCs w:val="22"/>
        </w:rPr>
        <w:t xml:space="preserve"> (Figure 16)</w:t>
      </w:r>
      <w:r w:rsidRPr="00004BE0">
        <w:rPr>
          <w:rFonts w:cs="Arial"/>
          <w:szCs w:val="22"/>
        </w:rPr>
        <w:t xml:space="preserve">.  This </w:t>
      </w:r>
      <w:r w:rsidR="00F6069E" w:rsidRPr="00004BE0">
        <w:rPr>
          <w:rFonts w:cs="Arial"/>
          <w:szCs w:val="22"/>
        </w:rPr>
        <w:t>(Figure 17)</w:t>
      </w:r>
      <w:r w:rsidRPr="00004BE0">
        <w:rPr>
          <w:rFonts w:cs="Arial"/>
          <w:szCs w:val="22"/>
        </w:rPr>
        <w:t>is considered the Citrix version and is used by most of the subscribers when viewing the images; however, most subscribers are not able to print from this version of OnBase.</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lastRenderedPageBreak/>
        <w:drawing>
          <wp:inline distT="0" distB="0" distL="0" distR="0">
            <wp:extent cx="3657600" cy="3025775"/>
            <wp:effectExtent l="1905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1" cstate="print"/>
                    <a:srcRect r="49374" b="33000"/>
                    <a:stretch>
                      <a:fillRect/>
                    </a:stretch>
                  </pic:blipFill>
                  <pic:spPr bwMode="auto">
                    <a:xfrm>
                      <a:off x="0" y="0"/>
                      <a:ext cx="3657600" cy="3025775"/>
                    </a:xfrm>
                    <a:prstGeom prst="rect">
                      <a:avLst/>
                    </a:prstGeom>
                    <a:noFill/>
                    <a:ln w="9525">
                      <a:noFill/>
                      <a:miter lim="800000"/>
                      <a:headEnd/>
                      <a:tailEnd/>
                    </a:ln>
                    <a:effec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17</w:t>
      </w:r>
      <w:r>
        <w:t>. Citrix OnBase</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The document types in this list that are first received by DEP</w:t>
      </w:r>
      <w:r w:rsidRPr="00004BE0" w:rsidDel="005B55EC">
        <w:rPr>
          <w:rFonts w:cs="Arial"/>
          <w:szCs w:val="22"/>
        </w:rPr>
        <w:t xml:space="preserve"> </w:t>
      </w:r>
      <w:r w:rsidRPr="00004BE0">
        <w:rPr>
          <w:rFonts w:cs="Arial"/>
          <w:szCs w:val="22"/>
        </w:rPr>
        <w:t>include Completion Reports, Location Plats, and Plugging Certificates.  Copies of these documents are then shipped to the DCNR office in Pittsburgh for scanning.</w:t>
      </w:r>
    </w:p>
    <w:p w:rsidR="007E79B9" w:rsidRPr="00004BE0" w:rsidRDefault="007E79B9" w:rsidP="007E79B9">
      <w:pPr>
        <w:pStyle w:val="NormalWeb"/>
        <w:spacing w:before="120" w:beforeAutospacing="0" w:after="120" w:afterAutospacing="0"/>
        <w:rPr>
          <w:rFonts w:cs="Arial"/>
          <w:szCs w:val="22"/>
        </w:rPr>
      </w:pPr>
      <w:r w:rsidRPr="00004BE0">
        <w:rPr>
          <w:rFonts w:cs="Arial"/>
          <w:szCs w:val="22"/>
        </w:rPr>
        <w:t xml:space="preserve">Copies of the original hard copy versions of Location Plats, Completion Reports, and Plugging Certificates are received at the Pittsburgh office of DCNR from DEP on a regular basis.  The administrative staff processes these documents by scanning them using a high speed scanner and AnyDoc OCR software (from a dedicated computer running an earlier Windows operating system than that used by other TopoGeo staff).  Using AnyDoc, the user indicates the type of document being scanned and the template for the document is loaded.  The template is then used to highlight the sections of the scanned document where the user may find the information to be entered as keywords.  Those keywords are stored in the OnBase database so that when the user uses OnBase, the keywords can be used in the search and the information is available for display. </w:t>
      </w:r>
    </w:p>
    <w:p w:rsidR="009311CB" w:rsidRPr="00004BE0" w:rsidRDefault="007E79B9" w:rsidP="009311CB">
      <w:pPr>
        <w:pStyle w:val="NormalWeb"/>
        <w:spacing w:before="120" w:beforeAutospacing="0" w:after="120" w:afterAutospacing="0"/>
        <w:rPr>
          <w:rFonts w:cs="Arial"/>
          <w:szCs w:val="22"/>
        </w:rPr>
      </w:pPr>
      <w:r w:rsidRPr="00004BE0">
        <w:rPr>
          <w:rFonts w:cs="Arial"/>
          <w:szCs w:val="22"/>
        </w:rPr>
        <w:t>The Completed Base Map Quadrangles and Quadrangle Section Map images stored in OnBase are needed by those subscribers who may not have their own mapping applications.  The Completed Base Map Quadrangles is a map of all of the 7.5 minute quadrangle maps for the Commonwealth of Pennsylvania, indicating which ones are available in some kind of digital format.  This map has been outdated since 2005.  Quadrangle Section Maps can be printed by users who want to view a given section of a particular quadrangle map that shows oil/gas well locations.  These images, too, have been outdated since 2005.  The Historical Records allows the user to view historical records that have been scanned into OnBase.  The Users Guide for PA*IRIS is also available for reference on how to use PA*IRIS</w:t>
      </w:r>
      <w:r w:rsidR="009311CB" w:rsidRPr="00004BE0">
        <w:rPr>
          <w:rFonts w:cs="Arial"/>
          <w:szCs w:val="22"/>
        </w:rPr>
        <w:t>.</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The images stored in OnBase are also accessible through the web interface for OnBase.  This is accessible at</w:t>
      </w:r>
      <w:r>
        <w:rPr>
          <w:rFonts w:ascii="Arial" w:hAnsi="Arial" w:cs="Arial"/>
          <w:sz w:val="22"/>
          <w:szCs w:val="22"/>
        </w:rPr>
        <w:t xml:space="preserve"> </w:t>
      </w:r>
      <w:hyperlink r:id="rId62" w:history="1">
        <w:r w:rsidRPr="00F9720E">
          <w:rPr>
            <w:rStyle w:val="Hyperlink"/>
            <w:rFonts w:ascii="Arial" w:hAnsi="Arial" w:cs="Arial"/>
            <w:sz w:val="22"/>
            <w:szCs w:val="22"/>
          </w:rPr>
          <w:t>www.pairis.state.pa.us/dcnr</w:t>
        </w:r>
      </w:hyperlink>
      <w:r>
        <w:rPr>
          <w:rFonts w:ascii="Arial" w:hAnsi="Arial" w:cs="Arial"/>
          <w:sz w:val="22"/>
          <w:szCs w:val="22"/>
        </w:rPr>
        <w:t>.</w:t>
      </w:r>
      <w:r w:rsidR="00F6069E">
        <w:rPr>
          <w:rFonts w:ascii="Arial" w:hAnsi="Arial" w:cs="Arial"/>
          <w:sz w:val="22"/>
          <w:szCs w:val="22"/>
        </w:rPr>
        <w:t xml:space="preserve"> </w:t>
      </w:r>
      <w:r w:rsidR="00F6069E" w:rsidRPr="00004BE0">
        <w:rPr>
          <w:rFonts w:cs="Arial"/>
          <w:szCs w:val="22"/>
        </w:rPr>
        <w:t>(Figure 18)</w:t>
      </w:r>
      <w:r w:rsidRPr="00004BE0">
        <w:rPr>
          <w:rFonts w:cs="Arial"/>
          <w:szCs w:val="22"/>
        </w:rPr>
        <w:t xml:space="preserve">  The functionality available from this website is the same as the functionality available through Citrix; however, images can be printed from the web.  In order to use the web version, there are installation files that must be installed on the computer that will be accessing OnBase through the website instead of through Citrix.</w:t>
      </w:r>
    </w:p>
    <w:p w:rsidR="001165B3" w:rsidRDefault="001165B3">
      <w:pPr>
        <w:rPr>
          <w:rFonts w:eastAsia="Arial Unicode MS" w:cs="Arial"/>
          <w:szCs w:val="22"/>
        </w:rPr>
      </w:pPr>
      <w:r>
        <w:rPr>
          <w:rFonts w:cs="Arial"/>
          <w:szCs w:val="22"/>
        </w:rPr>
        <w:br w:type="page"/>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lastRenderedPageBreak/>
        <w:t>Once the user has navigated to</w:t>
      </w:r>
      <w:r>
        <w:rPr>
          <w:rFonts w:ascii="Arial" w:hAnsi="Arial" w:cs="Arial"/>
          <w:sz w:val="22"/>
          <w:szCs w:val="22"/>
        </w:rPr>
        <w:t xml:space="preserve"> </w:t>
      </w:r>
      <w:hyperlink r:id="rId63" w:history="1">
        <w:r w:rsidRPr="00D070F7">
          <w:rPr>
            <w:rStyle w:val="Hyperlink"/>
            <w:rFonts w:ascii="Arial" w:hAnsi="Arial" w:cs="Arial"/>
            <w:sz w:val="22"/>
            <w:szCs w:val="22"/>
          </w:rPr>
          <w:t>www.pairis.state.pa.us/dcnr</w:t>
        </w:r>
      </w:hyperlink>
      <w:r>
        <w:rPr>
          <w:rFonts w:ascii="Arial" w:hAnsi="Arial" w:cs="Arial"/>
          <w:sz w:val="22"/>
          <w:szCs w:val="22"/>
        </w:rPr>
        <w:t xml:space="preserve">, </w:t>
      </w:r>
      <w:r w:rsidRPr="00004BE0">
        <w:rPr>
          <w:rFonts w:cs="Arial"/>
          <w:szCs w:val="22"/>
        </w:rPr>
        <w:t>the following log-in screen displays:</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drawing>
          <wp:inline distT="0" distB="0" distL="0" distR="0">
            <wp:extent cx="3999230" cy="1383665"/>
            <wp:effectExtent l="1905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cstate="print"/>
                    <a:srcRect l="2499" t="17999" b="28000"/>
                    <a:stretch>
                      <a:fillRect/>
                    </a:stretch>
                  </pic:blipFill>
                  <pic:spPr bwMode="auto">
                    <a:xfrm>
                      <a:off x="0" y="0"/>
                      <a:ext cx="3999230" cy="1383665"/>
                    </a:xfrm>
                    <a:prstGeom prst="rect">
                      <a:avLst/>
                    </a:prstGeom>
                    <a:noFill/>
                    <a:ln w="9525">
                      <a:noFill/>
                      <a:miter lim="800000"/>
                      <a:headEnd/>
                      <a:tailEnd/>
                    </a:ln>
                    <a:effec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18</w:t>
      </w:r>
      <w:r>
        <w:t>. Web OnBase log-in</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The user uses the same User Name and Password that is used to log into PA*IRIS.  Upon successful log-in, the user sees the following</w:t>
      </w:r>
      <w:r w:rsidR="00F6069E" w:rsidRPr="00004BE0">
        <w:rPr>
          <w:rFonts w:cs="Arial"/>
          <w:szCs w:val="22"/>
        </w:rPr>
        <w:t xml:space="preserve"> (Figure 19)</w:t>
      </w:r>
      <w:r w:rsidR="00F506DF" w:rsidRPr="00004BE0">
        <w:rPr>
          <w:rFonts w:cs="Arial"/>
          <w:szCs w:val="22"/>
        </w:rPr>
        <w:t xml:space="preserve"> </w:t>
      </w:r>
      <w:r w:rsidR="00F506DF" w:rsidRPr="00004BE0">
        <w:rPr>
          <w:rFonts w:cs="Arial"/>
          <w:i/>
          <w:szCs w:val="22"/>
        </w:rPr>
        <w:t>(Note potential for new efficiencies – removing multiple logins)</w:t>
      </w:r>
      <w:r w:rsidRPr="00004BE0">
        <w:rPr>
          <w:rFonts w:cs="Arial"/>
          <w:i/>
          <w:szCs w:val="22"/>
        </w:rPr>
        <w:t>:</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drawing>
          <wp:inline distT="0" distB="0" distL="0" distR="0">
            <wp:extent cx="4648200" cy="1510665"/>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5" cstate="print"/>
                    <a:srcRect t="17038" b="30956"/>
                    <a:stretch>
                      <a:fillRect/>
                    </a:stretch>
                  </pic:blipFill>
                  <pic:spPr bwMode="auto">
                    <a:xfrm>
                      <a:off x="0" y="0"/>
                      <a:ext cx="4648200" cy="1510665"/>
                    </a:xfrm>
                    <a:prstGeom prst="rect">
                      <a:avLst/>
                    </a:prstGeom>
                    <a:noFill/>
                    <a:ln w="9525">
                      <a:noFill/>
                      <a:miter lim="800000"/>
                      <a:headEnd/>
                      <a:tailEnd/>
                    </a:ln>
                    <a:effectLst/>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19</w:t>
      </w:r>
      <w:r>
        <w:t>. Web OnBase</w:t>
      </w:r>
    </w:p>
    <w:p w:rsidR="007E79B9" w:rsidRPr="00004BE0" w:rsidRDefault="007E79B9" w:rsidP="007E79B9">
      <w:pPr>
        <w:pStyle w:val="NormalWeb"/>
        <w:spacing w:before="120" w:beforeAutospacing="0" w:after="120" w:afterAutospacing="0"/>
        <w:rPr>
          <w:rFonts w:cs="Arial"/>
          <w:szCs w:val="22"/>
        </w:rPr>
      </w:pPr>
      <w:r w:rsidRPr="00004BE0">
        <w:rPr>
          <w:rFonts w:cs="Arial"/>
          <w:szCs w:val="22"/>
        </w:rPr>
        <w:t>The web version of OnBase provides the same functionality as the Citrix version; however, the interface is slightly different and the user has the ability to print the images.  The images can be printed to .pdf files, provided the remote user has appropriate Adobe software on their hard drive</w:t>
      </w:r>
      <w:r w:rsidR="003700DD">
        <w:rPr>
          <w:rFonts w:cs="Arial"/>
          <w:szCs w:val="22"/>
        </w:rPr>
        <w:t>,</w:t>
      </w:r>
      <w:r w:rsidRPr="00004BE0">
        <w:rPr>
          <w:rFonts w:cs="Arial"/>
          <w:szCs w:val="22"/>
        </w:rPr>
        <w:t xml:space="preserve"> and the user has the option to select the pages of the image to be printed.</w:t>
      </w:r>
    </w:p>
    <w:p w:rsidR="009311CB" w:rsidRPr="00004BE0" w:rsidRDefault="007E79B9" w:rsidP="009311CB">
      <w:pPr>
        <w:pStyle w:val="NormalWeb"/>
        <w:spacing w:before="120" w:beforeAutospacing="0" w:after="120" w:afterAutospacing="0"/>
        <w:rPr>
          <w:rFonts w:cs="Arial"/>
          <w:szCs w:val="22"/>
        </w:rPr>
      </w:pPr>
      <w:r w:rsidRPr="00004BE0">
        <w:rPr>
          <w:rFonts w:cs="Arial"/>
          <w:szCs w:val="22"/>
        </w:rPr>
        <w:t xml:space="preserve">In addition to the functionality for OnBase, subscribers to PA*IRIS also have access to WIS and to WIS Reporting.  The icon for WIS that displays for the user once logged into PA*IRIS will take the user to the same functionality described in Section </w:t>
      </w:r>
      <w:r w:rsidR="00F6069E" w:rsidRPr="00004BE0">
        <w:rPr>
          <w:rFonts w:cs="Arial"/>
          <w:szCs w:val="22"/>
        </w:rPr>
        <w:t>IV-2.D.1.b</w:t>
      </w:r>
      <w:r w:rsidRPr="00004BE0">
        <w:rPr>
          <w:rFonts w:cs="Arial"/>
          <w:szCs w:val="22"/>
        </w:rPr>
        <w:t xml:space="preserve"> for WIS.  Depending on the user’s role, the access in WIS will vary.  For subscribers, the role will be the Public role which restricts the user to viewing the information in WIS only.  For other users within DCNR, the role may vary.  Refer to the role matrix in Section </w:t>
      </w:r>
      <w:r w:rsidR="00F6069E" w:rsidRPr="00004BE0">
        <w:rPr>
          <w:rFonts w:cs="Arial"/>
          <w:szCs w:val="22"/>
        </w:rPr>
        <w:t xml:space="preserve">IV-2.D.1.b </w:t>
      </w:r>
      <w:r w:rsidRPr="00004BE0">
        <w:rPr>
          <w:rFonts w:cs="Arial"/>
          <w:szCs w:val="22"/>
        </w:rPr>
        <w:t xml:space="preserve">for further information. </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The icon for WIS Reports takes the user to Oracle Discoverer</w:t>
      </w:r>
      <w:r w:rsidR="00F6069E" w:rsidRPr="00004BE0">
        <w:rPr>
          <w:rFonts w:cs="Arial"/>
          <w:szCs w:val="22"/>
        </w:rPr>
        <w:t xml:space="preserve"> (Figure 20)</w:t>
      </w:r>
      <w:r w:rsidRPr="00004BE0">
        <w:rPr>
          <w:rFonts w:cs="Arial"/>
          <w:szCs w:val="22"/>
        </w:rPr>
        <w:t xml:space="preserve">.  Oracle Discoverer is a business intelligence tool that provides the ability to do ad hoc queries and reporting.  Oracle Discoverer is based on the concept of a workbook.  Each workbook should be built to combine data to accomplish specific tasks.  From that workbook the user can assemble the data needed in a specific report.  In WIS, Oracle Discoverer has a workbook for each individual report.  </w:t>
      </w:r>
    </w:p>
    <w:p w:rsidR="009311CB" w:rsidRPr="00004BE0" w:rsidRDefault="009311CB" w:rsidP="00004BE0">
      <w:pPr>
        <w:pStyle w:val="NormalWeb"/>
        <w:spacing w:before="120" w:beforeAutospacing="0" w:after="120" w:afterAutospacing="0"/>
        <w:rPr>
          <w:rFonts w:cs="Arial"/>
          <w:szCs w:val="22"/>
        </w:rPr>
      </w:pPr>
      <w:r w:rsidRPr="00004BE0">
        <w:rPr>
          <w:rFonts w:cs="Arial"/>
          <w:szCs w:val="22"/>
        </w:rPr>
        <w:t>The user must log into Oracle Discoverer after clicking the icon from PA*IRIS using their PA*IRIS username and password.</w:t>
      </w:r>
    </w:p>
    <w:p w:rsidR="009311CB" w:rsidRDefault="009311CB" w:rsidP="009311CB">
      <w:pPr>
        <w:pStyle w:val="NormalWeb"/>
        <w:keepNext/>
        <w:spacing w:before="120" w:beforeAutospacing="0" w:after="120" w:afterAutospacing="0"/>
        <w:jc w:val="center"/>
      </w:pPr>
      <w:r>
        <w:rPr>
          <w:rFonts w:ascii="Arial" w:hAnsi="Arial" w:cs="Arial"/>
          <w:noProof/>
          <w:sz w:val="22"/>
          <w:szCs w:val="22"/>
        </w:rPr>
        <w:lastRenderedPageBreak/>
        <w:drawing>
          <wp:inline distT="0" distB="0" distL="0" distR="0">
            <wp:extent cx="4953635" cy="3100705"/>
            <wp:effectExtent l="1905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66" cstate="print"/>
                    <a:srcRect/>
                    <a:stretch>
                      <a:fillRect/>
                    </a:stretch>
                  </pic:blipFill>
                  <pic:spPr bwMode="auto">
                    <a:xfrm>
                      <a:off x="0" y="0"/>
                      <a:ext cx="4953635" cy="310070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highlight w:val="yellow"/>
        </w:rPr>
      </w:pPr>
      <w:r>
        <w:t xml:space="preserve">Figure </w:t>
      </w:r>
      <w:r w:rsidR="00F6069E">
        <w:t>20</w:t>
      </w:r>
      <w:r>
        <w:t>. Oracle Discoverer log-in</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Once logged in, the user opens a workbook from the database</w:t>
      </w:r>
      <w:r w:rsidR="00F6069E" w:rsidRPr="00004BE0">
        <w:rPr>
          <w:rFonts w:cs="Arial"/>
          <w:szCs w:val="22"/>
        </w:rPr>
        <w:t xml:space="preserve"> (Figure 21)</w:t>
      </w:r>
      <w:r w:rsidRPr="00004BE0">
        <w:rPr>
          <w:rFonts w:cs="Arial"/>
          <w:szCs w:val="22"/>
        </w:rPr>
        <w:t xml:space="preserve">.  These workbooks will vary depending on the user logged in, but each of these workbooks has been built to meet the need for a specific report.  </w:t>
      </w:r>
    </w:p>
    <w:p w:rsidR="009311CB" w:rsidRDefault="009311CB" w:rsidP="009311CB">
      <w:pPr>
        <w:pStyle w:val="NormalWeb"/>
        <w:keepNext/>
        <w:spacing w:before="120" w:beforeAutospacing="0" w:after="120" w:afterAutospacing="0"/>
        <w:jc w:val="center"/>
      </w:pPr>
      <w:r>
        <w:rPr>
          <w:rFonts w:ascii="Arial" w:hAnsi="Arial" w:cs="Arial"/>
          <w:noProof/>
          <w:sz w:val="22"/>
          <w:szCs w:val="22"/>
        </w:rPr>
        <w:drawing>
          <wp:inline distT="0" distB="0" distL="0" distR="0">
            <wp:extent cx="4897755" cy="3068955"/>
            <wp:effectExtent l="1905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67" cstate="print"/>
                    <a:srcRect/>
                    <a:stretch>
                      <a:fillRect/>
                    </a:stretch>
                  </pic:blipFill>
                  <pic:spPr bwMode="auto">
                    <a:xfrm>
                      <a:off x="0" y="0"/>
                      <a:ext cx="4897755" cy="306895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highlight w:val="yellow"/>
        </w:rPr>
      </w:pPr>
      <w:r>
        <w:t>Figure 2</w:t>
      </w:r>
      <w:r w:rsidR="00F6069E">
        <w:t>1</w:t>
      </w:r>
      <w:r>
        <w:t>. Oracle Discoverer Workbook list</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 xml:space="preserve">During the </w:t>
      </w:r>
      <w:r w:rsidR="00F506DF" w:rsidRPr="00004BE0">
        <w:rPr>
          <w:rFonts w:cs="Arial"/>
          <w:szCs w:val="22"/>
        </w:rPr>
        <w:t>Gap A</w:t>
      </w:r>
      <w:r w:rsidRPr="00004BE0">
        <w:rPr>
          <w:rFonts w:cs="Arial"/>
          <w:szCs w:val="22"/>
        </w:rPr>
        <w:t>n</w:t>
      </w:r>
      <w:r w:rsidR="00F506DF" w:rsidRPr="00004BE0">
        <w:rPr>
          <w:rFonts w:cs="Arial"/>
          <w:szCs w:val="22"/>
        </w:rPr>
        <w:t>alysis</w:t>
      </w:r>
      <w:r w:rsidRPr="00004BE0">
        <w:rPr>
          <w:rFonts w:cs="Arial"/>
          <w:szCs w:val="22"/>
        </w:rPr>
        <w:t xml:space="preserve">, it was noted that there appeared to be many redundancies in the </w:t>
      </w:r>
      <w:r w:rsidR="00F506DF" w:rsidRPr="00004BE0">
        <w:rPr>
          <w:rFonts w:cs="Arial"/>
          <w:szCs w:val="22"/>
        </w:rPr>
        <w:t>workbooks available.  During an</w:t>
      </w:r>
      <w:r w:rsidRPr="00004BE0">
        <w:rPr>
          <w:rFonts w:cs="Arial"/>
          <w:szCs w:val="22"/>
        </w:rPr>
        <w:t xml:space="preserve"> industry focus group meeting, the following workbooks were identified as those that were used:  MonthlyLogs.DIS, Marcellus Producing Wells.DIS, PAIRIS_Monthly Logs.DIS, Pairis Monthly Completion Reports.DIS, Monthly Plats.DIS, and Pairis New Location Plats.DIS.</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Once the user selects the workbook, it displays in spreadsheet form</w:t>
      </w:r>
      <w:r w:rsidR="00F6069E" w:rsidRPr="00004BE0">
        <w:rPr>
          <w:rFonts w:cs="Arial"/>
          <w:szCs w:val="22"/>
        </w:rPr>
        <w:t xml:space="preserve"> (Figure 22)</w:t>
      </w:r>
      <w:r w:rsidRPr="00004BE0">
        <w:rPr>
          <w:rFonts w:cs="Arial"/>
          <w:szCs w:val="22"/>
        </w:rPr>
        <w:t>.</w:t>
      </w:r>
    </w:p>
    <w:p w:rsidR="009311CB" w:rsidRDefault="009311CB" w:rsidP="009311CB">
      <w:pPr>
        <w:pStyle w:val="NormalWeb"/>
        <w:keepNext/>
        <w:spacing w:before="120" w:beforeAutospacing="0" w:after="120" w:afterAutospacing="0"/>
        <w:jc w:val="center"/>
      </w:pPr>
      <w:r>
        <w:rPr>
          <w:rFonts w:ascii="Arial" w:hAnsi="Arial" w:cs="Arial"/>
          <w:noProof/>
          <w:sz w:val="22"/>
          <w:szCs w:val="22"/>
        </w:rPr>
        <w:lastRenderedPageBreak/>
        <w:drawing>
          <wp:inline distT="0" distB="0" distL="0" distR="0">
            <wp:extent cx="3609975" cy="2273935"/>
            <wp:effectExtent l="1905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8" cstate="print"/>
                    <a:srcRect/>
                    <a:stretch>
                      <a:fillRect/>
                    </a:stretch>
                  </pic:blipFill>
                  <pic:spPr bwMode="auto">
                    <a:xfrm>
                      <a:off x="0" y="0"/>
                      <a:ext cx="3609975" cy="2273935"/>
                    </a:xfrm>
                    <a:prstGeom prst="rect">
                      <a:avLst/>
                    </a:prstGeom>
                    <a:noFill/>
                    <a:ln w="9525">
                      <a:noFill/>
                      <a:miter lim="800000"/>
                      <a:headEnd/>
                      <a:tailEnd/>
                    </a:ln>
                  </pic:spPr>
                </pic:pic>
              </a:graphicData>
            </a:graphic>
          </wp:inline>
        </w:drawing>
      </w:r>
    </w:p>
    <w:p w:rsidR="009311CB" w:rsidRPr="00E84A4B" w:rsidRDefault="009311CB" w:rsidP="009311CB">
      <w:pPr>
        <w:pStyle w:val="Caption"/>
        <w:jc w:val="center"/>
        <w:rPr>
          <w:rFonts w:ascii="Arial" w:hAnsi="Arial" w:cs="Arial"/>
          <w:sz w:val="22"/>
          <w:szCs w:val="22"/>
        </w:rPr>
      </w:pPr>
      <w:r>
        <w:t>Figure 2</w:t>
      </w:r>
      <w:r w:rsidR="00F6069E">
        <w:t>2</w:t>
      </w:r>
      <w:r>
        <w:t>. Workbook Results</w:t>
      </w:r>
    </w:p>
    <w:p w:rsidR="009311CB" w:rsidRPr="00004BE0" w:rsidRDefault="007E79B9" w:rsidP="009311CB">
      <w:pPr>
        <w:pStyle w:val="NormalWeb"/>
        <w:spacing w:before="120" w:beforeAutospacing="0" w:after="120" w:afterAutospacing="0"/>
        <w:rPr>
          <w:rFonts w:cs="Arial"/>
          <w:szCs w:val="22"/>
        </w:rPr>
      </w:pPr>
      <w:r w:rsidRPr="00004BE0">
        <w:rPr>
          <w:rFonts w:cs="Arial"/>
          <w:szCs w:val="22"/>
        </w:rPr>
        <w:t>TopoGeo</w:t>
      </w:r>
      <w:r w:rsidR="009311CB" w:rsidRPr="00004BE0">
        <w:rPr>
          <w:rFonts w:cs="Arial"/>
          <w:szCs w:val="22"/>
        </w:rPr>
        <w:t>’s Pittsburgh staff members have the ability to edit the worksheet to add data elements to the view of the data.  However, this capability is driven by the workbook and the query that is being used to generate the workbook.  This may result in the needed data not being available to the user.  When the user edits the sheet</w:t>
      </w:r>
      <w:r w:rsidR="00F6069E" w:rsidRPr="00004BE0">
        <w:rPr>
          <w:rFonts w:cs="Arial"/>
          <w:szCs w:val="22"/>
        </w:rPr>
        <w:t xml:space="preserve"> (Figure 23)</w:t>
      </w:r>
      <w:r w:rsidR="009311CB" w:rsidRPr="00004BE0">
        <w:rPr>
          <w:rFonts w:cs="Arial"/>
          <w:szCs w:val="22"/>
        </w:rPr>
        <w:t>, the user has the option to select columns from the tables included in the workbook.  These tables are represented with folder icons in the interface and the columns available in the table display to the right side.  If the table containing the necessary data element isn’t included in the workbook, then the user cannot edit the sheet to include that data element.</w:t>
      </w:r>
    </w:p>
    <w:p w:rsidR="009311CB" w:rsidRDefault="009311CB" w:rsidP="009311CB">
      <w:pPr>
        <w:pStyle w:val="NormalWeb"/>
        <w:keepNext/>
        <w:spacing w:before="120" w:beforeAutospacing="0" w:after="120" w:afterAutospacing="0"/>
        <w:jc w:val="center"/>
      </w:pPr>
      <w:r>
        <w:rPr>
          <w:rFonts w:ascii="Arial" w:hAnsi="Arial" w:cs="Arial"/>
          <w:noProof/>
          <w:sz w:val="22"/>
          <w:szCs w:val="22"/>
        </w:rPr>
        <w:drawing>
          <wp:inline distT="0" distB="0" distL="0" distR="0">
            <wp:extent cx="3490595" cy="2186305"/>
            <wp:effectExtent l="1905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9" cstate="print"/>
                    <a:srcRect/>
                    <a:stretch>
                      <a:fillRect/>
                    </a:stretch>
                  </pic:blipFill>
                  <pic:spPr bwMode="auto">
                    <a:xfrm>
                      <a:off x="0" y="0"/>
                      <a:ext cx="3490595" cy="218630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highlight w:val="yellow"/>
        </w:rPr>
      </w:pPr>
      <w:r>
        <w:t>Figure 2</w:t>
      </w:r>
      <w:r w:rsidR="00F6069E">
        <w:t>3</w:t>
      </w:r>
      <w:r>
        <w:t>. Edit Sheet</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 xml:space="preserve">WIS Reports is most often used by the subscribers to extract the data from WIS so that it can be loaded in their own systems.  </w:t>
      </w:r>
      <w:r w:rsidR="007E79B9" w:rsidRPr="00004BE0">
        <w:rPr>
          <w:rFonts w:cs="Arial"/>
          <w:szCs w:val="22"/>
        </w:rPr>
        <w:t>TopoGeo</w:t>
      </w:r>
      <w:r w:rsidRPr="00004BE0">
        <w:rPr>
          <w:rFonts w:cs="Arial"/>
          <w:szCs w:val="22"/>
        </w:rPr>
        <w:t xml:space="preserve"> receives many requests for custom reports because the subscribers do not have the ability to create their own reports.  These requests consume much of the staff’s time.  The request needs to be interpreted to ensure that the data is available and then the report needs to be built.  </w:t>
      </w:r>
    </w:p>
    <w:p w:rsidR="009311CB" w:rsidRDefault="009311CB" w:rsidP="009311CB">
      <w:pPr>
        <w:pStyle w:val="NormalWeb"/>
        <w:spacing w:before="120" w:beforeAutospacing="0" w:after="120" w:afterAutospacing="0"/>
        <w:rPr>
          <w:rFonts w:ascii="Arial" w:hAnsi="Arial" w:cs="Arial"/>
          <w:sz w:val="22"/>
          <w:szCs w:val="22"/>
        </w:rPr>
      </w:pPr>
      <w:r w:rsidRPr="00004BE0">
        <w:rPr>
          <w:rFonts w:cs="Arial"/>
          <w:szCs w:val="22"/>
        </w:rPr>
        <w:t>PA*IRIS also includes the capability to view Geophysical Logs.  Geophysical Logs may be received on paper or electronically.  Presently, DEP is requiring that all geophysical logs be submitted electronically; however, if paper copies are received, DCNR scans them using a NeuraScanner.  Once the NeuraScanner completes the scan, the .tiff files are saved to the county folders that e</w:t>
      </w:r>
      <w:r w:rsidR="00F506DF" w:rsidRPr="00004BE0">
        <w:rPr>
          <w:rFonts w:cs="Arial"/>
          <w:szCs w:val="22"/>
        </w:rPr>
        <w:t xml:space="preserve">xist on a </w:t>
      </w:r>
      <w:r w:rsidRPr="00004BE0">
        <w:rPr>
          <w:rFonts w:cs="Arial"/>
          <w:szCs w:val="22"/>
        </w:rPr>
        <w:t xml:space="preserve">server.  This is because the geophysical logs are stored by county and accessible via </w:t>
      </w:r>
      <w:r w:rsidR="00F6069E" w:rsidRPr="00004BE0">
        <w:rPr>
          <w:rFonts w:cs="Arial"/>
          <w:szCs w:val="22"/>
        </w:rPr>
        <w:t>an</w:t>
      </w:r>
      <w:r w:rsidRPr="00004BE0">
        <w:rPr>
          <w:rFonts w:cs="Arial"/>
          <w:szCs w:val="22"/>
        </w:rPr>
        <w:t xml:space="preserve"> FTP site by county</w:t>
      </w:r>
      <w:r w:rsidR="00F6069E" w:rsidRPr="00004BE0">
        <w:rPr>
          <w:rFonts w:cs="Arial"/>
          <w:szCs w:val="22"/>
        </w:rPr>
        <w:t xml:space="preserve"> (Figure 24)</w:t>
      </w:r>
      <w:r w:rsidRPr="00004BE0">
        <w:rPr>
          <w:rFonts w:cs="Arial"/>
          <w:szCs w:val="22"/>
        </w:rPr>
        <w:t xml:space="preserve">.  The files are also saved to the hard drive of the user’s machine.  To publish the logs and make them accessible via the FTP site, the user must log into the Citrix side of </w:t>
      </w:r>
      <w:r w:rsidRPr="00004BE0">
        <w:rPr>
          <w:rFonts w:cs="Arial"/>
          <w:szCs w:val="22"/>
        </w:rPr>
        <w:lastRenderedPageBreak/>
        <w:t>WIS/PA*IRIS as an Administrator and copy the files from the hard drive of the user’s machine to the “R” drive on the Citrix machine.  The files cannot be copied directly within the server as this generates an error.  The geophysical logs are available through the following website:</w:t>
      </w:r>
      <w:r>
        <w:rPr>
          <w:rFonts w:ascii="Arial" w:hAnsi="Arial" w:cs="Arial"/>
          <w:sz w:val="22"/>
          <w:szCs w:val="22"/>
        </w:rPr>
        <w:t xml:space="preserve">  </w:t>
      </w:r>
      <w:hyperlink r:id="rId70" w:history="1">
        <w:r w:rsidRPr="00D070F7">
          <w:rPr>
            <w:rStyle w:val="Hyperlink"/>
            <w:rFonts w:ascii="Arial" w:hAnsi="Arial" w:cs="Arial"/>
            <w:sz w:val="22"/>
            <w:szCs w:val="22"/>
          </w:rPr>
          <w:t>www.pairis.state.pa.us/ftp</w:t>
        </w:r>
      </w:hyperlink>
      <w:r>
        <w:rPr>
          <w:rFonts w:ascii="Arial" w:hAnsi="Arial" w:cs="Arial"/>
          <w:sz w:val="22"/>
          <w:szCs w:val="22"/>
        </w:rPr>
        <w:t>.</w:t>
      </w:r>
      <w:r w:rsidR="00F6069E">
        <w:rPr>
          <w:rFonts w:ascii="Arial" w:hAnsi="Arial" w:cs="Arial"/>
          <w:sz w:val="22"/>
          <w:szCs w:val="22"/>
        </w:rPr>
        <w:t xml:space="preserve"> </w:t>
      </w:r>
      <w:r w:rsidR="00F6069E" w:rsidRPr="00004BE0">
        <w:rPr>
          <w:rFonts w:cs="Arial"/>
          <w:szCs w:val="22"/>
        </w:rPr>
        <w:t>(Figure 24)</w:t>
      </w:r>
      <w:r w:rsidRPr="00004BE0">
        <w:rPr>
          <w:rFonts w:cs="Arial"/>
          <w:szCs w:val="22"/>
        </w:rPr>
        <w:t xml:space="preserve">  After providing the same log-in credentials (User Name and Password) as required for all other PA*IRIS functionality, the user sees the following web page:</w:t>
      </w:r>
    </w:p>
    <w:p w:rsidR="009311CB" w:rsidRDefault="009311CB" w:rsidP="009311CB">
      <w:pPr>
        <w:pStyle w:val="NormalWeb"/>
        <w:spacing w:before="120" w:beforeAutospacing="0" w:after="120" w:afterAutospacing="0"/>
        <w:jc w:val="center"/>
        <w:rPr>
          <w:rFonts w:ascii="Arial" w:hAnsi="Arial" w:cs="Arial"/>
          <w:sz w:val="22"/>
          <w:szCs w:val="22"/>
        </w:rPr>
      </w:pPr>
      <w:r>
        <w:rPr>
          <w:rFonts w:ascii="Arial" w:hAnsi="Arial" w:cs="Arial"/>
          <w:noProof/>
          <w:sz w:val="22"/>
          <w:szCs w:val="22"/>
        </w:rPr>
        <w:drawing>
          <wp:inline distT="0" distB="0" distL="0" distR="0">
            <wp:extent cx="2590800" cy="1995805"/>
            <wp:effectExtent l="1905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cstate="print"/>
                    <a:srcRect r="56331" b="46201"/>
                    <a:stretch>
                      <a:fillRect/>
                    </a:stretch>
                  </pic:blipFill>
                  <pic:spPr bwMode="auto">
                    <a:xfrm>
                      <a:off x="0" y="0"/>
                      <a:ext cx="2590800" cy="199580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highlight w:val="yellow"/>
        </w:rPr>
      </w:pPr>
      <w:r>
        <w:t xml:space="preserve">Figure </w:t>
      </w:r>
      <w:r w:rsidR="00F6069E">
        <w:t>24</w:t>
      </w:r>
      <w:r>
        <w:t>. FTP site</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By clicking on the Geophysical Logs folder, the user sees all of the geophysical logs available through the FTP site which are stored by county</w:t>
      </w:r>
      <w:r w:rsidR="00F6069E" w:rsidRPr="00004BE0">
        <w:rPr>
          <w:rFonts w:cs="Arial"/>
          <w:szCs w:val="22"/>
        </w:rPr>
        <w:t xml:space="preserve"> (Figure 25)</w:t>
      </w:r>
      <w:r w:rsidRPr="00004BE0">
        <w:rPr>
          <w:rFonts w:cs="Arial"/>
          <w:szCs w:val="22"/>
        </w:rPr>
        <w:t>.</w:t>
      </w:r>
    </w:p>
    <w:p w:rsidR="009311CB" w:rsidRDefault="009311CB" w:rsidP="009311CB">
      <w:pPr>
        <w:pStyle w:val="NormalWeb"/>
        <w:spacing w:before="120" w:beforeAutospacing="0" w:after="120" w:afterAutospacing="0"/>
        <w:jc w:val="center"/>
      </w:pPr>
      <w:r>
        <w:rPr>
          <w:noProof/>
        </w:rPr>
        <w:drawing>
          <wp:inline distT="0" distB="0" distL="0" distR="0">
            <wp:extent cx="2401570" cy="2576195"/>
            <wp:effectExtent l="1905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2" cstate="print"/>
                    <a:srcRect r="56340" b="24872"/>
                    <a:stretch>
                      <a:fillRect/>
                    </a:stretch>
                  </pic:blipFill>
                  <pic:spPr bwMode="auto">
                    <a:xfrm>
                      <a:off x="0" y="0"/>
                      <a:ext cx="2401570" cy="257619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highlight w:val="yellow"/>
        </w:rPr>
      </w:pPr>
      <w:r>
        <w:t xml:space="preserve">Figure </w:t>
      </w:r>
      <w:r w:rsidR="00F6069E">
        <w:t>25</w:t>
      </w:r>
      <w:r>
        <w:t>. Geophysical Logs</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After the user selects a county, the geophysical logs for all of the wells available for that county are listed</w:t>
      </w:r>
      <w:r w:rsidR="00F6069E" w:rsidRPr="00004BE0">
        <w:rPr>
          <w:rFonts w:cs="Arial"/>
          <w:szCs w:val="22"/>
        </w:rPr>
        <w:t xml:space="preserve"> (Figure 25)</w:t>
      </w:r>
      <w:r w:rsidRPr="00004BE0">
        <w:rPr>
          <w:rFonts w:cs="Arial"/>
          <w:szCs w:val="22"/>
        </w:rPr>
        <w:t>.  The file name of each of the log files includes the permit number and geophysical log type as displayed in the following screenshot</w:t>
      </w:r>
      <w:r w:rsidR="004F1E3A">
        <w:rPr>
          <w:rFonts w:cs="Arial"/>
          <w:szCs w:val="22"/>
        </w:rPr>
        <w:t xml:space="preserve"> (Figure 26)</w:t>
      </w:r>
      <w:r w:rsidRPr="00004BE0">
        <w:rPr>
          <w:rFonts w:cs="Arial"/>
          <w:szCs w:val="22"/>
        </w:rPr>
        <w:t xml:space="preserve">.  </w:t>
      </w:r>
    </w:p>
    <w:p w:rsidR="009311CB" w:rsidRDefault="009311CB" w:rsidP="009311CB">
      <w:pPr>
        <w:pStyle w:val="NormalWeb"/>
        <w:keepNext/>
        <w:spacing w:before="120" w:beforeAutospacing="0" w:after="120" w:afterAutospacing="0"/>
        <w:jc w:val="center"/>
      </w:pPr>
      <w:r>
        <w:rPr>
          <w:rFonts w:ascii="Arial" w:hAnsi="Arial" w:cs="Arial"/>
          <w:noProof/>
          <w:sz w:val="22"/>
          <w:szCs w:val="22"/>
        </w:rPr>
        <w:lastRenderedPageBreak/>
        <w:drawing>
          <wp:inline distT="0" distB="0" distL="0" distR="0">
            <wp:extent cx="2512695" cy="3156585"/>
            <wp:effectExtent l="19050" t="0" r="190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3" cstate="print"/>
                    <a:srcRect r="49919"/>
                    <a:stretch>
                      <a:fillRect/>
                    </a:stretch>
                  </pic:blipFill>
                  <pic:spPr bwMode="auto">
                    <a:xfrm>
                      <a:off x="0" y="0"/>
                      <a:ext cx="2512695" cy="315658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F6069E">
        <w:t>26</w:t>
      </w:r>
      <w:r>
        <w:t>. Geophysical log files</w:t>
      </w:r>
    </w:p>
    <w:p w:rsidR="009311CB" w:rsidRPr="00004BE0" w:rsidRDefault="009311CB" w:rsidP="009311CB">
      <w:pPr>
        <w:pStyle w:val="NormalWeb"/>
        <w:spacing w:before="120" w:beforeAutospacing="0" w:after="120" w:afterAutospacing="0"/>
        <w:rPr>
          <w:rFonts w:cs="Arial"/>
          <w:szCs w:val="22"/>
        </w:rPr>
      </w:pPr>
      <w:r w:rsidRPr="00004BE0">
        <w:rPr>
          <w:rFonts w:cs="Arial"/>
          <w:szCs w:val="22"/>
        </w:rPr>
        <w:t>The user can then click on the geophysical log to display the log or the user can save the log to their machine.  Only one geophysical log can be downloaded at a time through this interface.</w:t>
      </w:r>
      <w:r w:rsidR="007F14D9" w:rsidRPr="00004BE0">
        <w:rPr>
          <w:rFonts w:cs="Arial"/>
          <w:szCs w:val="22"/>
        </w:rPr>
        <w:t xml:space="preserve">  DCNR is looking to improve this process, in that with the current “ftp” site where all the geophysical log images are housed for partners to see, they cannot download several files at a time.  Users have to click on each well name and download images one after another.  DCNR will be looking to modify this process to one that lists the name, date, file type, and file size of each image, and users will be able to select multiple files for copying or downloading. </w:t>
      </w:r>
    </w:p>
    <w:p w:rsidR="009311CB" w:rsidRDefault="009311CB" w:rsidP="009D2293">
      <w:pPr>
        <w:pStyle w:val="Heading3"/>
        <w:numPr>
          <w:ilvl w:val="2"/>
          <w:numId w:val="14"/>
        </w:numPr>
      </w:pPr>
      <w:bookmarkStart w:id="137" w:name="_Toc277670449"/>
      <w:bookmarkStart w:id="138" w:name="_Toc322337398"/>
      <w:bookmarkStart w:id="139" w:name="_Toc322426284"/>
      <w:r>
        <w:t>Architecture</w:t>
      </w:r>
      <w:bookmarkEnd w:id="137"/>
      <w:bookmarkEnd w:id="138"/>
      <w:bookmarkEnd w:id="139"/>
    </w:p>
    <w:p w:rsidR="009311CB" w:rsidRPr="00004BE0" w:rsidRDefault="009311CB" w:rsidP="00004BE0">
      <w:pPr>
        <w:pStyle w:val="NormalWeb"/>
        <w:spacing w:before="120" w:beforeAutospacing="0" w:after="120" w:afterAutospacing="0"/>
        <w:rPr>
          <w:rFonts w:cs="Arial"/>
          <w:szCs w:val="22"/>
        </w:rPr>
      </w:pPr>
      <w:r w:rsidRPr="00004BE0">
        <w:rPr>
          <w:rFonts w:cs="Arial"/>
          <w:szCs w:val="22"/>
        </w:rPr>
        <w:t>The architecture in place to support WIS and PA*IRIS is intermingled as illustrated in the architecture diagram.  The architecture diagram depicts the ability of external users to access PA*IRIS via the internet and gain access to WIS, OnBase, Oracle Discoverer, and the FTP site.  This diagram also depicts the access internal users have.  The public-facing servers that are accessible through the internet are housed at the Commonwealth Technology Center (CTC).  The remaining servers are housed at DCNR with the database server located in Harrisburg and the other two servers located in Pittsburgh.  All of the components of WIS and PA*IRIS are served to the user through Citrix Metaframe which is an application virtualization tool; therefore, Citrix is installed on a server at the CTC as well as a server at DCNR.  The same is true of WIS.  The servers on this diagram identified as having Oracle Forms are the servers that support WIS.  The WIS database is stor</w:t>
      </w:r>
      <w:r w:rsidR="007F14D9" w:rsidRPr="00004BE0">
        <w:rPr>
          <w:rFonts w:cs="Arial"/>
          <w:szCs w:val="22"/>
        </w:rPr>
        <w:t>ed on a server at DCNR</w:t>
      </w:r>
      <w:r w:rsidRPr="00004BE0">
        <w:rPr>
          <w:rFonts w:cs="Arial"/>
          <w:szCs w:val="22"/>
        </w:rPr>
        <w:t xml:space="preserve">.  Oracle Discoverer is also used internally and externally, and therefore, is installed on both a CTC and DCNR server.  </w:t>
      </w:r>
    </w:p>
    <w:p w:rsidR="009311CB" w:rsidRPr="00004BE0" w:rsidRDefault="009311CB" w:rsidP="00004BE0">
      <w:pPr>
        <w:pStyle w:val="NormalWeb"/>
        <w:spacing w:before="120" w:beforeAutospacing="0" w:after="120" w:afterAutospacing="0"/>
        <w:rPr>
          <w:rFonts w:cs="Arial"/>
          <w:szCs w:val="22"/>
        </w:rPr>
      </w:pPr>
      <w:r w:rsidRPr="00004BE0">
        <w:rPr>
          <w:rFonts w:cs="Arial"/>
          <w:szCs w:val="22"/>
        </w:rPr>
        <w:t xml:space="preserve">OnBase is used through the external PA*IRIS interface; therefore, the instances of OnBase necessary to run the software are located only on a CTC server.  OnBase uses a proprietary database schema in Oracle.  The image files are not actually stored in the database, but the files locations are; however, the files are stored on the same server as the database.  The instance of Oracle on PAIRIS2 is used by OnBase as well as Citrix.  </w:t>
      </w:r>
    </w:p>
    <w:p w:rsidR="009311CB" w:rsidRPr="00004BE0" w:rsidRDefault="009311CB" w:rsidP="00004BE0">
      <w:pPr>
        <w:pStyle w:val="NormalWeb"/>
        <w:spacing w:before="120" w:beforeAutospacing="0" w:after="120" w:afterAutospacing="0"/>
        <w:rPr>
          <w:rFonts w:cs="Arial"/>
          <w:szCs w:val="22"/>
        </w:rPr>
      </w:pPr>
      <w:r w:rsidRPr="00004BE0">
        <w:rPr>
          <w:rFonts w:cs="Arial"/>
          <w:szCs w:val="22"/>
        </w:rPr>
        <w:t xml:space="preserve">ArcGIS 9.1 and Base Maps are on a server in Pittsburgh, and this functionality is accessed through Citrix by the personnel in Pittsburgh.  Currently, the version of ArcGIS on the user’s desktops is </w:t>
      </w:r>
      <w:r w:rsidR="00262447" w:rsidRPr="00004BE0">
        <w:rPr>
          <w:rFonts w:cs="Arial"/>
          <w:szCs w:val="22"/>
        </w:rPr>
        <w:t>10</w:t>
      </w:r>
      <w:r w:rsidRPr="00004BE0">
        <w:rPr>
          <w:rFonts w:cs="Arial"/>
          <w:szCs w:val="22"/>
        </w:rPr>
        <w:t xml:space="preserve"> </w:t>
      </w:r>
      <w:r w:rsidRPr="00004BE0">
        <w:rPr>
          <w:rFonts w:cs="Arial"/>
          <w:szCs w:val="22"/>
        </w:rPr>
        <w:lastRenderedPageBreak/>
        <w:t>and the version on the server is 9.1, which is causing a problem and prevents Base Maps from being used by the geologists to plot the wells.  The FTP site is accessible to the user community through PA*IRIS; therefore, it is stored on a server at the CTC (PAIRIS1).</w:t>
      </w:r>
    </w:p>
    <w:p w:rsidR="009311CB" w:rsidRDefault="009311CB" w:rsidP="009311CB">
      <w:pPr>
        <w:spacing w:before="120" w:after="120"/>
      </w:pPr>
      <w:r>
        <w:object w:dxaOrig="9434" w:dyaOrig="133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9.5pt;height:580.5pt" o:ole="">
            <v:imagedata r:id="rId74" o:title=""/>
          </v:shape>
          <o:OLEObject Type="Embed" ProgID="Visio.Drawing.11" ShapeID="_x0000_i1025" DrawAspect="Content" ObjectID="_1397978934" r:id="rId75"/>
        </w:object>
      </w:r>
    </w:p>
    <w:p w:rsidR="009311CB" w:rsidRDefault="009311CB" w:rsidP="009D2293">
      <w:pPr>
        <w:pStyle w:val="Heading3"/>
        <w:numPr>
          <w:ilvl w:val="2"/>
          <w:numId w:val="14"/>
        </w:numPr>
      </w:pPr>
      <w:bookmarkStart w:id="140" w:name="_Toc277670450"/>
      <w:bookmarkStart w:id="141" w:name="_Toc322337399"/>
      <w:bookmarkStart w:id="142" w:name="_Toc322426285"/>
      <w:r>
        <w:lastRenderedPageBreak/>
        <w:t>Deficiencies</w:t>
      </w:r>
      <w:bookmarkEnd w:id="140"/>
      <w:bookmarkEnd w:id="141"/>
      <w:bookmarkEnd w:id="142"/>
    </w:p>
    <w:p w:rsidR="009311CB" w:rsidRPr="00004BE0" w:rsidRDefault="009311CB" w:rsidP="00004BE0">
      <w:pPr>
        <w:pStyle w:val="NormalWeb"/>
        <w:spacing w:before="120" w:beforeAutospacing="0" w:after="120" w:afterAutospacing="0"/>
        <w:rPr>
          <w:rFonts w:cs="Arial"/>
          <w:szCs w:val="22"/>
        </w:rPr>
      </w:pPr>
      <w:r w:rsidRPr="00004BE0">
        <w:rPr>
          <w:rFonts w:cs="Arial"/>
          <w:szCs w:val="22"/>
        </w:rPr>
        <w:t xml:space="preserve">This section identifies the results of the analysis conducted on the functionality available in PA*IRIS.  This information is based on the results of the analysis conducted by the team as well as information provided to the team by the subject matter experts and the industry focus group.  </w:t>
      </w:r>
    </w:p>
    <w:p w:rsidR="00262447" w:rsidRPr="00004BE0" w:rsidRDefault="00262447" w:rsidP="009D2293">
      <w:pPr>
        <w:numPr>
          <w:ilvl w:val="0"/>
          <w:numId w:val="40"/>
        </w:numPr>
        <w:tabs>
          <w:tab w:val="clear" w:pos="360"/>
        </w:tabs>
        <w:spacing w:before="120"/>
        <w:ind w:left="1080"/>
        <w:rPr>
          <w:rFonts w:cs="Arial"/>
          <w:szCs w:val="22"/>
        </w:rPr>
      </w:pPr>
      <w:r w:rsidRPr="00004BE0">
        <w:rPr>
          <w:rFonts w:cs="Arial"/>
          <w:szCs w:val="22"/>
        </w:rPr>
        <w:t xml:space="preserve">The usage of Citrix in PA*IRIS causes frustration with the users because of the number of times that they must enter their log-in credentials.  Not only do subscribers have to log into PA*IRIS, but each time they navigate to OnBase, WIS or WIS Reports, they must enter their log-in credentials again.  The same is true for those individuals who access the system for free at either of TopoGeo’s offices.  </w:t>
      </w:r>
    </w:p>
    <w:p w:rsidR="00262447" w:rsidRPr="00004BE0" w:rsidRDefault="00262447" w:rsidP="009D2293">
      <w:pPr>
        <w:numPr>
          <w:ilvl w:val="0"/>
          <w:numId w:val="40"/>
        </w:numPr>
        <w:tabs>
          <w:tab w:val="clear" w:pos="360"/>
        </w:tabs>
        <w:spacing w:before="120"/>
        <w:ind w:left="1080"/>
        <w:rPr>
          <w:rFonts w:cs="Arial"/>
          <w:szCs w:val="22"/>
        </w:rPr>
      </w:pPr>
      <w:r w:rsidRPr="00004BE0">
        <w:rPr>
          <w:rFonts w:cs="Arial"/>
          <w:szCs w:val="22"/>
        </w:rPr>
        <w:t>The original intent with the scanning capabilities in OnBase was to incorporate a workflow process.  This was intended to allow scanned images to be sent via workflow to the appropriate individual for further processing.  Alerts were to be sent to specific people regarding CBM and significant wells.  Apparently, at one time this worked, but it no longer does.  Currently, the workflow process is handled manually by providing the hard copy information to the appropriate individual.  This causes problems because the staff members are not always sure who has what paperwork.  Also, as mentioned with WIS, the images are not incorporated into WIS which would allow easy access for the user to view the imaged document.  Instead the user must use WIS to look at the data for the well and separately use PA*IRIS to view the image.</w:t>
      </w:r>
    </w:p>
    <w:p w:rsidR="009311CB" w:rsidRPr="00004BE0" w:rsidRDefault="00262447" w:rsidP="009D2293">
      <w:pPr>
        <w:numPr>
          <w:ilvl w:val="0"/>
          <w:numId w:val="40"/>
        </w:numPr>
        <w:tabs>
          <w:tab w:val="clear" w:pos="360"/>
        </w:tabs>
        <w:spacing w:before="120"/>
        <w:ind w:left="1080"/>
        <w:rPr>
          <w:rFonts w:cs="Arial"/>
          <w:szCs w:val="22"/>
        </w:rPr>
      </w:pPr>
      <w:r w:rsidRPr="00004BE0">
        <w:rPr>
          <w:rFonts w:cs="Arial"/>
          <w:szCs w:val="22"/>
        </w:rPr>
        <w:t>Presently, there is no functionality within PA*IRIS or WIS that allows the partners who have subscribed to PA*IRIS to be stored and tracked.  A spreadsheet is used to list all of the subscribers and to track the payment of their subscription and maintenance fees.  There is also a separate Services application that is used by the administrative staff in Pittsburgh to record the services provided to external stakeholders that required a fee.  With this information, TopoGeo would be able to track metrics of usage in addition to creating a web interface that allows the subscribers to submit their subscription fees online.</w:t>
      </w:r>
    </w:p>
    <w:p w:rsidR="009311CB" w:rsidRPr="00004BE0" w:rsidRDefault="009311CB" w:rsidP="009D2293">
      <w:pPr>
        <w:numPr>
          <w:ilvl w:val="0"/>
          <w:numId w:val="40"/>
        </w:numPr>
        <w:tabs>
          <w:tab w:val="clear" w:pos="360"/>
        </w:tabs>
        <w:spacing w:before="120"/>
        <w:ind w:left="1080"/>
        <w:rPr>
          <w:rFonts w:cs="Arial"/>
          <w:szCs w:val="22"/>
        </w:rPr>
      </w:pPr>
      <w:r w:rsidRPr="00004BE0">
        <w:rPr>
          <w:rFonts w:cs="Arial"/>
          <w:szCs w:val="22"/>
        </w:rPr>
        <w:t>The Oracle Discoverer tool is limited in its effectiveness.  The staff indicated difficulty in creating the reports needed.  In some instances this appeared to be caused by the database design.  However, it also seems to be attributed to the lack of views in the database that allow the user to build reports easily from data that has already been assembled in the database and to the way workbooks have been constructed in Oracle Discoverer.  If the workbook is broad enough in its design, it will include all of the tables that may be needed to accommodate the potential reporting requirements.  It seems as though the workbooks built have been built to accommodate the needs of a specific report which provides limited flexibility when it comes to customizing the data to meet the needs of a specific report.  There may also be permission issues that need to be addressed to ensure that the appropriate individuals have access to the correct information.</w:t>
      </w:r>
    </w:p>
    <w:p w:rsidR="009311CB" w:rsidRPr="00004BE0" w:rsidRDefault="009311CB" w:rsidP="009D2293">
      <w:pPr>
        <w:numPr>
          <w:ilvl w:val="0"/>
          <w:numId w:val="40"/>
        </w:numPr>
        <w:tabs>
          <w:tab w:val="clear" w:pos="360"/>
        </w:tabs>
        <w:spacing w:before="120"/>
        <w:ind w:left="1080"/>
        <w:rPr>
          <w:rFonts w:cs="Arial"/>
          <w:szCs w:val="22"/>
        </w:rPr>
      </w:pPr>
      <w:r w:rsidRPr="00004BE0">
        <w:rPr>
          <w:rFonts w:cs="Arial"/>
          <w:szCs w:val="22"/>
        </w:rPr>
        <w:t>The ability to access the geophysical logs is very important to all PA*IRIS users.  However, the FTP site only allows the download of one geophysical log at a time.  This is satisfactory when the user is only attempting to view a geophysical log for a specific well.  But more often than not, the user is attempting to gather information on a number of wells in proximity to each other to identify drilling locations, to complete stratigraphy, for use in a software application, etc.  Therefore, geophysical logs should be associated with the well, but users should also be able to download geophysical logs in batches according to search criteria such as area, operator, county, quadrangle, section, township and lat/long.</w:t>
      </w:r>
    </w:p>
    <w:p w:rsidR="009311CB" w:rsidRPr="00004BE0" w:rsidRDefault="009311CB" w:rsidP="009D2293">
      <w:pPr>
        <w:numPr>
          <w:ilvl w:val="0"/>
          <w:numId w:val="40"/>
        </w:numPr>
        <w:tabs>
          <w:tab w:val="clear" w:pos="360"/>
        </w:tabs>
        <w:spacing w:before="120"/>
        <w:ind w:left="1080"/>
        <w:rPr>
          <w:rFonts w:cs="Arial"/>
          <w:szCs w:val="22"/>
        </w:rPr>
      </w:pPr>
      <w:r w:rsidRPr="00004BE0">
        <w:rPr>
          <w:rFonts w:cs="Arial"/>
          <w:szCs w:val="22"/>
        </w:rPr>
        <w:lastRenderedPageBreak/>
        <w:t>PA*IRIS users have the ability to access OnBase within Citrix or via the web.  The data is the same regardless of the interface used; however, the ability to print is not available for the Citrix version.  Ideally, the imaging solution should provide the needed user interface and the ability to print.</w:t>
      </w:r>
      <w:r w:rsidR="003103D9" w:rsidRPr="00004BE0">
        <w:rPr>
          <w:rFonts w:cs="Arial"/>
          <w:szCs w:val="22"/>
        </w:rPr>
        <w:t xml:space="preserve">  </w:t>
      </w:r>
      <w:r w:rsidR="00AE5428" w:rsidRPr="00004BE0">
        <w:rPr>
          <w:rFonts w:cs="Arial"/>
          <w:szCs w:val="22"/>
        </w:rPr>
        <w:t xml:space="preserve">It should be noted that DCNR is interested in streamlining this process both in steps involved and the technologies used. DCNR has a limited support staff – the new process needs to allow for self-service access and printing of DCNR documents. </w:t>
      </w:r>
    </w:p>
    <w:p w:rsidR="00262447" w:rsidRPr="00004BE0" w:rsidRDefault="00262447" w:rsidP="009D2293">
      <w:pPr>
        <w:numPr>
          <w:ilvl w:val="0"/>
          <w:numId w:val="40"/>
        </w:numPr>
        <w:tabs>
          <w:tab w:val="clear" w:pos="360"/>
        </w:tabs>
        <w:spacing w:before="120"/>
        <w:ind w:left="1080"/>
        <w:rPr>
          <w:rFonts w:cs="Arial"/>
          <w:szCs w:val="22"/>
        </w:rPr>
      </w:pPr>
      <w:r w:rsidRPr="00004BE0">
        <w:rPr>
          <w:rFonts w:cs="Arial"/>
          <w:szCs w:val="22"/>
        </w:rPr>
        <w:t>PA*IRIS does not include any mapping capability.  The ability to do interactive mapping or to see map layers is very desirable by the users as well as TopoGeo.</w:t>
      </w:r>
    </w:p>
    <w:p w:rsidR="00262447" w:rsidRPr="00004BE0" w:rsidRDefault="00262447" w:rsidP="009D2293">
      <w:pPr>
        <w:numPr>
          <w:ilvl w:val="0"/>
          <w:numId w:val="40"/>
        </w:numPr>
        <w:tabs>
          <w:tab w:val="clear" w:pos="360"/>
        </w:tabs>
        <w:spacing w:before="120"/>
        <w:ind w:left="1080"/>
        <w:rPr>
          <w:rFonts w:cs="Arial"/>
          <w:szCs w:val="22"/>
        </w:rPr>
      </w:pPr>
      <w:r w:rsidRPr="00004BE0">
        <w:rPr>
          <w:rFonts w:cs="Arial"/>
          <w:szCs w:val="22"/>
        </w:rPr>
        <w:t>For many of the subscribers, they extract the data from WIS, review the data to verify its accuracy – particularly with respect to location data – and then load the data into their own application such as Geographix.  Based on discussions with these subscribers, it seems that industry leans mostly toward the use of true latitude/longitude (degree/minute/second) data for their mapping projects.  TopoGeo is the official archivist for the Commonwealth’s well data and as such the ability to extract the data is vital.  However, the extraction can be difficult and doesn’t always provide the data needed.  The ability to do ad hoc queries would be desirable, but it should be noted that this can cause training and support issues.  DCNR will be looking to tighten up the ability to make that data available and push updated data to DEP reporting tools, as since PA Act 15, there is a need for better data exchange between both agencies.</w:t>
      </w:r>
    </w:p>
    <w:p w:rsidR="00262447" w:rsidRPr="00004BE0" w:rsidRDefault="00262447" w:rsidP="009D2293">
      <w:pPr>
        <w:numPr>
          <w:ilvl w:val="0"/>
          <w:numId w:val="40"/>
        </w:numPr>
        <w:tabs>
          <w:tab w:val="clear" w:pos="360"/>
        </w:tabs>
        <w:spacing w:before="120"/>
        <w:ind w:left="1080"/>
        <w:rPr>
          <w:rFonts w:cs="Arial"/>
          <w:szCs w:val="22"/>
        </w:rPr>
      </w:pPr>
      <w:r w:rsidRPr="00004BE0">
        <w:rPr>
          <w:rFonts w:cs="Arial"/>
          <w:szCs w:val="22"/>
        </w:rPr>
        <w:t>Additional options for querying the data in OnBase (or the alternative document management process) may be needed.  For each type of image, certain keywords are recorded and searches can only be done for those keywords.  Most often the permit number is used for the queries, but there may be other search criteria that would be helpful for subscribers.</w:t>
      </w:r>
    </w:p>
    <w:p w:rsidR="009311CB" w:rsidRPr="00004BE0" w:rsidRDefault="00262447" w:rsidP="009D2293">
      <w:pPr>
        <w:numPr>
          <w:ilvl w:val="0"/>
          <w:numId w:val="40"/>
        </w:numPr>
        <w:tabs>
          <w:tab w:val="clear" w:pos="360"/>
        </w:tabs>
        <w:spacing w:before="120"/>
        <w:ind w:left="1080"/>
        <w:rPr>
          <w:rFonts w:cs="Arial"/>
          <w:szCs w:val="22"/>
        </w:rPr>
      </w:pPr>
      <w:r w:rsidRPr="00004BE0">
        <w:rPr>
          <w:rFonts w:cs="Arial"/>
          <w:szCs w:val="22"/>
        </w:rPr>
        <w:t>Although technically not a deficiency with respect to the current system, public citizens and others who access PA*IRIS via TopoGeo’s offices (rather than opting to subscribe) have expressed an interest in having at least some kind of nominal access to scanned well records via the web.  As the existing PA*IRIS/WIS is not a web-based application, this option is currently not available to citizens</w:t>
      </w:r>
      <w:r w:rsidR="009311CB" w:rsidRPr="00004BE0">
        <w:rPr>
          <w:rFonts w:cs="Arial"/>
          <w:szCs w:val="22"/>
        </w:rPr>
        <w:t>.</w:t>
      </w:r>
      <w:r w:rsidR="00A22B9B" w:rsidRPr="00004BE0">
        <w:rPr>
          <w:rFonts w:cs="Arial"/>
          <w:szCs w:val="22"/>
        </w:rPr>
        <w:t xml:space="preserve">  To address this, TopoGeo would like to offer two options for enhanced user access:</w:t>
      </w:r>
    </w:p>
    <w:p w:rsidR="00A22B9B" w:rsidRPr="00004BE0" w:rsidRDefault="00A22B9B" w:rsidP="009D2293">
      <w:pPr>
        <w:numPr>
          <w:ilvl w:val="1"/>
          <w:numId w:val="41"/>
        </w:numPr>
        <w:tabs>
          <w:tab w:val="clear" w:pos="1080"/>
        </w:tabs>
        <w:spacing w:before="120"/>
        <w:ind w:left="1440"/>
        <w:rPr>
          <w:rFonts w:cs="Arial"/>
          <w:szCs w:val="22"/>
        </w:rPr>
      </w:pPr>
      <w:r w:rsidRPr="00004BE0">
        <w:rPr>
          <w:rFonts w:cs="Arial"/>
          <w:szCs w:val="22"/>
        </w:rPr>
        <w:t>Members of the public who choose not to subscribe or visit a Survey office could go to the Web-based portal and look up scanned, indexed records of location plats, completions, directional surveys</w:t>
      </w:r>
      <w:r w:rsidR="00EE1F0B" w:rsidRPr="00004BE0">
        <w:rPr>
          <w:rFonts w:cs="Arial"/>
          <w:szCs w:val="22"/>
        </w:rPr>
        <w:t xml:space="preserve"> (sample in Appendix E)</w:t>
      </w:r>
      <w:r w:rsidRPr="00004BE0">
        <w:rPr>
          <w:rFonts w:cs="Arial"/>
          <w:szCs w:val="22"/>
        </w:rPr>
        <w:t>, frac fluid composition</w:t>
      </w:r>
      <w:r w:rsidR="00EE1F0B" w:rsidRPr="00004BE0">
        <w:rPr>
          <w:rFonts w:cs="Arial"/>
          <w:szCs w:val="22"/>
        </w:rPr>
        <w:t xml:space="preserve"> (sample in Appendix E)</w:t>
      </w:r>
      <w:r w:rsidRPr="00004BE0">
        <w:rPr>
          <w:rFonts w:cs="Arial"/>
          <w:szCs w:val="22"/>
        </w:rPr>
        <w:t xml:space="preserve">, historical records, and plugging certificates, using basic readers, such as Adobe Acrobat Reader.  </w:t>
      </w:r>
    </w:p>
    <w:p w:rsidR="00A22B9B" w:rsidRPr="00004BE0" w:rsidRDefault="0053236B" w:rsidP="009D2293">
      <w:pPr>
        <w:numPr>
          <w:ilvl w:val="1"/>
          <w:numId w:val="41"/>
        </w:numPr>
        <w:tabs>
          <w:tab w:val="clear" w:pos="1080"/>
        </w:tabs>
        <w:spacing w:before="120"/>
        <w:ind w:left="1440"/>
        <w:rPr>
          <w:rFonts w:cs="Arial"/>
          <w:szCs w:val="22"/>
        </w:rPr>
      </w:pPr>
      <w:r w:rsidRPr="00004BE0">
        <w:rPr>
          <w:rFonts w:cs="Arial"/>
          <w:szCs w:val="22"/>
        </w:rPr>
        <w:t>If a user</w:t>
      </w:r>
      <w:r w:rsidR="00A22B9B" w:rsidRPr="00004BE0">
        <w:rPr>
          <w:rFonts w:cs="Arial"/>
          <w:szCs w:val="22"/>
        </w:rPr>
        <w:t xml:space="preserve"> decides to subscribe to the system, th</w:t>
      </w:r>
      <w:r w:rsidRPr="00004BE0">
        <w:rPr>
          <w:rFonts w:cs="Arial"/>
          <w:szCs w:val="22"/>
        </w:rPr>
        <w:t xml:space="preserve">en they would be given </w:t>
      </w:r>
      <w:r w:rsidR="00A22B9B" w:rsidRPr="00004BE0">
        <w:rPr>
          <w:rFonts w:cs="Arial"/>
          <w:szCs w:val="22"/>
        </w:rPr>
        <w:t>license</w:t>
      </w:r>
      <w:r w:rsidRPr="00004BE0">
        <w:rPr>
          <w:rFonts w:cs="Arial"/>
          <w:szCs w:val="22"/>
        </w:rPr>
        <w:t>-based</w:t>
      </w:r>
      <w:r w:rsidR="00A22B9B" w:rsidRPr="00004BE0">
        <w:rPr>
          <w:rFonts w:cs="Arial"/>
          <w:szCs w:val="22"/>
        </w:rPr>
        <w:t xml:space="preserve"> access and training to view, query, map, and otherwise use not only the scanned records</w:t>
      </w:r>
      <w:r w:rsidRPr="00004BE0">
        <w:rPr>
          <w:rFonts w:cs="Arial"/>
          <w:szCs w:val="22"/>
        </w:rPr>
        <w:t>,</w:t>
      </w:r>
      <w:r w:rsidR="00A22B9B" w:rsidRPr="00004BE0">
        <w:rPr>
          <w:rFonts w:cs="Arial"/>
          <w:szCs w:val="22"/>
        </w:rPr>
        <w:t xml:space="preserve"> but the digital well data, production data, and mapping functionalities (i.e., “enhanced access”).</w:t>
      </w:r>
    </w:p>
    <w:p w:rsidR="009311CB" w:rsidRDefault="009311CB" w:rsidP="009D2293">
      <w:pPr>
        <w:pStyle w:val="Heading2"/>
        <w:numPr>
          <w:ilvl w:val="1"/>
          <w:numId w:val="14"/>
        </w:numPr>
        <w:ind w:left="720"/>
      </w:pPr>
      <w:bookmarkStart w:id="143" w:name="_Toc277670451"/>
      <w:bookmarkStart w:id="144" w:name="_Toc322337400"/>
      <w:bookmarkStart w:id="145" w:name="_Toc322426286"/>
      <w:r>
        <w:t>PaGWIS</w:t>
      </w:r>
      <w:bookmarkEnd w:id="143"/>
      <w:bookmarkEnd w:id="144"/>
      <w:bookmarkEnd w:id="145"/>
    </w:p>
    <w:p w:rsidR="009311CB" w:rsidRDefault="009311CB" w:rsidP="009D2293">
      <w:pPr>
        <w:pStyle w:val="Heading3"/>
        <w:numPr>
          <w:ilvl w:val="2"/>
          <w:numId w:val="14"/>
        </w:numPr>
      </w:pPr>
      <w:bookmarkStart w:id="146" w:name="_Toc277670452"/>
      <w:bookmarkStart w:id="147" w:name="_Toc322337401"/>
      <w:bookmarkStart w:id="148" w:name="_Toc322426287"/>
      <w:r>
        <w:t>Purpose</w:t>
      </w:r>
      <w:bookmarkEnd w:id="146"/>
      <w:bookmarkEnd w:id="147"/>
      <w:bookmarkEnd w:id="148"/>
    </w:p>
    <w:p w:rsidR="00B9549C" w:rsidRPr="00004BE0" w:rsidRDefault="00B9549C" w:rsidP="00B9549C">
      <w:pPr>
        <w:spacing w:before="120" w:after="120"/>
        <w:rPr>
          <w:rFonts w:cs="Arial"/>
          <w:szCs w:val="22"/>
        </w:rPr>
      </w:pPr>
      <w:r w:rsidRPr="00004BE0">
        <w:rPr>
          <w:rFonts w:cs="Arial"/>
          <w:szCs w:val="22"/>
        </w:rPr>
        <w:t xml:space="preserve">Approximately 15,000 water wells are drilled in the Commonwealth each year.  PA Act 610, the Driller’s Licensing Act of 1956, covers the regulations regarding water well drilling.  According to </w:t>
      </w:r>
      <w:r w:rsidRPr="00004BE0">
        <w:rPr>
          <w:rFonts w:cs="Arial"/>
          <w:szCs w:val="22"/>
        </w:rPr>
        <w:lastRenderedPageBreak/>
        <w:t xml:space="preserve">PA Act 610, the driller must be licensed in the Commonwealth, must have permits for all drilling rigs, and must submit well completion reports to TopoGeo.  The licenses and permits require fees to the Commonwealth which are allocated to the DCNR General Fund and can be paid via WebDriller (refer to Section </w:t>
      </w:r>
      <w:r w:rsidR="00E521EB" w:rsidRPr="00004BE0">
        <w:rPr>
          <w:rFonts w:cs="Arial"/>
          <w:szCs w:val="22"/>
        </w:rPr>
        <w:t>IV-2.D.4</w:t>
      </w:r>
      <w:r w:rsidRPr="00004BE0">
        <w:rPr>
          <w:rFonts w:cs="Arial"/>
          <w:szCs w:val="22"/>
        </w:rPr>
        <w:t xml:space="preserve"> for information on WebDriller) or directly with TopoGeo.  The well completion reports are to be submitted by the driller within 21 days of completion of the well, but as with oil/gas wells, this timeframe can be interpreted by the driller and is not strictly enforced.  As of 2009 when the latest version of WebDriller was implemented, the requirement was changed where the drillers must now submit their well completion reports electronically; however, some drillers do still submit paper well completion reports.  TopoGeo has been collecting completion reports since 1966 and according to PA Act 610 must make the data available to the public.  </w:t>
      </w:r>
    </w:p>
    <w:p w:rsidR="00B9549C" w:rsidRPr="00004BE0" w:rsidRDefault="00B9549C" w:rsidP="00B9549C">
      <w:pPr>
        <w:spacing w:before="120" w:after="120"/>
        <w:rPr>
          <w:rFonts w:cs="Arial"/>
          <w:szCs w:val="22"/>
        </w:rPr>
      </w:pPr>
      <w:r w:rsidRPr="00004BE0">
        <w:rPr>
          <w:rFonts w:cs="Arial"/>
          <w:szCs w:val="22"/>
        </w:rPr>
        <w:t xml:space="preserve">In the 1980s, TopoGeo used a system called Water Well Inventory to record and track the water wells drilled in the Commonwealth.  This system used a legacy database platform and then converted to an Access database and renamed PaGWIS.  In order to meet the requirement that water well data be available to the public, CD’s of the database were sold for a fee.  The Access database was later converted to a SQL Server database, and the old version of the Access database was saved to CD for historical record.  </w:t>
      </w:r>
    </w:p>
    <w:p w:rsidR="009311CB" w:rsidRPr="00004BE0" w:rsidRDefault="00B9549C" w:rsidP="009311CB">
      <w:pPr>
        <w:spacing w:before="120" w:after="120"/>
        <w:rPr>
          <w:rFonts w:cs="Arial"/>
          <w:szCs w:val="22"/>
        </w:rPr>
      </w:pPr>
      <w:r w:rsidRPr="00004BE0">
        <w:rPr>
          <w:rFonts w:cs="Arial"/>
          <w:szCs w:val="22"/>
        </w:rPr>
        <w:t>PaGWIS is used by TopoGeo to conduct groundwater studies, to study aquifers and their depths, to map bedrock, etc.  It is also used by DEP as part of the permitting process for oil/gas wells that requires an inventory of all water wells within 200 feet of the proposed location. DEP and others use PaGWIS for many other regulatory programs where private water wells must be identified.  In addition, the Marcellus shale gas play has drawn significant attention to groundwater given allegations that private water well quality in the vicinity of such shale gas wells has been adversely impacted by dissolved constituents as well as stray methane gas.</w:t>
      </w:r>
    </w:p>
    <w:p w:rsidR="009311CB" w:rsidRPr="00004BE0" w:rsidRDefault="009311CB" w:rsidP="009311CB">
      <w:pPr>
        <w:spacing w:before="120" w:after="120"/>
        <w:rPr>
          <w:rFonts w:cs="Arial"/>
          <w:szCs w:val="22"/>
        </w:rPr>
      </w:pPr>
      <w:r w:rsidRPr="00004BE0">
        <w:rPr>
          <w:rFonts w:cs="Arial"/>
          <w:szCs w:val="22"/>
        </w:rPr>
        <w:t>PaGWIS provides the ability for anyone to view specific groundwater records or to download the data into an Access 2000 database.  When viewing specific groundwater records, the user has the ability to search for the well based on location, well ID, date drilled, driller license. or driller name.  The Access database downloads can be for a specific county or for the Commonwealth as a whole.</w:t>
      </w:r>
    </w:p>
    <w:p w:rsidR="009311CB" w:rsidRPr="00004BE0" w:rsidRDefault="009311CB" w:rsidP="009311CB">
      <w:pPr>
        <w:spacing w:before="120" w:after="120"/>
        <w:rPr>
          <w:rFonts w:cs="Arial"/>
          <w:szCs w:val="22"/>
        </w:rPr>
      </w:pPr>
      <w:r w:rsidRPr="00004BE0">
        <w:rPr>
          <w:rFonts w:cs="Arial"/>
          <w:szCs w:val="22"/>
        </w:rPr>
        <w:t xml:space="preserve">The data available in PaGWIS is stored in a SQL Server 2000 database.  This database includes all of the legacy data stored in the various databases that have been used in the past to store water well records as well as the records received in WebDriller.  PaGWIS does not have a user interface of its own.  As of 2009, drillers have been entering their well completion reports in WebDriller and a weekly process is to export the data from WebDriller to PaGWIS.  To create the downloadable files accessible from the PaGWIS website, the data from the SQL Server database is exported to Access.  </w:t>
      </w:r>
    </w:p>
    <w:p w:rsidR="009311CB" w:rsidRPr="00004BE0" w:rsidRDefault="009311CB" w:rsidP="009311CB">
      <w:pPr>
        <w:spacing w:before="120" w:after="120"/>
        <w:rPr>
          <w:rFonts w:cs="Arial"/>
          <w:szCs w:val="22"/>
        </w:rPr>
      </w:pPr>
      <w:r w:rsidRPr="00004BE0">
        <w:rPr>
          <w:rFonts w:cs="Arial"/>
          <w:szCs w:val="22"/>
        </w:rPr>
        <w:t xml:space="preserve">There are approximately 150,000 records that are stored in PaGWIS with minimal data to date.  These are mostly historical records that have been entered by interns in the past.  In addition to entering skeletal data, the interns scanned the well completion reports, and the scanned images are available in PaGWIS.  Some of the data associated with these records was entered at that time; however, there is data that is still missing for these records.  </w:t>
      </w:r>
    </w:p>
    <w:p w:rsidR="009311CB" w:rsidRDefault="009311CB" w:rsidP="009D2293">
      <w:pPr>
        <w:pStyle w:val="Heading3"/>
        <w:numPr>
          <w:ilvl w:val="2"/>
          <w:numId w:val="14"/>
        </w:numPr>
      </w:pPr>
      <w:bookmarkStart w:id="149" w:name="_Toc277670453"/>
      <w:bookmarkStart w:id="150" w:name="_Toc322337402"/>
      <w:bookmarkStart w:id="151" w:name="_Toc322426288"/>
      <w:r>
        <w:t>Functionality</w:t>
      </w:r>
      <w:bookmarkEnd w:id="149"/>
      <w:bookmarkEnd w:id="150"/>
      <w:bookmarkEnd w:id="151"/>
    </w:p>
    <w:p w:rsidR="00AA7280" w:rsidRDefault="00AA7280" w:rsidP="00AA7280">
      <w:pPr>
        <w:spacing w:before="120" w:after="120"/>
        <w:rPr>
          <w:rFonts w:ascii="Arial" w:hAnsi="Arial" w:cs="Arial"/>
          <w:sz w:val="22"/>
          <w:szCs w:val="22"/>
        </w:rPr>
      </w:pPr>
      <w:r w:rsidRPr="00004BE0">
        <w:rPr>
          <w:rFonts w:cs="Arial"/>
          <w:szCs w:val="22"/>
        </w:rPr>
        <w:t>PaGWIS is accessible from TopoGeo’s web site.  PaGWIS is located at</w:t>
      </w:r>
      <w:r>
        <w:rPr>
          <w:rFonts w:ascii="Arial" w:hAnsi="Arial" w:cs="Arial"/>
          <w:sz w:val="22"/>
          <w:szCs w:val="22"/>
        </w:rPr>
        <w:t xml:space="preserve"> </w:t>
      </w:r>
      <w:hyperlink r:id="rId76" w:history="1">
        <w:r w:rsidRPr="00B92FAA">
          <w:rPr>
            <w:rStyle w:val="Hyperlink"/>
            <w:rFonts w:ascii="Arial" w:hAnsi="Arial" w:cs="Arial"/>
            <w:sz w:val="22"/>
            <w:szCs w:val="22"/>
          </w:rPr>
          <w:t xml:space="preserve"> http://www.dcnr.state.pa.us/topogeo/groundwater/pagwis/index.htm</w:t>
        </w:r>
      </w:hyperlink>
      <w:r>
        <w:rPr>
          <w:rFonts w:ascii="Arial" w:hAnsi="Arial" w:cs="Arial"/>
          <w:sz w:val="22"/>
          <w:szCs w:val="22"/>
        </w:rPr>
        <w:t xml:space="preserve">.  </w:t>
      </w:r>
      <w:r w:rsidRPr="00004BE0">
        <w:rPr>
          <w:rFonts w:cs="Arial"/>
          <w:szCs w:val="22"/>
        </w:rPr>
        <w:t>This web page provides general information about PaGWIS.  Toward the bottom of the page are two different links: one that allows the ability to view speci</w:t>
      </w:r>
      <w:r w:rsidR="00E521EB" w:rsidRPr="00004BE0">
        <w:rPr>
          <w:rFonts w:cs="Arial"/>
          <w:szCs w:val="22"/>
        </w:rPr>
        <w:t>fic groundwater records (Figure 27</w:t>
      </w:r>
      <w:r w:rsidRPr="00004BE0">
        <w:rPr>
          <w:rFonts w:cs="Arial"/>
          <w:szCs w:val="22"/>
        </w:rPr>
        <w:t>) and the other to download PaGWIS dat</w:t>
      </w:r>
      <w:r w:rsidR="00E521EB" w:rsidRPr="00004BE0">
        <w:rPr>
          <w:rFonts w:cs="Arial"/>
          <w:szCs w:val="22"/>
        </w:rPr>
        <w:t>a in Access 2000 format (Figure 28</w:t>
      </w:r>
      <w:r w:rsidRPr="00004BE0">
        <w:rPr>
          <w:rFonts w:cs="Arial"/>
          <w:szCs w:val="22"/>
        </w:rPr>
        <w:t>).  The BITS application team continually makes enhancements to PAGWIS, which may change the screenshots and other information to it accordingly.  Even so, the overall business needs represented by these screens shown below are still relevant.</w:t>
      </w:r>
      <w:r>
        <w:rPr>
          <w:rFonts w:ascii="Arial" w:hAnsi="Arial" w:cs="Arial"/>
          <w:sz w:val="22"/>
          <w:szCs w:val="22"/>
        </w:rPr>
        <w:t xml:space="preserve"> </w:t>
      </w:r>
    </w:p>
    <w:p w:rsidR="009311CB" w:rsidRDefault="009311CB" w:rsidP="009311CB">
      <w:pPr>
        <w:keepNext/>
        <w:jc w:val="center"/>
      </w:pPr>
      <w:r>
        <w:rPr>
          <w:noProof/>
        </w:rPr>
        <w:lastRenderedPageBreak/>
        <w:drawing>
          <wp:inline distT="0" distB="0" distL="0" distR="0">
            <wp:extent cx="4023360" cy="604520"/>
            <wp:effectExtent l="1905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7" cstate="print"/>
                    <a:srcRect/>
                    <a:stretch>
                      <a:fillRect/>
                    </a:stretch>
                  </pic:blipFill>
                  <pic:spPr bwMode="auto">
                    <a:xfrm>
                      <a:off x="0" y="0"/>
                      <a:ext cx="4023360" cy="604520"/>
                    </a:xfrm>
                    <a:prstGeom prst="rect">
                      <a:avLst/>
                    </a:prstGeom>
                    <a:noFill/>
                    <a:ln w="9525">
                      <a:noFill/>
                      <a:miter lim="800000"/>
                      <a:headEnd/>
                      <a:tailEnd/>
                    </a:ln>
                  </pic:spPr>
                </pic:pic>
              </a:graphicData>
            </a:graphic>
          </wp:inline>
        </w:drawing>
      </w:r>
    </w:p>
    <w:p w:rsidR="009311CB" w:rsidRDefault="009311CB" w:rsidP="009311CB">
      <w:pPr>
        <w:pStyle w:val="Caption"/>
        <w:jc w:val="center"/>
      </w:pPr>
      <w:r>
        <w:t xml:space="preserve">Figure </w:t>
      </w:r>
      <w:r w:rsidR="00E521EB">
        <w:t>27</w:t>
      </w:r>
      <w:r>
        <w:t>. PaGWIS link to view specific records</w:t>
      </w:r>
    </w:p>
    <w:p w:rsidR="009311CB" w:rsidRDefault="009311CB" w:rsidP="009311CB">
      <w:pPr>
        <w:keepNext/>
        <w:jc w:val="center"/>
      </w:pPr>
      <w:r>
        <w:rPr>
          <w:noProof/>
        </w:rPr>
        <w:drawing>
          <wp:inline distT="0" distB="0" distL="0" distR="0">
            <wp:extent cx="4039235" cy="1939925"/>
            <wp:effectExtent l="1905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78" cstate="print"/>
                    <a:srcRect/>
                    <a:stretch>
                      <a:fillRect/>
                    </a:stretch>
                  </pic:blipFill>
                  <pic:spPr bwMode="auto">
                    <a:xfrm>
                      <a:off x="0" y="0"/>
                      <a:ext cx="4039235" cy="1939925"/>
                    </a:xfrm>
                    <a:prstGeom prst="rect">
                      <a:avLst/>
                    </a:prstGeom>
                    <a:noFill/>
                    <a:ln w="9525">
                      <a:noFill/>
                      <a:miter lim="800000"/>
                      <a:headEnd/>
                      <a:tailEnd/>
                    </a:ln>
                  </pic:spPr>
                </pic:pic>
              </a:graphicData>
            </a:graphic>
          </wp:inline>
        </w:drawing>
      </w:r>
    </w:p>
    <w:p w:rsidR="009311CB" w:rsidRDefault="009311CB" w:rsidP="009311CB">
      <w:pPr>
        <w:pStyle w:val="Caption"/>
        <w:jc w:val="center"/>
      </w:pPr>
      <w:r>
        <w:t xml:space="preserve">Figure </w:t>
      </w:r>
      <w:r w:rsidR="00E521EB">
        <w:t>28</w:t>
      </w:r>
      <w:r>
        <w:t>. PaGWIS link for Access database</w:t>
      </w:r>
    </w:p>
    <w:p w:rsidR="009311CB" w:rsidRPr="0011033E" w:rsidRDefault="009311CB" w:rsidP="009311CB">
      <w:pPr>
        <w:keepNext/>
        <w:spacing w:before="120" w:after="120"/>
        <w:rPr>
          <w:rFonts w:ascii="Arial" w:hAnsi="Arial" w:cs="Arial"/>
          <w:i/>
          <w:sz w:val="22"/>
          <w:szCs w:val="22"/>
        </w:rPr>
      </w:pPr>
      <w:r w:rsidRPr="0011033E">
        <w:rPr>
          <w:rFonts w:ascii="Arial" w:hAnsi="Arial" w:cs="Arial"/>
          <w:i/>
          <w:sz w:val="22"/>
          <w:szCs w:val="22"/>
        </w:rPr>
        <w:t>View Groundwater Records</w:t>
      </w:r>
      <w:r>
        <w:rPr>
          <w:rFonts w:ascii="Arial" w:hAnsi="Arial" w:cs="Arial"/>
          <w:i/>
          <w:sz w:val="22"/>
          <w:szCs w:val="22"/>
        </w:rPr>
        <w:t xml:space="preserve"> Online</w:t>
      </w:r>
    </w:p>
    <w:p w:rsidR="009311CB" w:rsidRPr="00004BE0" w:rsidRDefault="009311CB" w:rsidP="009311CB">
      <w:pPr>
        <w:spacing w:before="120" w:after="120"/>
        <w:rPr>
          <w:rFonts w:cs="Arial"/>
          <w:szCs w:val="22"/>
        </w:rPr>
      </w:pPr>
      <w:r w:rsidRPr="00004BE0">
        <w:rPr>
          <w:rFonts w:cs="Arial"/>
          <w:szCs w:val="22"/>
        </w:rPr>
        <w:t>When viewing specific groundwater records, the user is prompted with several options to search for the record</w:t>
      </w:r>
      <w:r w:rsidR="00E521EB" w:rsidRPr="00004BE0">
        <w:rPr>
          <w:rFonts w:cs="Arial"/>
          <w:szCs w:val="22"/>
        </w:rPr>
        <w:t xml:space="preserve"> (Figure 29</w:t>
      </w:r>
      <w:r w:rsidR="00E56E9A" w:rsidRPr="00004BE0">
        <w:rPr>
          <w:rFonts w:cs="Arial"/>
          <w:szCs w:val="22"/>
        </w:rPr>
        <w:t>)</w:t>
      </w:r>
      <w:r w:rsidRPr="00004BE0">
        <w:rPr>
          <w:rFonts w:cs="Arial"/>
          <w:szCs w:val="22"/>
        </w:rPr>
        <w:t>.  These include “Multiple Criteria”, “Polygon Search Decimal Degree Format”, “Radial Search Decimal Degree Format”, Polygon Search Degrees Minutes Seconds Format”, and “Radial Search Degrees Minutes Seconds Format”.  Once the user selects the option desired, the appropriate search screen displays.</w:t>
      </w:r>
    </w:p>
    <w:p w:rsidR="009311CB" w:rsidRDefault="009311CB" w:rsidP="009311CB">
      <w:pPr>
        <w:keepNext/>
        <w:spacing w:before="120" w:after="120"/>
        <w:jc w:val="center"/>
      </w:pPr>
      <w:r>
        <w:rPr>
          <w:rFonts w:ascii="Arial" w:hAnsi="Arial" w:cs="Arial"/>
          <w:noProof/>
          <w:sz w:val="22"/>
          <w:szCs w:val="22"/>
        </w:rPr>
        <w:drawing>
          <wp:inline distT="0" distB="0" distL="0" distR="0">
            <wp:extent cx="3355340" cy="1725295"/>
            <wp:effectExtent l="19050" t="0" r="0" b="0"/>
            <wp:docPr id="55" name="Picture 55" descr="PAGWIS sel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PAGWIS select"/>
                    <pic:cNvPicPr>
                      <a:picLocks noChangeAspect="1" noChangeArrowheads="1"/>
                    </pic:cNvPicPr>
                  </pic:nvPicPr>
                  <pic:blipFill>
                    <a:blip r:embed="rId79" cstate="print"/>
                    <a:srcRect/>
                    <a:stretch>
                      <a:fillRect/>
                    </a:stretch>
                  </pic:blipFill>
                  <pic:spPr bwMode="auto">
                    <a:xfrm>
                      <a:off x="0" y="0"/>
                      <a:ext cx="3355340" cy="172529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29</w:t>
      </w:r>
      <w:r>
        <w:t>. PaGWIS search options</w:t>
      </w:r>
    </w:p>
    <w:p w:rsidR="009311CB" w:rsidRPr="00004BE0" w:rsidRDefault="009311CB" w:rsidP="009311CB">
      <w:pPr>
        <w:spacing w:before="120" w:after="120"/>
        <w:rPr>
          <w:rFonts w:cs="Arial"/>
          <w:szCs w:val="22"/>
        </w:rPr>
      </w:pPr>
      <w:r w:rsidRPr="00004BE0">
        <w:rPr>
          <w:rFonts w:cs="Arial"/>
          <w:szCs w:val="22"/>
        </w:rPr>
        <w:t xml:space="preserve">The Multiple Search option </w:t>
      </w:r>
      <w:r w:rsidR="00E521EB" w:rsidRPr="00004BE0">
        <w:rPr>
          <w:rFonts w:cs="Arial"/>
          <w:szCs w:val="22"/>
        </w:rPr>
        <w:t>(Figure 30</w:t>
      </w:r>
      <w:r w:rsidR="00E56E9A" w:rsidRPr="00004BE0">
        <w:rPr>
          <w:rFonts w:cs="Arial"/>
          <w:szCs w:val="22"/>
        </w:rPr>
        <w:t xml:space="preserve">) </w:t>
      </w:r>
      <w:r w:rsidRPr="00004BE0">
        <w:rPr>
          <w:rFonts w:cs="Arial"/>
          <w:szCs w:val="22"/>
        </w:rPr>
        <w:t>allows the user to search by county, by county and municipality, by driller well ID, by date drilled, by driller license, and by driller name.  If a county is chosen, the municipality dropdown box should be filtered to only those municipalities in the county chosen.  During use of the system, this did not happen automatically, and the user needed to click the Refresh Municipality List button for this to occur.</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3355340" cy="2146935"/>
            <wp:effectExtent l="19050" t="0" r="0" b="0"/>
            <wp:docPr id="56" name="Picture 56" descr="PAGWIS multiple criteria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PAGWIS multiple criteria search"/>
                    <pic:cNvPicPr>
                      <a:picLocks noChangeAspect="1" noChangeArrowheads="1"/>
                    </pic:cNvPicPr>
                  </pic:nvPicPr>
                  <pic:blipFill>
                    <a:blip r:embed="rId80" cstate="print"/>
                    <a:srcRect/>
                    <a:stretch>
                      <a:fillRect/>
                    </a:stretch>
                  </pic:blipFill>
                  <pic:spPr bwMode="auto">
                    <a:xfrm>
                      <a:off x="0" y="0"/>
                      <a:ext cx="3355340" cy="214693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3</w:t>
      </w:r>
      <w:r w:rsidR="00E521EB">
        <w:t>0</w:t>
      </w:r>
      <w:r>
        <w:t>. PaGWIS multiple search page</w:t>
      </w:r>
    </w:p>
    <w:p w:rsidR="009311CB" w:rsidRPr="00004BE0" w:rsidRDefault="009311CB" w:rsidP="00004BE0">
      <w:pPr>
        <w:spacing w:before="120" w:after="120"/>
        <w:rPr>
          <w:rFonts w:cs="Arial"/>
          <w:szCs w:val="22"/>
        </w:rPr>
      </w:pPr>
      <w:r w:rsidRPr="00004BE0">
        <w:rPr>
          <w:rFonts w:cs="Arial"/>
          <w:szCs w:val="22"/>
        </w:rPr>
        <w:t>The results are returned based on the search criteria entered</w:t>
      </w:r>
      <w:r w:rsidR="00E521EB" w:rsidRPr="00004BE0">
        <w:rPr>
          <w:rFonts w:cs="Arial"/>
          <w:szCs w:val="22"/>
        </w:rPr>
        <w:t xml:space="preserve"> (Figure 31</w:t>
      </w:r>
      <w:r w:rsidR="00E56E9A" w:rsidRPr="00004BE0">
        <w:rPr>
          <w:rFonts w:cs="Arial"/>
          <w:szCs w:val="22"/>
        </w:rPr>
        <w:t>)</w:t>
      </w:r>
      <w:r w:rsidRPr="00004BE0">
        <w:rPr>
          <w:rFonts w:cs="Arial"/>
          <w:szCs w:val="22"/>
        </w:rPr>
        <w:t>.  The user has the ability to click on the well identification number to view the details of the record for that well.</w:t>
      </w:r>
    </w:p>
    <w:p w:rsidR="009311CB" w:rsidRDefault="009311CB" w:rsidP="009311CB">
      <w:pPr>
        <w:jc w:val="center"/>
      </w:pPr>
      <w:r>
        <w:rPr>
          <w:noProof/>
        </w:rPr>
        <w:drawing>
          <wp:inline distT="0" distB="0" distL="0" distR="0">
            <wp:extent cx="3482975" cy="2345690"/>
            <wp:effectExtent l="19050" t="0" r="317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1" cstate="print"/>
                    <a:srcRect/>
                    <a:stretch>
                      <a:fillRect/>
                    </a:stretch>
                  </pic:blipFill>
                  <pic:spPr bwMode="auto">
                    <a:xfrm>
                      <a:off x="0" y="0"/>
                      <a:ext cx="3482975" cy="2345690"/>
                    </a:xfrm>
                    <a:prstGeom prst="rect">
                      <a:avLst/>
                    </a:prstGeom>
                    <a:noFill/>
                    <a:ln w="9525">
                      <a:noFill/>
                      <a:miter lim="800000"/>
                      <a:headEnd/>
                      <a:tailEnd/>
                    </a:ln>
                  </pic:spPr>
                </pic:pic>
              </a:graphicData>
            </a:graphic>
          </wp:inline>
        </w:drawing>
      </w:r>
    </w:p>
    <w:p w:rsidR="009311CB" w:rsidRDefault="009311CB" w:rsidP="009311CB">
      <w:pPr>
        <w:keepNext/>
        <w:jc w:val="center"/>
      </w:pPr>
      <w:r>
        <w:rPr>
          <w:noProof/>
        </w:rPr>
        <w:drawing>
          <wp:inline distT="0" distB="0" distL="0" distR="0">
            <wp:extent cx="3474720" cy="564515"/>
            <wp:effectExtent l="1905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2" cstate="print"/>
                    <a:srcRect/>
                    <a:stretch>
                      <a:fillRect/>
                    </a:stretch>
                  </pic:blipFill>
                  <pic:spPr bwMode="auto">
                    <a:xfrm>
                      <a:off x="0" y="0"/>
                      <a:ext cx="3474720" cy="564515"/>
                    </a:xfrm>
                    <a:prstGeom prst="rect">
                      <a:avLst/>
                    </a:prstGeom>
                    <a:noFill/>
                    <a:ln w="9525">
                      <a:noFill/>
                      <a:miter lim="800000"/>
                      <a:headEnd/>
                      <a:tailEnd/>
                    </a:ln>
                  </pic:spPr>
                </pic:pic>
              </a:graphicData>
            </a:graphic>
          </wp:inline>
        </w:drawing>
      </w:r>
    </w:p>
    <w:p w:rsidR="009311CB" w:rsidRDefault="009311CB" w:rsidP="009311CB">
      <w:pPr>
        <w:pStyle w:val="Caption"/>
        <w:jc w:val="center"/>
      </w:pPr>
      <w:r>
        <w:t>Figure 3</w:t>
      </w:r>
      <w:r w:rsidR="00E521EB">
        <w:t>1</w:t>
      </w:r>
      <w:r>
        <w:t>. PaGWIS search results</w:t>
      </w:r>
    </w:p>
    <w:p w:rsidR="009311CB" w:rsidRPr="00004BE0" w:rsidRDefault="009311CB" w:rsidP="00004BE0">
      <w:pPr>
        <w:spacing w:before="120" w:after="120"/>
        <w:rPr>
          <w:rFonts w:cs="Arial"/>
          <w:szCs w:val="22"/>
        </w:rPr>
      </w:pPr>
      <w:r w:rsidRPr="00004BE0">
        <w:rPr>
          <w:rFonts w:cs="Arial"/>
          <w:szCs w:val="22"/>
        </w:rPr>
        <w:t>The details of the well record display on the page</w:t>
      </w:r>
      <w:r w:rsidR="00E521EB" w:rsidRPr="00004BE0">
        <w:rPr>
          <w:rFonts w:cs="Arial"/>
          <w:szCs w:val="22"/>
        </w:rPr>
        <w:t xml:space="preserve"> (Figure 32</w:t>
      </w:r>
      <w:r w:rsidR="00E56E9A" w:rsidRPr="00004BE0">
        <w:rPr>
          <w:rFonts w:cs="Arial"/>
          <w:szCs w:val="22"/>
        </w:rPr>
        <w:t>)</w:t>
      </w:r>
      <w:r w:rsidRPr="00004BE0">
        <w:rPr>
          <w:rFonts w:cs="Arial"/>
          <w:szCs w:val="22"/>
        </w:rPr>
        <w:t>.  The level of information provided on this page will vary by well.  For some wells, this information is extensive whereas others are missing a lot of the data.</w:t>
      </w:r>
    </w:p>
    <w:p w:rsidR="009311CB" w:rsidRDefault="009311CB" w:rsidP="009311CB">
      <w:pPr>
        <w:keepNext/>
        <w:spacing w:before="120" w:after="120"/>
        <w:jc w:val="center"/>
      </w:pPr>
      <w:r>
        <w:rPr>
          <w:noProof/>
        </w:rPr>
        <w:lastRenderedPageBreak/>
        <w:drawing>
          <wp:inline distT="0" distB="0" distL="0" distR="0">
            <wp:extent cx="2734945" cy="6353175"/>
            <wp:effectExtent l="19050" t="0" r="825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83" cstate="print"/>
                    <a:srcRect l="15849" r="13962"/>
                    <a:stretch>
                      <a:fillRect/>
                    </a:stretch>
                  </pic:blipFill>
                  <pic:spPr bwMode="auto">
                    <a:xfrm>
                      <a:off x="0" y="0"/>
                      <a:ext cx="2734945" cy="635317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3</w:t>
      </w:r>
      <w:r w:rsidR="00E521EB">
        <w:t>2</w:t>
      </w:r>
      <w:r>
        <w:t>. PaGWIS well record</w:t>
      </w:r>
    </w:p>
    <w:p w:rsidR="009311CB" w:rsidRPr="00004BE0" w:rsidRDefault="009311CB" w:rsidP="00004BE0">
      <w:pPr>
        <w:spacing w:before="120" w:after="120"/>
        <w:rPr>
          <w:rFonts w:cs="Arial"/>
          <w:szCs w:val="22"/>
        </w:rPr>
      </w:pPr>
      <w:r w:rsidRPr="00004BE0">
        <w:rPr>
          <w:rFonts w:cs="Arial"/>
          <w:szCs w:val="22"/>
        </w:rPr>
        <w:t>For some of the older wells for which the records were scanned, the user has the ability to view the image.  Once the user clicks on the View Image link, the scanned document displays</w:t>
      </w:r>
      <w:r w:rsidR="00E521EB" w:rsidRPr="00004BE0">
        <w:rPr>
          <w:rFonts w:cs="Arial"/>
          <w:szCs w:val="22"/>
        </w:rPr>
        <w:t xml:space="preserve"> (Figure 33</w:t>
      </w:r>
      <w:r w:rsidR="00E56E9A" w:rsidRPr="00004BE0">
        <w:rPr>
          <w:rFonts w:cs="Arial"/>
          <w:szCs w:val="22"/>
        </w:rPr>
        <w:t>)</w:t>
      </w:r>
      <w:r w:rsidRPr="00004BE0">
        <w:rPr>
          <w:rFonts w:cs="Arial"/>
          <w:szCs w:val="22"/>
        </w:rPr>
        <w:t>.</w:t>
      </w:r>
    </w:p>
    <w:p w:rsidR="009311CB" w:rsidRDefault="009311CB" w:rsidP="009311CB">
      <w:pPr>
        <w:keepNext/>
        <w:spacing w:before="120" w:after="120"/>
        <w:jc w:val="center"/>
      </w:pPr>
      <w:r>
        <w:rPr>
          <w:noProof/>
        </w:rPr>
        <w:lastRenderedPageBreak/>
        <w:drawing>
          <wp:inline distT="0" distB="0" distL="0" distR="0">
            <wp:extent cx="4039235" cy="2663825"/>
            <wp:effectExtent l="19050" t="0" r="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84" cstate="print"/>
                    <a:srcRect/>
                    <a:stretch>
                      <a:fillRect/>
                    </a:stretch>
                  </pic:blipFill>
                  <pic:spPr bwMode="auto">
                    <a:xfrm>
                      <a:off x="0" y="0"/>
                      <a:ext cx="4039235" cy="2663825"/>
                    </a:xfrm>
                    <a:prstGeom prst="rect">
                      <a:avLst/>
                    </a:prstGeom>
                    <a:noFill/>
                    <a:ln w="9525">
                      <a:noFill/>
                      <a:miter lim="800000"/>
                      <a:headEnd/>
                      <a:tailEnd/>
                    </a:ln>
                  </pic:spPr>
                </pic:pic>
              </a:graphicData>
            </a:graphic>
          </wp:inline>
        </w:drawing>
      </w:r>
    </w:p>
    <w:p w:rsidR="009311CB" w:rsidRDefault="009311CB" w:rsidP="009311CB">
      <w:pPr>
        <w:pStyle w:val="Caption"/>
        <w:jc w:val="center"/>
      </w:pPr>
      <w:r>
        <w:t>Figure 3</w:t>
      </w:r>
      <w:r w:rsidR="00E521EB">
        <w:t>3</w:t>
      </w:r>
      <w:r>
        <w:t>. PaGWIS well image</w:t>
      </w:r>
    </w:p>
    <w:p w:rsidR="009311CB" w:rsidRPr="00004BE0" w:rsidRDefault="009311CB" w:rsidP="009311CB">
      <w:pPr>
        <w:spacing w:before="120" w:after="120"/>
        <w:rPr>
          <w:rFonts w:cs="Arial"/>
          <w:szCs w:val="22"/>
        </w:rPr>
      </w:pPr>
      <w:r w:rsidRPr="00004BE0">
        <w:rPr>
          <w:rFonts w:cs="Arial"/>
          <w:szCs w:val="22"/>
        </w:rPr>
        <w:t>The user also has the ability to search for wells using polygon and radial searches.  The polygon searches look for all wells within the latitude and longitude ranges provided by the user.  These searches can be with decimal latitude and longitude</w:t>
      </w:r>
      <w:r w:rsidR="00E521EB" w:rsidRPr="00004BE0">
        <w:rPr>
          <w:rFonts w:cs="Arial"/>
          <w:szCs w:val="22"/>
        </w:rPr>
        <w:t xml:space="preserve"> (Figure 34</w:t>
      </w:r>
      <w:r w:rsidR="009876C1" w:rsidRPr="00004BE0">
        <w:rPr>
          <w:rFonts w:cs="Arial"/>
          <w:szCs w:val="22"/>
        </w:rPr>
        <w:t>)</w:t>
      </w:r>
      <w:r w:rsidRPr="00004BE0">
        <w:rPr>
          <w:rFonts w:cs="Arial"/>
          <w:szCs w:val="22"/>
        </w:rPr>
        <w:t xml:space="preserve"> or with true latitude and longitude (degree/minute/second format)</w:t>
      </w:r>
      <w:r w:rsidR="00E521EB" w:rsidRPr="00004BE0">
        <w:rPr>
          <w:rFonts w:cs="Arial"/>
          <w:szCs w:val="22"/>
        </w:rPr>
        <w:t xml:space="preserve"> (Figure 36</w:t>
      </w:r>
      <w:r w:rsidR="009876C1" w:rsidRPr="00004BE0">
        <w:rPr>
          <w:rFonts w:cs="Arial"/>
          <w:szCs w:val="22"/>
        </w:rPr>
        <w:t>)</w:t>
      </w:r>
      <w:r w:rsidRPr="00004BE0">
        <w:rPr>
          <w:rFonts w:cs="Arial"/>
          <w:szCs w:val="22"/>
        </w:rPr>
        <w:t>.  The radial searches look for all wells in the user supplied radius around a supplied latitude and longitude for the central location of the radius.  Like the polygon searches, these can use decimal latitude and longitude</w:t>
      </w:r>
      <w:r w:rsidR="00E521EB" w:rsidRPr="00004BE0">
        <w:rPr>
          <w:rFonts w:cs="Arial"/>
          <w:szCs w:val="22"/>
        </w:rPr>
        <w:t xml:space="preserve"> (Figure 35</w:t>
      </w:r>
      <w:r w:rsidR="009876C1" w:rsidRPr="00004BE0">
        <w:rPr>
          <w:rFonts w:cs="Arial"/>
          <w:szCs w:val="22"/>
        </w:rPr>
        <w:t>)</w:t>
      </w:r>
      <w:r w:rsidRPr="00004BE0">
        <w:rPr>
          <w:rFonts w:cs="Arial"/>
          <w:szCs w:val="22"/>
        </w:rPr>
        <w:t xml:space="preserve"> or true latitude and longitude</w:t>
      </w:r>
      <w:r w:rsidR="009876C1" w:rsidRPr="00004BE0">
        <w:rPr>
          <w:rFonts w:cs="Arial"/>
          <w:szCs w:val="22"/>
        </w:rPr>
        <w:t xml:space="preserve"> (Fig</w:t>
      </w:r>
      <w:r w:rsidR="00E521EB" w:rsidRPr="00004BE0">
        <w:rPr>
          <w:rFonts w:cs="Arial"/>
          <w:szCs w:val="22"/>
        </w:rPr>
        <w:t>ure 37</w:t>
      </w:r>
      <w:r w:rsidR="009876C1" w:rsidRPr="00004BE0">
        <w:rPr>
          <w:rFonts w:cs="Arial"/>
          <w:szCs w:val="22"/>
        </w:rPr>
        <w:t>)</w:t>
      </w:r>
      <w:r w:rsidRPr="00004BE0">
        <w:rPr>
          <w:rFonts w:cs="Arial"/>
          <w:szCs w:val="22"/>
        </w:rPr>
        <w:t xml:space="preserve">.  The results supplied by these searches are similar to the results displayed </w:t>
      </w:r>
      <w:r w:rsidR="00E521EB" w:rsidRPr="00004BE0">
        <w:rPr>
          <w:rFonts w:cs="Arial"/>
          <w:szCs w:val="22"/>
        </w:rPr>
        <w:t>in Figure 31</w:t>
      </w:r>
      <w:r w:rsidRPr="00004BE0">
        <w:rPr>
          <w:rFonts w:cs="Arial"/>
          <w:szCs w:val="22"/>
        </w:rPr>
        <w:t xml:space="preserve"> shown above.</w:t>
      </w:r>
    </w:p>
    <w:p w:rsidR="009311CB" w:rsidRDefault="009311CB" w:rsidP="009311CB">
      <w:pPr>
        <w:keepNext/>
        <w:spacing w:before="120" w:after="120"/>
        <w:jc w:val="center"/>
      </w:pPr>
      <w:r>
        <w:rPr>
          <w:rFonts w:ascii="Arial" w:hAnsi="Arial" w:cs="Arial"/>
          <w:noProof/>
          <w:sz w:val="22"/>
          <w:szCs w:val="22"/>
        </w:rPr>
        <w:drawing>
          <wp:inline distT="0" distB="0" distL="0" distR="0">
            <wp:extent cx="3275965" cy="2417445"/>
            <wp:effectExtent l="19050" t="0" r="635" b="0"/>
            <wp:docPr id="61" name="Picture 61" descr="PAGWIS polygon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PAGWIS polygon search"/>
                    <pic:cNvPicPr>
                      <a:picLocks noChangeAspect="1" noChangeArrowheads="1"/>
                    </pic:cNvPicPr>
                  </pic:nvPicPr>
                  <pic:blipFill>
                    <a:blip r:embed="rId85" cstate="print"/>
                    <a:srcRect/>
                    <a:stretch>
                      <a:fillRect/>
                    </a:stretch>
                  </pic:blipFill>
                  <pic:spPr bwMode="auto">
                    <a:xfrm>
                      <a:off x="0" y="0"/>
                      <a:ext cx="3275965" cy="241744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34</w:t>
      </w:r>
      <w:r>
        <w:t>. PaGWIS Polygon Search, decimal format</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3275965" cy="2425065"/>
            <wp:effectExtent l="19050" t="0" r="635" b="0"/>
            <wp:docPr id="62" name="Picture 62" descr="PAGWIS decimal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PAGWIS decimal search"/>
                    <pic:cNvPicPr>
                      <a:picLocks noChangeAspect="1" noChangeArrowheads="1"/>
                    </pic:cNvPicPr>
                  </pic:nvPicPr>
                  <pic:blipFill>
                    <a:blip r:embed="rId86" cstate="print"/>
                    <a:srcRect/>
                    <a:stretch>
                      <a:fillRect/>
                    </a:stretch>
                  </pic:blipFill>
                  <pic:spPr bwMode="auto">
                    <a:xfrm>
                      <a:off x="0" y="0"/>
                      <a:ext cx="3275965" cy="242506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35</w:t>
      </w:r>
      <w:r>
        <w:t>. PaGWIS Radial Search, decimal format</w:t>
      </w:r>
    </w:p>
    <w:p w:rsidR="009311CB" w:rsidRDefault="009311CB" w:rsidP="009311CB">
      <w:pPr>
        <w:keepNext/>
        <w:spacing w:before="120" w:after="120"/>
        <w:jc w:val="center"/>
      </w:pPr>
      <w:r>
        <w:rPr>
          <w:rFonts w:ascii="Arial" w:hAnsi="Arial" w:cs="Arial"/>
          <w:noProof/>
          <w:sz w:val="22"/>
          <w:szCs w:val="22"/>
        </w:rPr>
        <w:drawing>
          <wp:inline distT="0" distB="0" distL="0" distR="0">
            <wp:extent cx="3275965" cy="2345690"/>
            <wp:effectExtent l="19050" t="0" r="635" b="0"/>
            <wp:docPr id="63" name="Picture 63" descr="PAGWIS polygon degree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PAGWIS polygon degree search"/>
                    <pic:cNvPicPr>
                      <a:picLocks noChangeAspect="1" noChangeArrowheads="1"/>
                    </pic:cNvPicPr>
                  </pic:nvPicPr>
                  <pic:blipFill>
                    <a:blip r:embed="rId87" cstate="print"/>
                    <a:srcRect/>
                    <a:stretch>
                      <a:fillRect/>
                    </a:stretch>
                  </pic:blipFill>
                  <pic:spPr bwMode="auto">
                    <a:xfrm>
                      <a:off x="0" y="0"/>
                      <a:ext cx="3275965" cy="234569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36</w:t>
      </w:r>
      <w:r>
        <w:t>. PaGWIS Polygon Search, degree-minute-second format</w:t>
      </w:r>
    </w:p>
    <w:p w:rsidR="009311CB" w:rsidRDefault="009311CB" w:rsidP="009311CB">
      <w:pPr>
        <w:keepNext/>
        <w:spacing w:before="120" w:after="120"/>
        <w:jc w:val="center"/>
      </w:pPr>
      <w:r>
        <w:rPr>
          <w:rFonts w:ascii="Arial" w:hAnsi="Arial" w:cs="Arial"/>
          <w:noProof/>
          <w:sz w:val="22"/>
          <w:szCs w:val="22"/>
        </w:rPr>
        <w:drawing>
          <wp:inline distT="0" distB="0" distL="0" distR="0">
            <wp:extent cx="3291840" cy="2456815"/>
            <wp:effectExtent l="19050" t="0" r="3810" b="0"/>
            <wp:docPr id="64" name="Picture 64" descr="PAGWIS radial degree se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PAGWIS radial degree search"/>
                    <pic:cNvPicPr>
                      <a:picLocks noChangeAspect="1" noChangeArrowheads="1"/>
                    </pic:cNvPicPr>
                  </pic:nvPicPr>
                  <pic:blipFill>
                    <a:blip r:embed="rId88" cstate="print"/>
                    <a:srcRect/>
                    <a:stretch>
                      <a:fillRect/>
                    </a:stretch>
                  </pic:blipFill>
                  <pic:spPr bwMode="auto">
                    <a:xfrm>
                      <a:off x="0" y="0"/>
                      <a:ext cx="3291840" cy="245681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37</w:t>
      </w:r>
      <w:r>
        <w:t>. PaGWIS Radial Search, degree-minute-second format</w:t>
      </w:r>
    </w:p>
    <w:p w:rsidR="004F1E3A" w:rsidRDefault="004F1E3A">
      <w:pPr>
        <w:rPr>
          <w:rFonts w:ascii="Arial" w:hAnsi="Arial" w:cs="Arial"/>
          <w:i/>
          <w:sz w:val="22"/>
          <w:szCs w:val="22"/>
        </w:rPr>
      </w:pPr>
      <w:r>
        <w:rPr>
          <w:rFonts w:ascii="Arial" w:hAnsi="Arial" w:cs="Arial"/>
          <w:i/>
          <w:sz w:val="22"/>
          <w:szCs w:val="22"/>
        </w:rPr>
        <w:br w:type="page"/>
      </w:r>
    </w:p>
    <w:p w:rsidR="009311CB" w:rsidRPr="0011033E" w:rsidRDefault="009311CB" w:rsidP="009311CB">
      <w:pPr>
        <w:spacing w:before="120" w:after="120"/>
        <w:rPr>
          <w:rFonts w:ascii="Arial" w:hAnsi="Arial" w:cs="Arial"/>
          <w:i/>
          <w:sz w:val="22"/>
          <w:szCs w:val="22"/>
        </w:rPr>
      </w:pPr>
      <w:r w:rsidRPr="0011033E">
        <w:rPr>
          <w:rFonts w:ascii="Arial" w:hAnsi="Arial" w:cs="Arial"/>
          <w:i/>
          <w:sz w:val="22"/>
          <w:szCs w:val="22"/>
        </w:rPr>
        <w:lastRenderedPageBreak/>
        <w:t xml:space="preserve">Download </w:t>
      </w:r>
      <w:r>
        <w:rPr>
          <w:rFonts w:ascii="Arial" w:hAnsi="Arial" w:cs="Arial"/>
          <w:i/>
          <w:sz w:val="22"/>
          <w:szCs w:val="22"/>
        </w:rPr>
        <w:t xml:space="preserve">PaGWIS data in Microsoft </w:t>
      </w:r>
      <w:r w:rsidRPr="0011033E">
        <w:rPr>
          <w:rFonts w:ascii="Arial" w:hAnsi="Arial" w:cs="Arial"/>
          <w:i/>
          <w:sz w:val="22"/>
          <w:szCs w:val="22"/>
        </w:rPr>
        <w:t xml:space="preserve">Access 2000 </w:t>
      </w:r>
      <w:r>
        <w:rPr>
          <w:rFonts w:ascii="Arial" w:hAnsi="Arial" w:cs="Arial"/>
          <w:i/>
          <w:sz w:val="22"/>
          <w:szCs w:val="22"/>
        </w:rPr>
        <w:t>format</w:t>
      </w:r>
    </w:p>
    <w:p w:rsidR="009311CB" w:rsidRPr="00004BE0" w:rsidRDefault="009311CB" w:rsidP="009311CB">
      <w:pPr>
        <w:spacing w:before="120" w:after="120"/>
        <w:rPr>
          <w:rFonts w:cs="Arial"/>
          <w:szCs w:val="22"/>
        </w:rPr>
      </w:pPr>
      <w:r w:rsidRPr="00004BE0">
        <w:rPr>
          <w:rFonts w:cs="Arial"/>
          <w:szCs w:val="22"/>
        </w:rPr>
        <w:t>The link provided on the PaGWIS webpage to download MS Access 2000 data takes the user to the following web page</w:t>
      </w:r>
      <w:r w:rsidR="00E521EB" w:rsidRPr="00004BE0">
        <w:rPr>
          <w:rFonts w:cs="Arial"/>
          <w:szCs w:val="22"/>
        </w:rPr>
        <w:t xml:space="preserve"> (Figure 38)</w:t>
      </w:r>
      <w:r w:rsidRPr="00004BE0">
        <w:rPr>
          <w:rFonts w:cs="Arial"/>
          <w:szCs w:val="22"/>
        </w:rPr>
        <w:t>:</w:t>
      </w:r>
    </w:p>
    <w:p w:rsidR="009311CB" w:rsidRDefault="009311CB" w:rsidP="009311CB">
      <w:pPr>
        <w:keepNext/>
        <w:spacing w:before="120" w:after="120"/>
        <w:jc w:val="center"/>
      </w:pPr>
      <w:r>
        <w:rPr>
          <w:noProof/>
        </w:rPr>
        <w:drawing>
          <wp:inline distT="0" distB="0" distL="0" distR="0">
            <wp:extent cx="2385695" cy="5144770"/>
            <wp:effectExtent l="19050" t="0" r="0" b="0"/>
            <wp:docPr id="65" name="Picture 65" descr="Pagwisacc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agwisaccess"/>
                    <pic:cNvPicPr>
                      <a:picLocks noChangeAspect="1" noChangeArrowheads="1"/>
                    </pic:cNvPicPr>
                  </pic:nvPicPr>
                  <pic:blipFill>
                    <a:blip r:embed="rId89" cstate="print"/>
                    <a:srcRect b="49130"/>
                    <a:stretch>
                      <a:fillRect/>
                    </a:stretch>
                  </pic:blipFill>
                  <pic:spPr bwMode="auto">
                    <a:xfrm>
                      <a:off x="0" y="0"/>
                      <a:ext cx="2385695" cy="514477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38</w:t>
      </w:r>
      <w:r>
        <w:t>. PaGWIS download page</w:t>
      </w:r>
    </w:p>
    <w:p w:rsidR="009311CB" w:rsidRPr="00004BE0" w:rsidRDefault="009311CB" w:rsidP="009311CB">
      <w:pPr>
        <w:spacing w:before="120" w:after="120"/>
        <w:rPr>
          <w:rFonts w:cs="Arial"/>
          <w:szCs w:val="22"/>
        </w:rPr>
      </w:pPr>
      <w:r w:rsidRPr="00004BE0">
        <w:rPr>
          <w:rFonts w:cs="Arial"/>
          <w:szCs w:val="22"/>
        </w:rPr>
        <w:t xml:space="preserve">This web page </w:t>
      </w:r>
      <w:r w:rsidR="00E521EB" w:rsidRPr="00004BE0">
        <w:rPr>
          <w:rFonts w:cs="Arial"/>
          <w:szCs w:val="22"/>
        </w:rPr>
        <w:t>(Figure 38</w:t>
      </w:r>
      <w:r w:rsidR="009876C1" w:rsidRPr="00004BE0">
        <w:rPr>
          <w:rFonts w:cs="Arial"/>
          <w:szCs w:val="22"/>
        </w:rPr>
        <w:t xml:space="preserve">) </w:t>
      </w:r>
      <w:r w:rsidRPr="00004BE0">
        <w:rPr>
          <w:rFonts w:cs="Arial"/>
          <w:szCs w:val="22"/>
        </w:rPr>
        <w:t xml:space="preserve">provides a link to the executable files created for each county and for the Commonwealth as a whole (pagwisall.exe).  These executable files include all of the necessary data for the user to have a fully functioning Access database, along with the data for the county or if the all file is chosen, for the entire Commonwealth.  </w:t>
      </w:r>
    </w:p>
    <w:p w:rsidR="009311CB" w:rsidRPr="00004BE0" w:rsidRDefault="009311CB" w:rsidP="00004BE0">
      <w:pPr>
        <w:spacing w:before="120" w:after="120"/>
        <w:rPr>
          <w:rFonts w:cs="Arial"/>
          <w:szCs w:val="22"/>
        </w:rPr>
      </w:pPr>
      <w:r w:rsidRPr="00004BE0">
        <w:rPr>
          <w:rFonts w:cs="Arial"/>
          <w:szCs w:val="22"/>
        </w:rPr>
        <w:t xml:space="preserve">Below </w:t>
      </w:r>
      <w:r w:rsidR="00E521EB" w:rsidRPr="00004BE0">
        <w:rPr>
          <w:rFonts w:cs="Arial"/>
          <w:szCs w:val="22"/>
        </w:rPr>
        <w:t>(Figure 39</w:t>
      </w:r>
      <w:r w:rsidR="009876C1" w:rsidRPr="00004BE0">
        <w:rPr>
          <w:rFonts w:cs="Arial"/>
          <w:szCs w:val="22"/>
        </w:rPr>
        <w:t xml:space="preserve">) </w:t>
      </w:r>
      <w:r w:rsidRPr="00004BE0">
        <w:rPr>
          <w:rFonts w:cs="Arial"/>
          <w:szCs w:val="22"/>
        </w:rPr>
        <w:t>is a screenshot of the interface in Access after downloading the pagwisall.exe file.  This file includes an interface to allow the user to view the data, but it also provides the user with access to all of the tables so that the user may create reports and queries as needed.</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4118610" cy="2997835"/>
            <wp:effectExtent l="1905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90" cstate="print"/>
                    <a:srcRect r="13965"/>
                    <a:stretch>
                      <a:fillRect/>
                    </a:stretch>
                  </pic:blipFill>
                  <pic:spPr bwMode="auto">
                    <a:xfrm>
                      <a:off x="0" y="0"/>
                      <a:ext cx="4118610" cy="299783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E521EB">
        <w:t>39</w:t>
      </w:r>
      <w:r>
        <w:t>. PaGWIS Access download</w:t>
      </w:r>
    </w:p>
    <w:p w:rsidR="009311CB" w:rsidRPr="00B96B0D" w:rsidRDefault="00AA7280" w:rsidP="009311CB">
      <w:pPr>
        <w:spacing w:before="120" w:after="120"/>
      </w:pPr>
      <w:r w:rsidRPr="00B96B0D">
        <w:t xml:space="preserve">It should be noted that PaGWIS also contains data about springs in the Commonwealth.  This data is only accessible via the Access downloads and is not accessible when viewing specific groundwater records in the current version of PaGWIS.  Nonetheless, these data are necessary for </w:t>
      </w:r>
      <w:r>
        <w:t>TopoGeo</w:t>
      </w:r>
      <w:r w:rsidRPr="00B96B0D">
        <w:t>.  When the Access version of PaGWIS was in use, this data was entered.  Presently, there is no way to enter spring data because PaGWIS do</w:t>
      </w:r>
      <w:r>
        <w:t>es not have an interface for it</w:t>
      </w:r>
      <w:r w:rsidR="009311CB" w:rsidRPr="00B96B0D">
        <w:t>.</w:t>
      </w:r>
    </w:p>
    <w:p w:rsidR="009311CB" w:rsidRDefault="009311CB" w:rsidP="009D2293">
      <w:pPr>
        <w:pStyle w:val="Heading3"/>
        <w:numPr>
          <w:ilvl w:val="2"/>
          <w:numId w:val="14"/>
        </w:numPr>
      </w:pPr>
      <w:bookmarkStart w:id="152" w:name="_Toc277670454"/>
      <w:bookmarkStart w:id="153" w:name="_Toc322337403"/>
      <w:bookmarkStart w:id="154" w:name="_Toc322426289"/>
      <w:r>
        <w:t>Architecture</w:t>
      </w:r>
      <w:bookmarkEnd w:id="152"/>
      <w:bookmarkEnd w:id="153"/>
      <w:bookmarkEnd w:id="154"/>
    </w:p>
    <w:p w:rsidR="009311CB" w:rsidRPr="00B96B0D" w:rsidRDefault="009311CB" w:rsidP="009311CB">
      <w:pPr>
        <w:spacing w:before="120" w:after="120"/>
      </w:pPr>
      <w:r w:rsidRPr="00B96B0D">
        <w:t>The architecture of PaGWIS includes an internet accessible user interface as well as a SQL Server database that stores the water well data.  The interface that provides access to the data in SQL Server is housed on load-balanced servers at the CTC.  It should be noted that this interface is strictly a query tool that allows the user to search for and view information.  Also, the user is not required to log into this interface.  The SQL Server database used to store the data is housed at DCNR in Harrisburg.</w:t>
      </w:r>
    </w:p>
    <w:p w:rsidR="009311CB" w:rsidRDefault="009311CB" w:rsidP="009311CB">
      <w:pPr>
        <w:spacing w:before="120" w:after="120"/>
      </w:pPr>
      <w:r>
        <w:object w:dxaOrig="9002" w:dyaOrig="11513">
          <v:shape id="_x0000_i1026" type="#_x0000_t75" style="width:450pt;height:575.25pt" o:ole="">
            <v:imagedata r:id="rId91" o:title=""/>
          </v:shape>
          <o:OLEObject Type="Embed" ProgID="Visio.Drawing.11" ShapeID="_x0000_i1026" DrawAspect="Content" ObjectID="_1397978935" r:id="rId92"/>
        </w:object>
      </w:r>
    </w:p>
    <w:p w:rsidR="009311CB" w:rsidRDefault="009311CB" w:rsidP="009D2293">
      <w:pPr>
        <w:pStyle w:val="Heading3"/>
        <w:numPr>
          <w:ilvl w:val="2"/>
          <w:numId w:val="14"/>
        </w:numPr>
      </w:pPr>
      <w:bookmarkStart w:id="155" w:name="_Toc277670455"/>
      <w:bookmarkStart w:id="156" w:name="_Toc322337404"/>
      <w:bookmarkStart w:id="157" w:name="_Toc322426290"/>
      <w:r>
        <w:t>Deficiencies</w:t>
      </w:r>
      <w:bookmarkEnd w:id="155"/>
      <w:bookmarkEnd w:id="156"/>
      <w:bookmarkEnd w:id="157"/>
    </w:p>
    <w:p w:rsidR="009311CB" w:rsidRPr="00B96B0D" w:rsidRDefault="009311CB" w:rsidP="00B96B0D">
      <w:pPr>
        <w:spacing w:before="120" w:after="120"/>
      </w:pPr>
      <w:r w:rsidRPr="00B96B0D">
        <w:t xml:space="preserve">This section identifies the results of the analysis conducted on the functionality available in PaGWIS.  This information is based on the results of the analysis conducted by the team as well as information provided to the team by the subject matter experts.  </w:t>
      </w:r>
    </w:p>
    <w:p w:rsidR="00AA7280" w:rsidRPr="00AA7280" w:rsidRDefault="00AA7280" w:rsidP="009D2293">
      <w:pPr>
        <w:numPr>
          <w:ilvl w:val="0"/>
          <w:numId w:val="42"/>
        </w:numPr>
        <w:spacing w:before="120"/>
        <w:ind w:left="1080"/>
      </w:pPr>
      <w:bookmarkStart w:id="158" w:name="_Toc277670456"/>
      <w:r w:rsidRPr="00AA7280">
        <w:t xml:space="preserve">The key functionality deficiency in PaGWIS is the lack of an interface.  Data presently cannot be entered and </w:t>
      </w:r>
      <w:r w:rsidRPr="001D133C">
        <w:t>edited by Bureau staff</w:t>
      </w:r>
      <w:r w:rsidRPr="00AA7280">
        <w:t xml:space="preserve"> directly into PaGWIS. </w:t>
      </w:r>
      <w:r w:rsidR="001D133C">
        <w:t xml:space="preserve"> </w:t>
      </w:r>
      <w:r w:rsidRPr="001D133C">
        <w:t xml:space="preserve">The ability of the </w:t>
      </w:r>
      <w:r w:rsidRPr="001D133C">
        <w:lastRenderedPageBreak/>
        <w:t>Bureau to administer batch uploads would greatly enhance the upkeep of the system.</w:t>
      </w:r>
      <w:r w:rsidRPr="00AA7280">
        <w:t xml:space="preserve">  In addition information about springs in the Commonwealth cannot be entered nor can updated well information be added as a result of field surveys conducted.  </w:t>
      </w:r>
    </w:p>
    <w:p w:rsidR="00AA7280" w:rsidRPr="00AA7280" w:rsidRDefault="00AA7280" w:rsidP="009D2293">
      <w:pPr>
        <w:numPr>
          <w:ilvl w:val="0"/>
          <w:numId w:val="42"/>
        </w:numPr>
        <w:spacing w:before="120"/>
        <w:ind w:left="1080"/>
      </w:pPr>
      <w:r w:rsidRPr="00AA7280">
        <w:t xml:space="preserve">The Access files are incomplete and are missing data.  This is discussed in more detail in </w:t>
      </w:r>
      <w:r w:rsidRPr="001D133C">
        <w:t xml:space="preserve">Section </w:t>
      </w:r>
      <w:r w:rsidR="001D133C">
        <w:t xml:space="preserve">4, </w:t>
      </w:r>
      <w:r w:rsidR="001D133C">
        <w:rPr>
          <w:i/>
        </w:rPr>
        <w:t>Data Analysis</w:t>
      </w:r>
      <w:r w:rsidR="001D133C">
        <w:t xml:space="preserve">, of the </w:t>
      </w:r>
      <w:r w:rsidR="001D133C" w:rsidRPr="001D133C">
        <w:rPr>
          <w:i/>
        </w:rPr>
        <w:t>Gap Analysis</w:t>
      </w:r>
      <w:r w:rsidR="001D133C">
        <w:t xml:space="preserve"> in Appendix G</w:t>
      </w:r>
      <w:r w:rsidRPr="00AA7280">
        <w:t>.</w:t>
      </w:r>
    </w:p>
    <w:p w:rsidR="00AA7280" w:rsidRPr="00AA7280" w:rsidRDefault="00AA7280" w:rsidP="009D2293">
      <w:pPr>
        <w:numPr>
          <w:ilvl w:val="0"/>
          <w:numId w:val="42"/>
        </w:numPr>
        <w:spacing w:before="120"/>
        <w:ind w:left="1080"/>
      </w:pPr>
      <w:r w:rsidRPr="00AA7280">
        <w:t>Mapping functionality would be desirable in PaGWIS to provide a visual representation of the location of the wells; however, the accuracy will be limited because of the quality and lack of the location data in PaGWIS.</w:t>
      </w:r>
    </w:p>
    <w:p w:rsidR="00AA7280" w:rsidRPr="00AA7280" w:rsidRDefault="00AA7280" w:rsidP="009D2293">
      <w:pPr>
        <w:numPr>
          <w:ilvl w:val="0"/>
          <w:numId w:val="42"/>
        </w:numPr>
        <w:spacing w:before="120"/>
        <w:ind w:left="1080"/>
      </w:pPr>
      <w:r w:rsidRPr="00AA7280">
        <w:t>Approximately 15,000 water wells are drilled in the Commonwealth each year.  There is no dedicated administrative staff for water wells in DCNR; therefore, data updates and data cleanup is difficult.  PaGWIS issues and inquiries require hydrogeologists to take time away from their required geological tasks.</w:t>
      </w:r>
    </w:p>
    <w:p w:rsidR="00AA7280" w:rsidRPr="00AA7280" w:rsidRDefault="00AA7280" w:rsidP="009D2293">
      <w:pPr>
        <w:numPr>
          <w:ilvl w:val="0"/>
          <w:numId w:val="42"/>
        </w:numPr>
        <w:spacing w:before="120"/>
        <w:ind w:left="1080"/>
      </w:pPr>
      <w:r w:rsidRPr="00AA7280">
        <w:t>Because the water and oil/gas well information is not in one system, TopoGeo does not have a clear picture of the proximity of oil/gas wells to water wells and the ability of the staff to conduct studies on the affect on groundwater of oil/gas wells is impaired.</w:t>
      </w:r>
    </w:p>
    <w:p w:rsidR="00AA7280" w:rsidRPr="00AA7280" w:rsidRDefault="00AA7280" w:rsidP="009D2293">
      <w:pPr>
        <w:numPr>
          <w:ilvl w:val="0"/>
          <w:numId w:val="42"/>
        </w:numPr>
        <w:spacing w:before="120"/>
        <w:ind w:left="1080"/>
      </w:pPr>
      <w:r w:rsidRPr="00AA7280">
        <w:t>PaGWIS curr</w:t>
      </w:r>
      <w:r>
        <w:t>ently resides in 2 databases- a</w:t>
      </w:r>
      <w:r w:rsidRPr="00AA7280">
        <w:t xml:space="preserve"> SQL database, and an MS Access database.  Ideally there should be only one, the SQL database.  But there is much data that is not currently retrievable by the user from the SQL database, nor is there any method to create custom queries from the SQL database.  Those are the only reasons that the MS Access database is still maintained.  Much (but not all) of </w:t>
      </w:r>
      <w:r>
        <w:t>the issues</w:t>
      </w:r>
      <w:r w:rsidRPr="00AA7280">
        <w:t xml:space="preserve"> with PaGWIS has involved the transfer of data and the creation of the MS Access databases.  That would be greatly reduced if we used only a single database</w:t>
      </w:r>
    </w:p>
    <w:p w:rsidR="009311CB" w:rsidRPr="00AA7280" w:rsidRDefault="00AA7280" w:rsidP="009D2293">
      <w:pPr>
        <w:numPr>
          <w:ilvl w:val="0"/>
          <w:numId w:val="42"/>
        </w:numPr>
        <w:spacing w:before="120"/>
        <w:ind w:left="1080"/>
      </w:pPr>
      <w:r w:rsidRPr="00AA7280">
        <w:t>Presently, PaGWIS provides the ability to extract data by county or for the whole Commonwealth in Access format.  This data is used for further data manipulation and reporting.  Ideally, when moving to a system with a single code base and database schema, the reporting tool should allow data extraction for both oil/gas and water wells to be executed similarly</w:t>
      </w:r>
      <w:r w:rsidR="009311CB" w:rsidRPr="00AA7280">
        <w:t>WebDriller</w:t>
      </w:r>
      <w:bookmarkEnd w:id="158"/>
      <w:r>
        <w:t>.</w:t>
      </w:r>
    </w:p>
    <w:p w:rsidR="00096CE7" w:rsidRDefault="00096CE7" w:rsidP="009D2293">
      <w:pPr>
        <w:pStyle w:val="Heading2"/>
        <w:numPr>
          <w:ilvl w:val="1"/>
          <w:numId w:val="14"/>
        </w:numPr>
        <w:ind w:left="720"/>
      </w:pPr>
      <w:bookmarkStart w:id="159" w:name="_Toc322337405"/>
      <w:bookmarkStart w:id="160" w:name="_Toc322426291"/>
      <w:bookmarkStart w:id="161" w:name="_Toc277670457"/>
      <w:r>
        <w:t>WebDriller</w:t>
      </w:r>
      <w:bookmarkEnd w:id="159"/>
      <w:bookmarkEnd w:id="160"/>
    </w:p>
    <w:p w:rsidR="009311CB" w:rsidRDefault="009311CB" w:rsidP="009D2293">
      <w:pPr>
        <w:pStyle w:val="Heading3"/>
        <w:numPr>
          <w:ilvl w:val="2"/>
          <w:numId w:val="14"/>
        </w:numPr>
      </w:pPr>
      <w:bookmarkStart w:id="162" w:name="_Toc322337406"/>
      <w:bookmarkStart w:id="163" w:name="_Toc322426292"/>
      <w:r>
        <w:t>Purpose</w:t>
      </w:r>
      <w:bookmarkEnd w:id="161"/>
      <w:bookmarkEnd w:id="162"/>
      <w:bookmarkEnd w:id="163"/>
    </w:p>
    <w:p w:rsidR="009311CB" w:rsidRPr="00B96B0D" w:rsidRDefault="009311CB" w:rsidP="00B96B0D">
      <w:pPr>
        <w:spacing w:before="120" w:after="120"/>
      </w:pPr>
      <w:r w:rsidRPr="00B96B0D">
        <w:t xml:space="preserve">As explained </w:t>
      </w:r>
      <w:r w:rsidRPr="001D133C">
        <w:t xml:space="preserve">in </w:t>
      </w:r>
      <w:r w:rsidR="001D133C">
        <w:t>Section IV-2.D.3 (PaGWIS)</w:t>
      </w:r>
      <w:r w:rsidRPr="001D133C">
        <w:t>,</w:t>
      </w:r>
      <w:r w:rsidRPr="00B96B0D">
        <w:t xml:space="preserve"> WebDriller is the online application used for driller licensing, drilling rig permitting, and well completion reporting.  WebDriller was originally built in 1998 using a SQL Server database with an interface written in ASP which was later converted to .NET 1.1.  WebDriller was updated in 2009 to a SQL Server 2005 database with a .NET 3.5 application written in VB.NET.  </w:t>
      </w:r>
    </w:p>
    <w:p w:rsidR="009311CB" w:rsidRPr="00B96B0D" w:rsidRDefault="009311CB" w:rsidP="009311CB">
      <w:pPr>
        <w:spacing w:before="120" w:after="120"/>
      </w:pPr>
      <w:r w:rsidRPr="00B96B0D">
        <w:t xml:space="preserve">WebDriller provides online functionality for the drillers to renew their licenses including paying for the license and to permit all of their rigging equipment.  This reduces the administrative requirement of the </w:t>
      </w:r>
      <w:r w:rsidR="00F12402">
        <w:t>TopoGeo</w:t>
      </w:r>
      <w:r w:rsidRPr="00B96B0D">
        <w:t xml:space="preserve"> to support this process; however, several drillers complete their licenses and permits manually.  With the implementation of the new WebDriller application in 2009, all drillers are now required to submit their well completion reports electronically; however, there are a few drillers who continue to submit paper well completion reports.  Drillers must supply the county and the decimal latitude and longitude coordinates for the well drilled as part of the completion report.  It is a legal requirement that drillers submit an accurate location of the water well.  This is critical information to know the location of the well particularly when compared with the location of oil/gas wells.  It is a </w:t>
      </w:r>
      <w:r w:rsidRPr="00B96B0D">
        <w:lastRenderedPageBreak/>
        <w:t>requirement that oil/gas well operators identify all water wells within 200 feet of the location of the intended oil/gas well.</w:t>
      </w:r>
    </w:p>
    <w:p w:rsidR="009311CB" w:rsidRPr="00B96B0D" w:rsidRDefault="009311CB" w:rsidP="009311CB">
      <w:pPr>
        <w:spacing w:before="120" w:after="120"/>
      </w:pPr>
      <w:r w:rsidRPr="00B96B0D">
        <w:t xml:space="preserve">The completion report data in WebDriller is the critical data needed in PaGWIS.  WebDriller includes an administrative interface available to </w:t>
      </w:r>
      <w:r w:rsidR="00F12402">
        <w:t>TopoGeo</w:t>
      </w:r>
      <w:r w:rsidRPr="00B96B0D">
        <w:t xml:space="preserve"> personnel via the intranet that allows the </w:t>
      </w:r>
      <w:r w:rsidR="00F12402">
        <w:t>TopoGeo</w:t>
      </w:r>
      <w:r w:rsidRPr="00B96B0D">
        <w:t xml:space="preserve"> to manage driller information and accounts, to process funds received, and to perform other necessary administrative tasks.</w:t>
      </w:r>
    </w:p>
    <w:p w:rsidR="009311CB" w:rsidRDefault="009311CB" w:rsidP="009D2293">
      <w:pPr>
        <w:pStyle w:val="Heading3"/>
        <w:numPr>
          <w:ilvl w:val="2"/>
          <w:numId w:val="14"/>
        </w:numPr>
      </w:pPr>
      <w:bookmarkStart w:id="164" w:name="_Toc277670458"/>
      <w:bookmarkStart w:id="165" w:name="_Toc322337407"/>
      <w:bookmarkStart w:id="166" w:name="_Toc322426293"/>
      <w:r>
        <w:t>Functionality</w:t>
      </w:r>
      <w:bookmarkEnd w:id="164"/>
      <w:bookmarkEnd w:id="165"/>
      <w:bookmarkEnd w:id="166"/>
    </w:p>
    <w:p w:rsidR="009311CB" w:rsidRDefault="009311CB" w:rsidP="009311CB">
      <w:pPr>
        <w:spacing w:before="120" w:after="120"/>
        <w:rPr>
          <w:rFonts w:ascii="Arial" w:hAnsi="Arial" w:cs="Arial"/>
          <w:sz w:val="22"/>
          <w:szCs w:val="22"/>
        </w:rPr>
      </w:pPr>
      <w:r w:rsidRPr="00B96B0D">
        <w:t>WebDriller is accessible through the following link:</w:t>
      </w:r>
      <w:r>
        <w:rPr>
          <w:rFonts w:ascii="Arial" w:hAnsi="Arial" w:cs="Arial"/>
          <w:sz w:val="22"/>
          <w:szCs w:val="22"/>
        </w:rPr>
        <w:t xml:space="preserve">  </w:t>
      </w:r>
      <w:hyperlink r:id="rId93" w:history="1">
        <w:r w:rsidRPr="003F27C7">
          <w:rPr>
            <w:rStyle w:val="Hyperlink"/>
            <w:rFonts w:ascii="Arial" w:hAnsi="Arial" w:cs="Arial"/>
            <w:sz w:val="22"/>
            <w:szCs w:val="22"/>
          </w:rPr>
          <w:t>https://www.webdrillersecure.dcnr.state.pa.us/Login.aspx</w:t>
        </w:r>
      </w:hyperlink>
      <w:r>
        <w:rPr>
          <w:rFonts w:ascii="Arial" w:hAnsi="Arial" w:cs="Arial"/>
          <w:sz w:val="22"/>
          <w:szCs w:val="22"/>
        </w:rPr>
        <w:t xml:space="preserve">.  </w:t>
      </w:r>
      <w:r w:rsidRPr="00B96B0D">
        <w:t>Once the website is accessed, the driller must log-in using their driller number and their assigned password</w:t>
      </w:r>
      <w:r w:rsidR="001D133C">
        <w:t xml:space="preserve"> (Figure 40</w:t>
      </w:r>
      <w:r w:rsidR="00155658">
        <w:t>)</w:t>
      </w:r>
      <w:r w:rsidRPr="00B96B0D">
        <w:t>.</w:t>
      </w:r>
    </w:p>
    <w:p w:rsidR="009311CB" w:rsidRDefault="009311CB" w:rsidP="009311CB">
      <w:pPr>
        <w:keepNext/>
        <w:spacing w:before="120" w:after="120"/>
        <w:jc w:val="center"/>
      </w:pPr>
      <w:r>
        <w:rPr>
          <w:rFonts w:ascii="Arial" w:hAnsi="Arial" w:cs="Arial"/>
          <w:noProof/>
          <w:sz w:val="22"/>
          <w:szCs w:val="22"/>
        </w:rPr>
        <w:drawing>
          <wp:inline distT="0" distB="0" distL="0" distR="0">
            <wp:extent cx="3061335" cy="2472690"/>
            <wp:effectExtent l="19050" t="0" r="571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94" cstate="print"/>
                    <a:srcRect r="22954"/>
                    <a:stretch>
                      <a:fillRect/>
                    </a:stretch>
                  </pic:blipFill>
                  <pic:spPr bwMode="auto">
                    <a:xfrm>
                      <a:off x="0" y="0"/>
                      <a:ext cx="3061335" cy="247269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4</w:t>
      </w:r>
      <w:r w:rsidR="001D133C">
        <w:t>0</w:t>
      </w:r>
      <w:r>
        <w:t>. WebDriller log-in</w:t>
      </w:r>
    </w:p>
    <w:p w:rsidR="009311CB" w:rsidRPr="00B96B0D" w:rsidRDefault="009311CB" w:rsidP="009311CB">
      <w:pPr>
        <w:spacing w:before="120" w:after="120"/>
      </w:pPr>
      <w:r w:rsidRPr="00B96B0D">
        <w:t xml:space="preserve">From the Home Page </w:t>
      </w:r>
      <w:r w:rsidR="001D133C">
        <w:t>(Figure 41</w:t>
      </w:r>
      <w:r w:rsidR="00155658">
        <w:t xml:space="preserve">) </w:t>
      </w:r>
      <w:r w:rsidRPr="00B96B0D">
        <w:t>in the application, the user has the ability to renew their license, complete a new rig permit, and manage their well completion reports.  The application uses icons, almost like a desktop, to represent the different areas of functionality available in the application.</w:t>
      </w:r>
    </w:p>
    <w:p w:rsidR="009311CB" w:rsidRDefault="009311CB" w:rsidP="009311CB">
      <w:pPr>
        <w:keepNext/>
        <w:spacing w:before="120" w:after="120"/>
        <w:jc w:val="center"/>
      </w:pPr>
      <w:r>
        <w:rPr>
          <w:rFonts w:ascii="Arial" w:hAnsi="Arial" w:cs="Arial"/>
          <w:noProof/>
          <w:sz w:val="22"/>
          <w:szCs w:val="22"/>
        </w:rPr>
        <w:drawing>
          <wp:inline distT="0" distB="0" distL="0" distR="0">
            <wp:extent cx="3585845" cy="2250440"/>
            <wp:effectExtent l="19050" t="0" r="0"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95" cstate="print"/>
                    <a:srcRect/>
                    <a:stretch>
                      <a:fillRect/>
                    </a:stretch>
                  </pic:blipFill>
                  <pic:spPr bwMode="auto">
                    <a:xfrm>
                      <a:off x="0" y="0"/>
                      <a:ext cx="3585845" cy="225044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4</w:t>
      </w:r>
      <w:r w:rsidR="001D133C">
        <w:t>1</w:t>
      </w:r>
      <w:r>
        <w:t>. WebDriller home page</w:t>
      </w:r>
    </w:p>
    <w:p w:rsidR="009311CB" w:rsidRPr="00B96B0D" w:rsidRDefault="009311CB" w:rsidP="009311CB">
      <w:pPr>
        <w:spacing w:before="120" w:after="120"/>
      </w:pPr>
      <w:r w:rsidRPr="00B96B0D">
        <w:t xml:space="preserve">When the driller chooses the icon to enter a new well completion report, the application first requires the driller to supply the county in which the well was drilled.  After this is completed, the page as illustrated below displays.  The web pages in WebDriller utilize the tab navigation concept.  This </w:t>
      </w:r>
      <w:r w:rsidRPr="00B96B0D">
        <w:lastRenderedPageBreak/>
        <w:t>groups similar material onto tabs so that the user is not presented with an overwhelming web page with many fields to complete.  The tab displayed below is the Location tab</w:t>
      </w:r>
      <w:r w:rsidR="001D133C">
        <w:t xml:space="preserve"> (Figure 42</w:t>
      </w:r>
      <w:r w:rsidR="00155658">
        <w:t>)</w:t>
      </w:r>
      <w:r w:rsidRPr="00B96B0D">
        <w:t>, which provides information on the latitude and longitude of the well as well as the well depth, well address, unique well ID, and drilling method.  The application verifies that the longitude and latitude coordinates fall within the boundaries of the county supplied.  If the user also supplied a municipality or a municipality and quadrangle, the application will verify that the coordinates fall within that municipality or quadrangle.  The application also provides the ability for the user to view the well location on a map or to use the map to identify the location of the well and the coordinates will populate the latitude and longitude fields after closing the map.  This is not a topographical map and is not associated with a GIS.</w:t>
      </w:r>
    </w:p>
    <w:p w:rsidR="009311CB" w:rsidRDefault="009311CB" w:rsidP="009311CB">
      <w:pPr>
        <w:keepNext/>
        <w:spacing w:before="120" w:after="120"/>
        <w:jc w:val="center"/>
      </w:pPr>
      <w:r>
        <w:rPr>
          <w:rFonts w:ascii="Arial" w:hAnsi="Arial" w:cs="Arial"/>
          <w:noProof/>
          <w:sz w:val="22"/>
          <w:szCs w:val="22"/>
        </w:rPr>
        <w:drawing>
          <wp:inline distT="0" distB="0" distL="0" distR="0">
            <wp:extent cx="3514725" cy="2202815"/>
            <wp:effectExtent l="1905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6" cstate="print"/>
                    <a:srcRect/>
                    <a:stretch>
                      <a:fillRect/>
                    </a:stretch>
                  </pic:blipFill>
                  <pic:spPr bwMode="auto">
                    <a:xfrm>
                      <a:off x="0" y="0"/>
                      <a:ext cx="3514725" cy="2202815"/>
                    </a:xfrm>
                    <a:prstGeom prst="rect">
                      <a:avLst/>
                    </a:prstGeom>
                    <a:noFill/>
                    <a:ln w="9525">
                      <a:noFill/>
                      <a:miter lim="800000"/>
                      <a:headEnd/>
                      <a:tailEnd/>
                    </a:ln>
                  </pic:spPr>
                </pic:pic>
              </a:graphicData>
            </a:graphic>
          </wp:inline>
        </w:drawing>
      </w:r>
    </w:p>
    <w:p w:rsidR="009311CB" w:rsidRDefault="001D133C" w:rsidP="009311CB">
      <w:pPr>
        <w:pStyle w:val="Caption"/>
        <w:jc w:val="center"/>
        <w:rPr>
          <w:rFonts w:ascii="Arial" w:hAnsi="Arial" w:cs="Arial"/>
          <w:sz w:val="22"/>
          <w:szCs w:val="22"/>
        </w:rPr>
      </w:pPr>
      <w:r>
        <w:t>Figure 42</w:t>
      </w:r>
      <w:r w:rsidR="009311CB">
        <w:t>. WebDriller Location tab</w:t>
      </w:r>
    </w:p>
    <w:p w:rsidR="009311CB" w:rsidRPr="00B96B0D" w:rsidRDefault="009311CB" w:rsidP="009311CB">
      <w:pPr>
        <w:spacing w:before="120" w:after="120"/>
      </w:pPr>
      <w:r w:rsidRPr="00B96B0D">
        <w:t>The driller must also complete the Driller’s Log tab</w:t>
      </w:r>
      <w:r w:rsidR="001D133C">
        <w:t xml:space="preserve"> (Figure 43</w:t>
      </w:r>
      <w:r w:rsidR="00155658">
        <w:t>)</w:t>
      </w:r>
      <w:r w:rsidRPr="00B96B0D">
        <w:t>.  This tab requires at least one entry and allows the user to provide the intervals of each rock formation encountered during drilling.  The driller provides the top and bottom of the formation and a description of the formation.  The description is a text field that allows the entry of any text value.  WebDriller does not use the concept of rock formations or units like WIS does</w:t>
      </w:r>
      <w:r w:rsidR="00155658">
        <w:t xml:space="preserve"> (</w:t>
      </w:r>
      <w:r w:rsidR="001D133C">
        <w:t>Figure</w:t>
      </w:r>
      <w:r w:rsidR="00155658" w:rsidRPr="001D133C">
        <w:t xml:space="preserve"> 7</w:t>
      </w:r>
      <w:r w:rsidR="00155658">
        <w:t>)</w:t>
      </w:r>
      <w:r w:rsidRPr="00B96B0D">
        <w:t>.</w:t>
      </w:r>
    </w:p>
    <w:p w:rsidR="009311CB" w:rsidRDefault="009311CB" w:rsidP="009311CB">
      <w:pPr>
        <w:keepNext/>
        <w:spacing w:before="120" w:after="120"/>
        <w:jc w:val="center"/>
      </w:pPr>
      <w:r>
        <w:rPr>
          <w:rFonts w:ascii="Arial" w:hAnsi="Arial" w:cs="Arial"/>
          <w:noProof/>
          <w:sz w:val="22"/>
          <w:szCs w:val="22"/>
        </w:rPr>
        <w:drawing>
          <wp:inline distT="0" distB="0" distL="0" distR="0">
            <wp:extent cx="3538220" cy="1518920"/>
            <wp:effectExtent l="19050" t="0" r="508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97" cstate="print"/>
                    <a:srcRect b="31538"/>
                    <a:stretch>
                      <a:fillRect/>
                    </a:stretch>
                  </pic:blipFill>
                  <pic:spPr bwMode="auto">
                    <a:xfrm>
                      <a:off x="0" y="0"/>
                      <a:ext cx="3538220" cy="151892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4</w:t>
      </w:r>
      <w:r w:rsidR="001D133C">
        <w:t>3</w:t>
      </w:r>
      <w:r>
        <w:t>. WebDriller Driller's Log tab</w:t>
      </w:r>
    </w:p>
    <w:p w:rsidR="009311CB" w:rsidRPr="00B96B0D" w:rsidRDefault="009311CB" w:rsidP="00B96B0D">
      <w:pPr>
        <w:spacing w:before="120" w:after="120"/>
      </w:pPr>
      <w:r w:rsidRPr="00B96B0D">
        <w:t>The driller must complete the Borehole tab</w:t>
      </w:r>
      <w:r w:rsidR="001D133C">
        <w:t xml:space="preserve"> (Figure 44</w:t>
      </w:r>
      <w:r w:rsidR="00155658">
        <w:t>)</w:t>
      </w:r>
      <w:r w:rsidRPr="00B96B0D">
        <w:t>.  A borehole can have different sections that are different diameters.  This tab is used to record the borehole sections and the diameter for each section.</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3411220" cy="1415415"/>
            <wp:effectExtent l="19050" t="0" r="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pic:cNvPicPr>
                      <a:picLocks noChangeAspect="1" noChangeArrowheads="1"/>
                    </pic:cNvPicPr>
                  </pic:nvPicPr>
                  <pic:blipFill>
                    <a:blip r:embed="rId98" cstate="print"/>
                    <a:srcRect b="33846"/>
                    <a:stretch>
                      <a:fillRect/>
                    </a:stretch>
                  </pic:blipFill>
                  <pic:spPr bwMode="auto">
                    <a:xfrm>
                      <a:off x="0" y="0"/>
                      <a:ext cx="3411220" cy="141541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44</w:t>
      </w:r>
      <w:r>
        <w:t>.  WebDriller Borehole tab</w:t>
      </w:r>
    </w:p>
    <w:p w:rsidR="009311CB" w:rsidRPr="00B96B0D" w:rsidRDefault="009311CB" w:rsidP="009311CB">
      <w:pPr>
        <w:spacing w:before="120" w:after="120"/>
      </w:pPr>
      <w:r w:rsidRPr="00B96B0D">
        <w:t>There are additional tabs in WebDriller that allow the driller to record Casing, Screen/Slot, Well Liner, Packer, and Water Bearing Zone data.  These are all optional tabs</w:t>
      </w:r>
      <w:r w:rsidR="001D133C">
        <w:t xml:space="preserve"> (Figures 45-49</w:t>
      </w:r>
      <w:r w:rsidR="00155658">
        <w:t>)</w:t>
      </w:r>
      <w:r w:rsidRPr="00B96B0D">
        <w:t>.</w:t>
      </w:r>
    </w:p>
    <w:p w:rsidR="009311CB" w:rsidRDefault="009311CB" w:rsidP="009311CB">
      <w:pPr>
        <w:keepNext/>
        <w:spacing w:before="120" w:after="120"/>
        <w:jc w:val="center"/>
      </w:pPr>
      <w:r>
        <w:rPr>
          <w:rFonts w:ascii="Arial" w:hAnsi="Arial" w:cs="Arial"/>
          <w:noProof/>
          <w:sz w:val="22"/>
          <w:szCs w:val="22"/>
        </w:rPr>
        <w:drawing>
          <wp:inline distT="0" distB="0" distL="0" distR="0">
            <wp:extent cx="3363595" cy="1582420"/>
            <wp:effectExtent l="19050" t="0" r="825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9" cstate="print"/>
                    <a:srcRect b="24615"/>
                    <a:stretch>
                      <a:fillRect/>
                    </a:stretch>
                  </pic:blipFill>
                  <pic:spPr bwMode="auto">
                    <a:xfrm>
                      <a:off x="0" y="0"/>
                      <a:ext cx="3363595" cy="158242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45</w:t>
      </w:r>
      <w:r>
        <w:t>. WebDriller Casing tab</w:t>
      </w:r>
    </w:p>
    <w:p w:rsidR="009311CB" w:rsidRDefault="009311CB" w:rsidP="009311CB">
      <w:pPr>
        <w:keepNext/>
        <w:spacing w:before="120" w:after="120"/>
        <w:jc w:val="center"/>
      </w:pPr>
      <w:r>
        <w:rPr>
          <w:rFonts w:ascii="Arial" w:hAnsi="Arial" w:cs="Arial"/>
          <w:noProof/>
          <w:sz w:val="22"/>
          <w:szCs w:val="22"/>
        </w:rPr>
        <w:drawing>
          <wp:inline distT="0" distB="0" distL="0" distR="0">
            <wp:extent cx="3387090" cy="1471295"/>
            <wp:effectExtent l="19050" t="0" r="3810"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00" cstate="print"/>
                    <a:srcRect b="30769"/>
                    <a:stretch>
                      <a:fillRect/>
                    </a:stretch>
                  </pic:blipFill>
                  <pic:spPr bwMode="auto">
                    <a:xfrm>
                      <a:off x="0" y="0"/>
                      <a:ext cx="3387090" cy="147129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46</w:t>
      </w:r>
      <w:r>
        <w:t>. WebDriller Screen/Slot tab</w:t>
      </w:r>
    </w:p>
    <w:p w:rsidR="009311CB" w:rsidRDefault="009311CB" w:rsidP="009311CB">
      <w:pPr>
        <w:keepNext/>
        <w:spacing w:before="120" w:after="120"/>
        <w:jc w:val="center"/>
      </w:pPr>
      <w:r>
        <w:rPr>
          <w:rFonts w:ascii="Arial" w:hAnsi="Arial" w:cs="Arial"/>
          <w:noProof/>
          <w:sz w:val="22"/>
          <w:szCs w:val="22"/>
        </w:rPr>
        <w:drawing>
          <wp:inline distT="0" distB="0" distL="0" distR="0">
            <wp:extent cx="3427095" cy="1494790"/>
            <wp:effectExtent l="19050" t="0" r="190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101" cstate="print"/>
                    <a:srcRect b="30769"/>
                    <a:stretch>
                      <a:fillRect/>
                    </a:stretch>
                  </pic:blipFill>
                  <pic:spPr bwMode="auto">
                    <a:xfrm>
                      <a:off x="0" y="0"/>
                      <a:ext cx="3427095" cy="149479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47</w:t>
      </w:r>
      <w:r>
        <w:t>. WebDriller Well Liner tab</w:t>
      </w:r>
    </w:p>
    <w:p w:rsidR="009311CB" w:rsidRDefault="009311CB" w:rsidP="009311CB">
      <w:pPr>
        <w:keepNext/>
        <w:spacing w:before="120" w:after="120"/>
        <w:jc w:val="center"/>
      </w:pPr>
      <w:r>
        <w:rPr>
          <w:rFonts w:ascii="Arial" w:hAnsi="Arial" w:cs="Arial"/>
          <w:noProof/>
          <w:sz w:val="22"/>
          <w:szCs w:val="22"/>
        </w:rPr>
        <w:lastRenderedPageBreak/>
        <w:drawing>
          <wp:inline distT="0" distB="0" distL="0" distR="0">
            <wp:extent cx="3411220" cy="1367790"/>
            <wp:effectExtent l="1905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02" cstate="print"/>
                    <a:srcRect b="36154"/>
                    <a:stretch>
                      <a:fillRect/>
                    </a:stretch>
                  </pic:blipFill>
                  <pic:spPr bwMode="auto">
                    <a:xfrm>
                      <a:off x="0" y="0"/>
                      <a:ext cx="3411220" cy="136779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48</w:t>
      </w:r>
      <w:r>
        <w:t>. WebDrillerPacker tab</w:t>
      </w:r>
    </w:p>
    <w:p w:rsidR="009311CB" w:rsidRDefault="009311CB" w:rsidP="009311CB">
      <w:pPr>
        <w:keepNext/>
        <w:spacing w:before="120" w:after="120"/>
        <w:jc w:val="center"/>
      </w:pPr>
      <w:r>
        <w:rPr>
          <w:rFonts w:ascii="Arial" w:hAnsi="Arial" w:cs="Arial"/>
          <w:noProof/>
          <w:sz w:val="22"/>
          <w:szCs w:val="22"/>
        </w:rPr>
        <w:drawing>
          <wp:inline distT="0" distB="0" distL="0" distR="0">
            <wp:extent cx="3450590" cy="1566545"/>
            <wp:effectExtent l="1905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03" cstate="print"/>
                    <a:srcRect b="27692"/>
                    <a:stretch>
                      <a:fillRect/>
                    </a:stretch>
                  </pic:blipFill>
                  <pic:spPr bwMode="auto">
                    <a:xfrm>
                      <a:off x="0" y="0"/>
                      <a:ext cx="3450590" cy="156654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49</w:t>
      </w:r>
      <w:r>
        <w:t>. WebDrillerWater Bearing Zone tab</w:t>
      </w:r>
    </w:p>
    <w:p w:rsidR="009311CB" w:rsidRPr="00B96B0D" w:rsidRDefault="009311CB" w:rsidP="009311CB">
      <w:pPr>
        <w:spacing w:before="120" w:after="120"/>
      </w:pPr>
      <w:r w:rsidRPr="00B96B0D">
        <w:t>The last tab in WebDriller, the Summary tab</w:t>
      </w:r>
      <w:r w:rsidR="001D133C">
        <w:t xml:space="preserve"> (Figure 50</w:t>
      </w:r>
      <w:r w:rsidR="00155658">
        <w:t>)</w:t>
      </w:r>
      <w:r w:rsidRPr="00B96B0D">
        <w:t xml:space="preserve">, summarizes the accuracy and completeness of the well completion report.  This includes ensuring that all required fields have been completed, but this also involves ensuring the business rules have been successfully </w:t>
      </w:r>
      <w:r w:rsidR="00CB011B" w:rsidRPr="00CB011B">
        <w:t xml:space="preserve">passed. </w:t>
      </w:r>
      <w:r w:rsidR="00CB011B">
        <w:t xml:space="preserve"> </w:t>
      </w:r>
      <w:r w:rsidRPr="00B96B0D">
        <w:t xml:space="preserve">For example, the application ensures that the decimal latitude and longitude coordinates are inside the confines of the geography chosen.  At a minimum, the coordinates must be within the range of coordinates that are acceptable for the county where the well was drilled.  </w:t>
      </w:r>
      <w:r w:rsidR="00CB011B">
        <w:t>So, that this process doesn’t cause a user to loose data when the form is yet incomplete, the "Save" button can be</w:t>
      </w:r>
      <w:r w:rsidR="00CB011B" w:rsidRPr="00CB011B">
        <w:t xml:space="preserve"> used to save your progress. </w:t>
      </w:r>
      <w:r w:rsidR="00CB011B">
        <w:t xml:space="preserve"> </w:t>
      </w:r>
      <w:r w:rsidR="00CB011B" w:rsidRPr="00CB011B">
        <w:t>A well-report can be saved as a draft so long as the following information (at a minimum) is entered: County, Driller Well ID, Type of Activity, Date Drilled, Drilling Method, Owner Last Name.</w:t>
      </w:r>
    </w:p>
    <w:p w:rsidR="009311CB" w:rsidRDefault="009311CB" w:rsidP="009311CB">
      <w:pPr>
        <w:keepNext/>
        <w:spacing w:before="120" w:after="120"/>
        <w:jc w:val="center"/>
      </w:pPr>
      <w:r>
        <w:rPr>
          <w:rFonts w:ascii="Arial" w:hAnsi="Arial" w:cs="Arial"/>
          <w:noProof/>
          <w:sz w:val="22"/>
          <w:szCs w:val="22"/>
        </w:rPr>
        <w:drawing>
          <wp:inline distT="0" distB="0" distL="0" distR="0">
            <wp:extent cx="3474720" cy="2162810"/>
            <wp:effectExtent l="19050" t="0" r="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104" cstate="print"/>
                    <a:srcRect/>
                    <a:stretch>
                      <a:fillRect/>
                    </a:stretch>
                  </pic:blipFill>
                  <pic:spPr bwMode="auto">
                    <a:xfrm>
                      <a:off x="0" y="0"/>
                      <a:ext cx="3474720" cy="2162810"/>
                    </a:xfrm>
                    <a:prstGeom prst="rect">
                      <a:avLst/>
                    </a:prstGeom>
                    <a:noFill/>
                    <a:ln w="9525">
                      <a:noFill/>
                      <a:miter lim="800000"/>
                      <a:headEnd/>
                      <a:tailEnd/>
                    </a:ln>
                  </pic:spPr>
                </pic:pic>
              </a:graphicData>
            </a:graphic>
          </wp:inline>
        </w:drawing>
      </w:r>
    </w:p>
    <w:p w:rsidR="009311CB" w:rsidRDefault="001D133C" w:rsidP="009311CB">
      <w:pPr>
        <w:pStyle w:val="Caption"/>
        <w:jc w:val="center"/>
        <w:rPr>
          <w:rFonts w:ascii="Arial" w:hAnsi="Arial" w:cs="Arial"/>
          <w:sz w:val="22"/>
          <w:szCs w:val="22"/>
        </w:rPr>
      </w:pPr>
      <w:r>
        <w:t>Figure 50</w:t>
      </w:r>
      <w:r w:rsidR="009311CB">
        <w:t>. WebDriller Summary tab</w:t>
      </w:r>
    </w:p>
    <w:p w:rsidR="009311CB" w:rsidRPr="00B96B0D" w:rsidRDefault="009311CB" w:rsidP="009311CB">
      <w:pPr>
        <w:spacing w:before="120" w:after="120"/>
      </w:pPr>
      <w:r w:rsidRPr="00B96B0D">
        <w:t>Once the report has been completed, the driller has the ability to review the report.  This displays the report in the format that it will be printed in allowing the driller to ensure the information is accurate and complete.  The driller must then print the report for the owner; however, once this is done, the report cannot be edited.  Therefore, it is imperative for the driller to review the report prior to printing it to verify its accuracy.</w:t>
      </w:r>
    </w:p>
    <w:p w:rsidR="009311CB" w:rsidRPr="00B96B0D" w:rsidRDefault="009311CB" w:rsidP="009311CB">
      <w:pPr>
        <w:spacing w:before="120" w:after="120"/>
      </w:pPr>
      <w:r w:rsidRPr="00B96B0D">
        <w:lastRenderedPageBreak/>
        <w:t>WebDriller is also used to record the plugging/abandoning, deepening, or reworking (“cleaning out”) of wells.  The Commonwealth must be notified of the plugging/abandoning of a well and a well abandonment report must be submitted.  All of these options are controlled on the Location tab by selecting the Type of Activity.  Depending on the selection, the data entry fields are dynamic to reflect the business rules associated with the activity.</w:t>
      </w:r>
    </w:p>
    <w:p w:rsidR="009311CB" w:rsidRPr="00B96B0D" w:rsidRDefault="009311CB" w:rsidP="009311CB">
      <w:pPr>
        <w:spacing w:before="120" w:after="120"/>
      </w:pPr>
      <w:r w:rsidRPr="00B96B0D">
        <w:t>WebDriller does not include any imaging capability or GIS mapping capability.</w:t>
      </w:r>
    </w:p>
    <w:p w:rsidR="009311CB" w:rsidRDefault="009311CB" w:rsidP="009D2293">
      <w:pPr>
        <w:pStyle w:val="Heading3"/>
        <w:numPr>
          <w:ilvl w:val="2"/>
          <w:numId w:val="14"/>
        </w:numPr>
      </w:pPr>
      <w:bookmarkStart w:id="167" w:name="_Toc277670459"/>
      <w:bookmarkStart w:id="168" w:name="_Toc322337408"/>
      <w:bookmarkStart w:id="169" w:name="_Toc322426294"/>
      <w:r>
        <w:t>Architecture</w:t>
      </w:r>
      <w:bookmarkEnd w:id="167"/>
      <w:bookmarkEnd w:id="168"/>
      <w:bookmarkEnd w:id="169"/>
    </w:p>
    <w:p w:rsidR="009311CB" w:rsidRPr="00B96B0D" w:rsidRDefault="009311CB" w:rsidP="009311CB">
      <w:pPr>
        <w:spacing w:before="120" w:after="120"/>
      </w:pPr>
      <w:r w:rsidRPr="00B96B0D">
        <w:t>The architecture of WebDriller includes an internet accessible user interface as well as a SQL Server database that stores the data.  The interface is housed on a server at the CTC, and the user connects via the internet using a secure connection.  The SQL Server database used to store the data is housed at DCNR in Harrisburg.</w:t>
      </w:r>
    </w:p>
    <w:p w:rsidR="009311CB" w:rsidRPr="00B96B0D" w:rsidRDefault="009311CB" w:rsidP="009311CB">
      <w:pPr>
        <w:spacing w:before="120" w:after="120"/>
      </w:pPr>
      <w:r w:rsidRPr="00B96B0D">
        <w:t>The user must access WebDriller using a username and password as well as an intrusion protection code.  The application is accessible using a web browser (preferably Internet Explorer), and it does not require any additional specific software.</w:t>
      </w:r>
    </w:p>
    <w:p w:rsidR="009311CB" w:rsidRDefault="009311CB" w:rsidP="009311CB">
      <w:pPr>
        <w:spacing w:before="120" w:after="120"/>
      </w:pPr>
      <w:r>
        <w:object w:dxaOrig="9002" w:dyaOrig="11513">
          <v:shape id="_x0000_i1027" type="#_x0000_t75" style="width:396.75pt;height:508.5pt" o:ole="">
            <v:imagedata r:id="rId105" o:title=""/>
          </v:shape>
          <o:OLEObject Type="Embed" ProgID="Visio.Drawing.11" ShapeID="_x0000_i1027" DrawAspect="Content" ObjectID="_1397978936" r:id="rId106"/>
        </w:object>
      </w:r>
    </w:p>
    <w:p w:rsidR="009311CB" w:rsidRDefault="009311CB" w:rsidP="009D2293">
      <w:pPr>
        <w:pStyle w:val="Heading3"/>
        <w:numPr>
          <w:ilvl w:val="2"/>
          <w:numId w:val="14"/>
        </w:numPr>
      </w:pPr>
      <w:bookmarkStart w:id="170" w:name="_Toc277670460"/>
      <w:bookmarkStart w:id="171" w:name="_Toc322337409"/>
      <w:bookmarkStart w:id="172" w:name="_Toc322426295"/>
      <w:r>
        <w:t>Deficiencies</w:t>
      </w:r>
      <w:bookmarkEnd w:id="170"/>
      <w:bookmarkEnd w:id="171"/>
      <w:bookmarkEnd w:id="172"/>
    </w:p>
    <w:p w:rsidR="009311CB" w:rsidRPr="00B96B0D" w:rsidRDefault="009311CB" w:rsidP="00B96B0D">
      <w:pPr>
        <w:spacing w:before="120" w:after="120"/>
      </w:pPr>
      <w:r w:rsidRPr="00B96B0D">
        <w:t xml:space="preserve">This section identifies the results of the analysis conducted on the functionality available in WebDriller.  This information is based on the results of the analysis conducted by the team as well as information provided to the team by the subject matter experts.  </w:t>
      </w:r>
    </w:p>
    <w:p w:rsidR="00B035B7" w:rsidRPr="00B035B7" w:rsidRDefault="00B035B7" w:rsidP="009D2293">
      <w:pPr>
        <w:numPr>
          <w:ilvl w:val="0"/>
          <w:numId w:val="43"/>
        </w:numPr>
        <w:spacing w:before="120"/>
        <w:ind w:left="1080"/>
      </w:pPr>
      <w:r w:rsidRPr="00B035B7">
        <w:t>The WebDriller interface is not particularly intuitive for well abandonments or for ground source heat pump borings or wells.  Some of the fields seem not to apply for these types of activities, which generates a number of inquiries to TopoGeo.  Casing and backfilling data entry is confusing, and the drillers are unsure where to enter the information.  Some of the data entry fields that are required for an abandonment do not appear to be applicable, e.g., Drilling Method, and Well Depth.</w:t>
      </w:r>
    </w:p>
    <w:p w:rsidR="009311CB" w:rsidRPr="00B035B7" w:rsidRDefault="00B035B7" w:rsidP="009D2293">
      <w:pPr>
        <w:numPr>
          <w:ilvl w:val="0"/>
          <w:numId w:val="43"/>
        </w:numPr>
        <w:spacing w:before="120"/>
        <w:ind w:left="1080"/>
      </w:pPr>
      <w:r w:rsidRPr="00B035B7">
        <w:lastRenderedPageBreak/>
        <w:t>There are also many stagnant records in WebDriller that have never been “printed for owner.” A method is needed by the Bureau to finalize old, trapped records without logging in as the driller to access these stagnant records.</w:t>
      </w:r>
    </w:p>
    <w:p w:rsidR="009311CB" w:rsidRDefault="009311CB" w:rsidP="009D2293">
      <w:pPr>
        <w:pStyle w:val="Heading2"/>
        <w:numPr>
          <w:ilvl w:val="1"/>
          <w:numId w:val="14"/>
        </w:numPr>
        <w:ind w:left="720"/>
      </w:pPr>
      <w:bookmarkStart w:id="173" w:name="_Toc277670461"/>
      <w:bookmarkStart w:id="174" w:name="_Toc322337410"/>
      <w:bookmarkStart w:id="175" w:name="_Toc322426296"/>
      <w:r>
        <w:t>OGAPS &gt; OGRE</w:t>
      </w:r>
      <w:bookmarkEnd w:id="173"/>
      <w:bookmarkEnd w:id="174"/>
      <w:bookmarkEnd w:id="175"/>
    </w:p>
    <w:p w:rsidR="009311CB" w:rsidRDefault="009311CB" w:rsidP="009D2293">
      <w:pPr>
        <w:pStyle w:val="Heading3"/>
        <w:numPr>
          <w:ilvl w:val="2"/>
          <w:numId w:val="14"/>
        </w:numPr>
      </w:pPr>
      <w:bookmarkStart w:id="176" w:name="_Toc277670462"/>
      <w:bookmarkStart w:id="177" w:name="_Toc322337411"/>
      <w:bookmarkStart w:id="178" w:name="_Toc322426297"/>
      <w:r>
        <w:t>Purpose</w:t>
      </w:r>
      <w:bookmarkEnd w:id="176"/>
      <w:bookmarkEnd w:id="177"/>
      <w:bookmarkEnd w:id="178"/>
    </w:p>
    <w:p w:rsidR="00B035B7" w:rsidRPr="00B96B0D" w:rsidRDefault="00B035B7" w:rsidP="00B035B7">
      <w:pPr>
        <w:spacing w:before="120" w:after="120"/>
      </w:pPr>
      <w:r w:rsidRPr="00B96B0D">
        <w:t>The Pennsylvania Oil and Gas Annual Pr</w:t>
      </w:r>
      <w:r>
        <w:t>oduction System (OGAPS) was</w:t>
      </w:r>
      <w:r w:rsidRPr="00B96B0D">
        <w:t xml:space="preserve"> used by oil/gas well operators to report their annual production.  According to the </w:t>
      </w:r>
      <w:r>
        <w:t xml:space="preserve">original </w:t>
      </w:r>
      <w:r w:rsidRPr="00B96B0D">
        <w:t>Oil and Gas Act</w:t>
      </w:r>
      <w:r>
        <w:t xml:space="preserve"> (PA Act 223 of 1984)</w:t>
      </w:r>
      <w:r w:rsidRPr="00B96B0D">
        <w:t xml:space="preserve">, annual production data for oil/gas wells must be submitted to the Commonwealth and the production data is confidential for 5 years.  OGAPS was implemented in 2007 to allow operators to submit their production data via an online system.  Some operators continued to submit their production data on paper, and this data was entered directly into WIS by DEP.  Refer </w:t>
      </w:r>
      <w:r w:rsidRPr="001D133C">
        <w:t xml:space="preserve">to Section </w:t>
      </w:r>
      <w:r w:rsidR="001D133C">
        <w:t>IV-2.D.1.b</w:t>
      </w:r>
      <w:r w:rsidRPr="00B96B0D">
        <w:t xml:space="preserve"> for information regarding the processing of production data entered into WIS.  OGAPS was originally built by DCNR, and was supported and maintained by DCNR until </w:t>
      </w:r>
      <w:r>
        <w:t>2010</w:t>
      </w:r>
      <w:r w:rsidRPr="00B96B0D">
        <w:t>.</w:t>
      </w:r>
    </w:p>
    <w:p w:rsidR="009311CB" w:rsidRPr="00B96B0D" w:rsidRDefault="00B035B7" w:rsidP="00B035B7">
      <w:pPr>
        <w:spacing w:before="120" w:after="120"/>
      </w:pPr>
      <w:r w:rsidRPr="00B96B0D">
        <w:t xml:space="preserve">In the beginning of 2010, Senate Bill 297 was passed and PA Act 15 of 2010 was signed into law.  This changed the Oil and Gas Act to require the reporting of production data for wells producing from the Marcellus </w:t>
      </w:r>
      <w:r>
        <w:t>F</w:t>
      </w:r>
      <w:r w:rsidRPr="00B96B0D">
        <w:t xml:space="preserve">ormation to semiannually (due February 15th and August 15th each year).  For wells producing from all other formations, the reporting remains annual; however, for all types of wells, the confidentiality period of 5 years no longer applies.  With the passage of PA Act 15, DEP assumed responsibility and control for the production system.  PA Act 15 required production data for Marcellus producing wells for July 1, 2009 through June 30, 2010 to be reported by August 15, 2010.  To support the operators, the DEP took over OGAPS, renamed it Oil and Gas Reporting – Electronic (OGRE), and made it available to the operators to report their Marcellus production in accordance with the August 15, 2010 deadline.  Operators were told that they should continue to submit their non-Marcellus production using OGAPS.  This legislation also includes a provision whereby the Marcellus production data shall be made available to the public via the internet.  This took effect on November 1, 2010, and the system is referred to as OGRE Reporting.  OGAPS </w:t>
      </w:r>
      <w:r>
        <w:t xml:space="preserve">was </w:t>
      </w:r>
      <w:r w:rsidRPr="00B96B0D">
        <w:t>decommission</w:t>
      </w:r>
      <w:r>
        <w:t>ed</w:t>
      </w:r>
      <w:r w:rsidRPr="00B96B0D">
        <w:t xml:space="preserve"> </w:t>
      </w:r>
      <w:r>
        <w:t>12/31/2010, and OGRE is</w:t>
      </w:r>
      <w:r w:rsidRPr="00B96B0D">
        <w:t xml:space="preserve"> </w:t>
      </w:r>
      <w:r>
        <w:t xml:space="preserve">now </w:t>
      </w:r>
      <w:r w:rsidRPr="00B96B0D">
        <w:t xml:space="preserve">used for </w:t>
      </w:r>
      <w:r>
        <w:t xml:space="preserve">the </w:t>
      </w:r>
      <w:r w:rsidRPr="00B96B0D">
        <w:t>reporting of all oil and gas produc</w:t>
      </w:r>
      <w:r>
        <w:t>tion in the Commonwealth</w:t>
      </w:r>
      <w:r w:rsidR="009311CB" w:rsidRPr="00B96B0D">
        <w:t>.</w:t>
      </w:r>
    </w:p>
    <w:p w:rsidR="009311CB" w:rsidRDefault="009311CB" w:rsidP="009D2293">
      <w:pPr>
        <w:pStyle w:val="Heading3"/>
        <w:numPr>
          <w:ilvl w:val="2"/>
          <w:numId w:val="14"/>
        </w:numPr>
      </w:pPr>
      <w:bookmarkStart w:id="179" w:name="_Toc277670463"/>
      <w:bookmarkStart w:id="180" w:name="_Toc322337412"/>
      <w:bookmarkStart w:id="181" w:name="_Toc322426298"/>
      <w:r>
        <w:t>Functionality</w:t>
      </w:r>
      <w:bookmarkEnd w:id="179"/>
      <w:bookmarkEnd w:id="180"/>
      <w:bookmarkEnd w:id="181"/>
    </w:p>
    <w:p w:rsidR="009311CB" w:rsidRPr="009311CB" w:rsidRDefault="009311CB" w:rsidP="009311CB">
      <w:pPr>
        <w:spacing w:before="120" w:after="120"/>
      </w:pPr>
      <w:r w:rsidRPr="009311CB">
        <w:t>Because OGAPS will no longer be used in the near future, this document does not include in-depth detail on the OGAPS functionality.  In the simplest of terms, the OGAPS application was based on the operator’s unique Oil and Gas Operator Number (OGO).</w:t>
      </w:r>
    </w:p>
    <w:p w:rsidR="009311CB" w:rsidRDefault="009311CB" w:rsidP="009311CB">
      <w:pPr>
        <w:keepNext/>
        <w:spacing w:before="120" w:after="120"/>
        <w:jc w:val="center"/>
      </w:pPr>
      <w:r>
        <w:rPr>
          <w:rFonts w:ascii="Arial" w:hAnsi="Arial" w:cs="Arial"/>
          <w:noProof/>
          <w:sz w:val="22"/>
          <w:szCs w:val="22"/>
        </w:rPr>
        <w:drawing>
          <wp:inline distT="0" distB="0" distL="0" distR="0">
            <wp:extent cx="3172460" cy="1510665"/>
            <wp:effectExtent l="19050" t="0" r="8890"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07" cstate="print"/>
                    <a:srcRect/>
                    <a:stretch>
                      <a:fillRect/>
                    </a:stretch>
                  </pic:blipFill>
                  <pic:spPr bwMode="auto">
                    <a:xfrm>
                      <a:off x="0" y="0"/>
                      <a:ext cx="3172460" cy="1510665"/>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Figure 5</w:t>
      </w:r>
      <w:r w:rsidR="001D133C">
        <w:t>1</w:t>
      </w:r>
      <w:r>
        <w:t>. OGAPS log-in page</w:t>
      </w:r>
    </w:p>
    <w:p w:rsidR="009311CB" w:rsidRPr="009311CB" w:rsidRDefault="009311CB" w:rsidP="009311CB">
      <w:pPr>
        <w:spacing w:before="120" w:after="120"/>
      </w:pPr>
      <w:r w:rsidRPr="009311CB">
        <w:t>With the transfer of OGAPS</w:t>
      </w:r>
      <w:r w:rsidR="001D133C">
        <w:t xml:space="preserve"> (Figure 51)</w:t>
      </w:r>
      <w:r w:rsidRPr="009311CB">
        <w:t xml:space="preserve"> to OGRE</w:t>
      </w:r>
      <w:r w:rsidR="001D133C">
        <w:t xml:space="preserve"> (Figure 52)</w:t>
      </w:r>
      <w:r w:rsidRPr="009311CB">
        <w:t xml:space="preserve">, responsibility for the production system has shifted from DCNR to DEP.  OGRE was built based on the functionality available in </w:t>
      </w:r>
      <w:r w:rsidRPr="009311CB">
        <w:lastRenderedPageBreak/>
        <w:t>OGAPS, and the data from OGAPS has been moved to OGRE.  Therefore, when registering for an account</w:t>
      </w:r>
      <w:r w:rsidR="00D53B29">
        <w:t>, the operator is</w:t>
      </w:r>
      <w:r w:rsidRPr="009311CB">
        <w:t xml:space="preserve"> prompted to provide their OGAPS password.</w:t>
      </w:r>
    </w:p>
    <w:p w:rsidR="009311CB" w:rsidRDefault="009311CB" w:rsidP="009311CB">
      <w:pPr>
        <w:keepNext/>
        <w:spacing w:before="120" w:after="120"/>
        <w:jc w:val="center"/>
      </w:pPr>
      <w:r>
        <w:rPr>
          <w:rFonts w:ascii="Arial" w:hAnsi="Arial" w:cs="Arial"/>
          <w:noProof/>
          <w:sz w:val="22"/>
          <w:szCs w:val="22"/>
        </w:rPr>
        <w:drawing>
          <wp:inline distT="0" distB="0" distL="0" distR="0">
            <wp:extent cx="3275965" cy="2162810"/>
            <wp:effectExtent l="19050" t="0" r="63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108" cstate="print"/>
                    <a:srcRect r="22954" b="18718"/>
                    <a:stretch>
                      <a:fillRect/>
                    </a:stretch>
                  </pic:blipFill>
                  <pic:spPr bwMode="auto">
                    <a:xfrm>
                      <a:off x="0" y="0"/>
                      <a:ext cx="3275965" cy="2162810"/>
                    </a:xfrm>
                    <a:prstGeom prst="rect">
                      <a:avLst/>
                    </a:prstGeom>
                    <a:noFill/>
                    <a:ln w="9525">
                      <a:noFill/>
                      <a:miter lim="800000"/>
                      <a:headEnd/>
                      <a:tailEnd/>
                    </a:ln>
                  </pic:spPr>
                </pic:pic>
              </a:graphicData>
            </a:graphic>
          </wp:inline>
        </w:drawing>
      </w:r>
    </w:p>
    <w:p w:rsidR="009311CB" w:rsidRDefault="009311CB" w:rsidP="009311CB">
      <w:pPr>
        <w:pStyle w:val="Caption"/>
        <w:jc w:val="center"/>
        <w:rPr>
          <w:rFonts w:ascii="Arial" w:hAnsi="Arial" w:cs="Arial"/>
          <w:sz w:val="22"/>
          <w:szCs w:val="22"/>
        </w:rPr>
      </w:pPr>
      <w:r>
        <w:t xml:space="preserve">Figure </w:t>
      </w:r>
      <w:r w:rsidR="001D133C">
        <w:t>52</w:t>
      </w:r>
      <w:r>
        <w:t>. OGRE log-in page</w:t>
      </w:r>
    </w:p>
    <w:p w:rsidR="009311CB" w:rsidRPr="009311CB" w:rsidRDefault="009311CB" w:rsidP="009311CB">
      <w:pPr>
        <w:spacing w:before="120" w:after="120"/>
      </w:pPr>
      <w:r w:rsidRPr="009311CB">
        <w:t xml:space="preserve">The key component of the production data for DCNR is that the production data is shared with DCNR and recorded in WIS.  WIS is the only system that provides an historical record of all production for a given well during its lifetime. </w:t>
      </w:r>
      <w:r w:rsidR="00D53B29">
        <w:t xml:space="preserve"> </w:t>
      </w:r>
      <w:r w:rsidR="00D53B29" w:rsidRPr="001D133C">
        <w:t>This transfer is to</w:t>
      </w:r>
      <w:r w:rsidRPr="001D133C">
        <w:t xml:space="preserve"> occur via an interface that provides a process of getting the data from OGRE to WIS or this could be done by DEP providing the tables to DCNR with the necessary data for DCNR to load into WIS.  The exact design of the data </w:t>
      </w:r>
      <w:r w:rsidR="00B035B7" w:rsidRPr="001D133C">
        <w:t>transfer is not presently known, a</w:t>
      </w:r>
      <w:r w:rsidR="00B035B7">
        <w:t xml:space="preserve">lso meaning this transfer is not occurring at the time of this writing. </w:t>
      </w:r>
    </w:p>
    <w:p w:rsidR="009311CB" w:rsidRPr="00E5532C" w:rsidRDefault="00E5532C" w:rsidP="009D2293">
      <w:pPr>
        <w:pStyle w:val="Heading2"/>
        <w:numPr>
          <w:ilvl w:val="1"/>
          <w:numId w:val="14"/>
        </w:numPr>
        <w:ind w:left="720"/>
      </w:pPr>
      <w:bookmarkStart w:id="182" w:name="_Toc322337413"/>
      <w:bookmarkStart w:id="183" w:name="_Toc322426299"/>
      <w:r w:rsidRPr="00E5532C">
        <w:t>Other Considerations</w:t>
      </w:r>
      <w:bookmarkEnd w:id="182"/>
      <w:bookmarkEnd w:id="183"/>
    </w:p>
    <w:p w:rsidR="00E5532C" w:rsidRDefault="00E5532C" w:rsidP="009D2293">
      <w:pPr>
        <w:pStyle w:val="Heading3"/>
        <w:numPr>
          <w:ilvl w:val="2"/>
          <w:numId w:val="14"/>
        </w:numPr>
      </w:pPr>
      <w:bookmarkStart w:id="184" w:name="_Toc322337414"/>
      <w:bookmarkStart w:id="185" w:name="_Toc322426300"/>
      <w:r>
        <w:t>RFQ for Stratigraphic</w:t>
      </w:r>
      <w:r w:rsidR="00CE6479">
        <w:t xml:space="preserve"> Data Repositor</w:t>
      </w:r>
      <w:bookmarkEnd w:id="184"/>
      <w:r w:rsidR="00D82B42">
        <w:t>y</w:t>
      </w:r>
      <w:bookmarkEnd w:id="185"/>
    </w:p>
    <w:p w:rsidR="00CE6479" w:rsidRDefault="00CE6479" w:rsidP="004A56F4"/>
    <w:p w:rsidR="00CE6479" w:rsidRDefault="00CE6479" w:rsidP="004A56F4">
      <w:r w:rsidRPr="00B632AB">
        <w:t>The purpose of</w:t>
      </w:r>
      <w:r>
        <w:t xml:space="preserve"> the Stratigraphic Request for Quote (RFQ) was</w:t>
      </w:r>
      <w:r w:rsidRPr="00B632AB">
        <w:t xml:space="preserve"> to solicit the aid of a contractor in providing Data Repository Development services at the </w:t>
      </w:r>
      <w:r w:rsidR="00B035B7">
        <w:t xml:space="preserve">TopoGeo </w:t>
      </w:r>
      <w:r w:rsidRPr="00B632AB">
        <w:t xml:space="preserve">Middletown Office.  In April 2005, </w:t>
      </w:r>
      <w:r w:rsidR="00B035B7">
        <w:t>TopoGeo</w:t>
      </w:r>
      <w:r w:rsidRPr="00B632AB">
        <w:t xml:space="preserve"> secured a staff augmentation contract.  Under this contract, a Requirements Phase was mostly completed and a database was designed.  An interface was developed to aid in the entry of outcrop data.  In March 2009, an additional staff augmentation was done to look at the Outcrop pilot and current business needs, and finalize the requirements.  The scope of this effort is to complete the implementation of the finalized model for a Stratigraphic Information Data Management System (RockIT).  </w:t>
      </w:r>
    </w:p>
    <w:p w:rsidR="00CE6479" w:rsidRDefault="00CE6479" w:rsidP="004A56F4"/>
    <w:p w:rsidR="00CE6479" w:rsidRPr="00CE6479" w:rsidRDefault="00CE6479" w:rsidP="00CE6479">
      <w:r w:rsidRPr="00CE6479">
        <w:t>As mentioned above, as a result of our comprehensive survey</w:t>
      </w:r>
      <w:r>
        <w:t>,</w:t>
      </w:r>
      <w:r w:rsidRPr="00CE6479">
        <w:t xml:space="preserve"> DCNR arrived at a data architecture which organizes data in terms of the nature of its content rather than the workflows that produce it.  </w:t>
      </w:r>
      <w:r w:rsidRPr="001D133C">
        <w:t xml:space="preserve">Appendix </w:t>
      </w:r>
      <w:r w:rsidR="001D133C">
        <w:t>H</w:t>
      </w:r>
      <w:r>
        <w:t xml:space="preserve"> displays the Stratigraphic Requirements for Bedrock Geology.</w:t>
      </w:r>
    </w:p>
    <w:p w:rsidR="00CE6479" w:rsidRPr="00CE6479" w:rsidRDefault="00CE6479" w:rsidP="00CE6479"/>
    <w:p w:rsidR="00CE6479" w:rsidRPr="00CE6479" w:rsidRDefault="00CE6479" w:rsidP="00CE6479">
      <w:r w:rsidRPr="00CE6479">
        <w:t>To comply with this model, the concept of “what the data is” has to be clearly isolated from other concepts such as “what location in space is described by this data”, “how is this data grouped” and “who owns the data”.</w:t>
      </w:r>
    </w:p>
    <w:p w:rsidR="00CE6479" w:rsidRPr="00CE6479" w:rsidRDefault="00CE6479" w:rsidP="00CE6479"/>
    <w:p w:rsidR="00CE6479" w:rsidRDefault="00CE6479" w:rsidP="00CE6479">
      <w:r w:rsidRPr="00CE6479">
        <w:t>This is important because it will allow data categories to be defined with a minimum of conceptual redundancies or ambiguities so that:</w:t>
      </w:r>
    </w:p>
    <w:p w:rsidR="00CE6479" w:rsidRPr="00CE6479" w:rsidRDefault="00CE6479" w:rsidP="00CE6479"/>
    <w:p w:rsidR="00CE6479" w:rsidRPr="00CE6479" w:rsidRDefault="00CE6479" w:rsidP="009D2293">
      <w:pPr>
        <w:numPr>
          <w:ilvl w:val="0"/>
          <w:numId w:val="21"/>
        </w:numPr>
      </w:pPr>
      <w:r w:rsidRPr="00CE6479">
        <w:lastRenderedPageBreak/>
        <w:t>Once the system is implemented, it shall be possible to extend it to capture new types of geologic features and descriptive details without having to re-architect the entire system / code foundation.</w:t>
      </w:r>
    </w:p>
    <w:p w:rsidR="00CE6479" w:rsidRPr="00CE6479" w:rsidRDefault="00CE6479" w:rsidP="009D2293">
      <w:pPr>
        <w:numPr>
          <w:ilvl w:val="0"/>
          <w:numId w:val="21"/>
        </w:numPr>
      </w:pPr>
      <w:r w:rsidRPr="00CE6479">
        <w:t>Applications written to deal with individual data categories will be more or less independent of each other and contain a minimum of redundant functionality, resulting in code that is slimmer, more modular and easier to maintain.</w:t>
      </w:r>
    </w:p>
    <w:p w:rsidR="00CE6479" w:rsidRPr="00CE6479" w:rsidRDefault="00CE6479" w:rsidP="009D2293">
      <w:pPr>
        <w:numPr>
          <w:ilvl w:val="0"/>
          <w:numId w:val="21"/>
        </w:numPr>
      </w:pPr>
      <w:r w:rsidRPr="00CE6479">
        <w:t>Procedures and applications created to handle this data can be standardized and reused, minimizing the need to create special code for every situation.</w:t>
      </w:r>
    </w:p>
    <w:p w:rsidR="00CE6479" w:rsidRPr="00CE6479" w:rsidRDefault="00CE6479" w:rsidP="009D2293">
      <w:pPr>
        <w:numPr>
          <w:ilvl w:val="0"/>
          <w:numId w:val="21"/>
        </w:numPr>
      </w:pPr>
      <w:r w:rsidRPr="00CE6479">
        <w:t>A system with clearly defined components also becomes easier to master and has a better chance of being adopted within the organization it is meant to serve.</w:t>
      </w:r>
    </w:p>
    <w:p w:rsidR="00CE6479" w:rsidRDefault="00CE6479" w:rsidP="004A56F4"/>
    <w:p w:rsidR="00CE6479" w:rsidRPr="00CE6479" w:rsidRDefault="00CE6479" w:rsidP="004A56F4">
      <w:r>
        <w:t>As noted in various areas of this RFQ, where wells data reflects the collection and maintenance of stratigraphic data, this methodology is to be followed.</w:t>
      </w:r>
    </w:p>
    <w:p w:rsidR="00E5532C" w:rsidRDefault="00CE6479" w:rsidP="009D2293">
      <w:pPr>
        <w:pStyle w:val="Heading3"/>
        <w:numPr>
          <w:ilvl w:val="2"/>
          <w:numId w:val="14"/>
        </w:numPr>
      </w:pPr>
      <w:bookmarkStart w:id="186" w:name="_Toc322337415"/>
      <w:bookmarkStart w:id="187" w:name="_Toc322426301"/>
      <w:r>
        <w:t>Staff Augmentations</w:t>
      </w:r>
      <w:r w:rsidR="00E5532C">
        <w:t xml:space="preserve"> for Data Clean-up (data Entry &amp; Database)</w:t>
      </w:r>
      <w:bookmarkEnd w:id="186"/>
      <w:bookmarkEnd w:id="187"/>
    </w:p>
    <w:p w:rsidR="00CE6479" w:rsidRDefault="00CE6479" w:rsidP="004A56F4">
      <w:pPr>
        <w:rPr>
          <w:b/>
        </w:rPr>
      </w:pPr>
    </w:p>
    <w:p w:rsidR="00B035B7" w:rsidRDefault="00B035B7" w:rsidP="00B035B7">
      <w:pPr>
        <w:rPr>
          <w:rFonts w:ascii="Arial" w:hAnsi="Arial" w:cs="Arial"/>
          <w:color w:val="FF0000"/>
          <w:sz w:val="20"/>
          <w:szCs w:val="20"/>
        </w:rPr>
      </w:pPr>
      <w:r>
        <w:t xml:space="preserve">TopoGeo’s PaGWIS is </w:t>
      </w:r>
      <w:r w:rsidRPr="002F5893">
        <w:t>a large</w:t>
      </w:r>
      <w:r>
        <w:t>,</w:t>
      </w:r>
      <w:r w:rsidRPr="002F5893">
        <w:t xml:space="preserve"> unregulated water well database.  </w:t>
      </w:r>
      <w:r>
        <w:t>Historically, drillers were</w:t>
      </w:r>
      <w:r w:rsidRPr="002F5893">
        <w:t xml:space="preserve"> only required</w:t>
      </w:r>
      <w:r>
        <w:t xml:space="preserve"> to indicate they were drilling, but there </w:t>
      </w:r>
      <w:r w:rsidRPr="002F5893">
        <w:t>is no penalty for being inaccurate with the location of th</w:t>
      </w:r>
      <w:r>
        <w:t>e</w:t>
      </w:r>
      <w:r w:rsidRPr="002F5893">
        <w:t xml:space="preserve"> well.</w:t>
      </w:r>
      <w:r>
        <w:t xml:space="preserve">  Approximate latitude and longitude information was not required. </w:t>
      </w:r>
      <w:r w:rsidRPr="002F5893">
        <w:t> </w:t>
      </w:r>
      <w:r>
        <w:t>Consequently, prior to June 2009, the data that came into TopoGeo</w:t>
      </w:r>
      <w:r w:rsidRPr="002F5893">
        <w:t xml:space="preserve"> from drillers frequently contain</w:t>
      </w:r>
      <w:r>
        <w:t>ed</w:t>
      </w:r>
      <w:r w:rsidRPr="002F5893">
        <w:t xml:space="preserve"> flawed l</w:t>
      </w:r>
      <w:r>
        <w:t>ocation</w:t>
      </w:r>
      <w:r w:rsidRPr="002F5893">
        <w:t xml:space="preserve"> data that must be clean</w:t>
      </w:r>
      <w:r>
        <w:t xml:space="preserve">sed.  </w:t>
      </w:r>
      <w:r w:rsidRPr="00F31B6F">
        <w:t>The volume of cl</w:t>
      </w:r>
      <w:r>
        <w:t>ean-up required is high.  DCNR is</w:t>
      </w:r>
      <w:r w:rsidRPr="00F31B6F">
        <w:t xml:space="preserve"> also working against a need to get well data into a reliable stage, as water well information is becoming a bigger</w:t>
      </w:r>
      <w:r>
        <w:t xml:space="preserve">, </w:t>
      </w:r>
      <w:r w:rsidRPr="00F31B6F">
        <w:t xml:space="preserve">more time-sensitive </w:t>
      </w:r>
      <w:r>
        <w:t xml:space="preserve">and demanding </w:t>
      </w:r>
      <w:r w:rsidRPr="00F31B6F">
        <w:t xml:space="preserve">issue with </w:t>
      </w:r>
      <w:r>
        <w:t>M</w:t>
      </w:r>
      <w:r w:rsidRPr="00F31B6F">
        <w:t>arcellus shale drilling</w:t>
      </w:r>
      <w:r>
        <w:t xml:space="preserve"> in Pennsylvania,</w:t>
      </w:r>
      <w:r w:rsidRPr="00F31B6F">
        <w:t xml:space="preserve"> and its need for water</w:t>
      </w:r>
      <w:r>
        <w:t>.</w:t>
      </w:r>
    </w:p>
    <w:p w:rsidR="00B035B7" w:rsidRDefault="00B035B7" w:rsidP="00B035B7"/>
    <w:p w:rsidR="00CE6479" w:rsidRPr="008D08F5" w:rsidRDefault="00B035B7" w:rsidP="00B035B7">
      <w:r w:rsidRPr="008D08F5">
        <w:t xml:space="preserve">The Great Lakes </w:t>
      </w:r>
      <w:r>
        <w:t>Mapping C</w:t>
      </w:r>
      <w:r w:rsidRPr="008D08F5">
        <w:t xml:space="preserve">oalition </w:t>
      </w:r>
      <w:r>
        <w:t>Program through the United States Geologic Survey (USGS) is</w:t>
      </w:r>
      <w:r w:rsidRPr="008D08F5">
        <w:t xml:space="preserve"> interested </w:t>
      </w:r>
      <w:r>
        <w:t>i</w:t>
      </w:r>
      <w:r w:rsidRPr="008D08F5">
        <w:t>n the upper northwest region of</w:t>
      </w:r>
      <w:r>
        <w:t xml:space="preserve"> Pennsylvania</w:t>
      </w:r>
      <w:r w:rsidRPr="008D08F5">
        <w:t xml:space="preserve"> because these </w:t>
      </w:r>
      <w:r>
        <w:t xml:space="preserve">water </w:t>
      </w:r>
      <w:r w:rsidRPr="008D08F5">
        <w:t>wells give insight to glaciers that once cov</w:t>
      </w:r>
      <w:r>
        <w:t xml:space="preserve">ered that region of the state. The Great Lakes Coalition is providing TopoGeo with annual federal grant money to assist in the data cleanup of those well records located in the northwest area of PA, which includes approximately 40,000, with the specific purpose of obtaining maps of the region in return.  TopoGeo produces a large amount of maps of the area and the Great Lakes Coalition federal grant matches the dollar amount for data cleanup.  So far 8,000 well records have been cleansed.  </w:t>
      </w:r>
      <w:r w:rsidRPr="008D08F5">
        <w:t xml:space="preserve">The added value overall is that because of the </w:t>
      </w:r>
      <w:r>
        <w:t xml:space="preserve">Marcellus gas </w:t>
      </w:r>
      <w:r w:rsidRPr="008D08F5">
        <w:t>drilling</w:t>
      </w:r>
      <w:r>
        <w:t xml:space="preserve"> play</w:t>
      </w:r>
      <w:r w:rsidRPr="008D08F5">
        <w:t xml:space="preserve">, getting this data cleaned up for reporting purposes concerning </w:t>
      </w:r>
      <w:r>
        <w:t xml:space="preserve">oil and gas </w:t>
      </w:r>
      <w:r w:rsidRPr="008D08F5">
        <w:t>wells has also become critical, as water wells are part of the permitting and compliance issues</w:t>
      </w:r>
      <w:r>
        <w:t xml:space="preserve"> in PA</w:t>
      </w:r>
      <w:r w:rsidRPr="008D08F5">
        <w:t xml:space="preserve">.  As </w:t>
      </w:r>
      <w:r>
        <w:t>TopoGeo</w:t>
      </w:r>
      <w:r w:rsidRPr="008D08F5">
        <w:t xml:space="preserve"> get</w:t>
      </w:r>
      <w:r>
        <w:t xml:space="preserve">s </w:t>
      </w:r>
      <w:r w:rsidRPr="008D08F5">
        <w:t xml:space="preserve">more grant money annually, the more </w:t>
      </w:r>
      <w:r>
        <w:t xml:space="preserve">water </w:t>
      </w:r>
      <w:r w:rsidRPr="008D08F5">
        <w:t>well</w:t>
      </w:r>
      <w:r>
        <w:t xml:space="preserve"> records</w:t>
      </w:r>
      <w:r w:rsidRPr="008D08F5">
        <w:t xml:space="preserve"> </w:t>
      </w:r>
      <w:r>
        <w:t xml:space="preserve">they </w:t>
      </w:r>
      <w:r w:rsidRPr="008D08F5">
        <w:t xml:space="preserve">are able to clean up for both the Great Lakes </w:t>
      </w:r>
      <w:r>
        <w:t xml:space="preserve">Coalition </w:t>
      </w:r>
      <w:r w:rsidRPr="008D08F5">
        <w:t>and for reporting</w:t>
      </w:r>
      <w:r>
        <w:t xml:space="preserve"> purposes</w:t>
      </w:r>
      <w:r w:rsidRPr="008D08F5">
        <w:t>.</w:t>
      </w:r>
      <w:r w:rsidR="00CE6479" w:rsidRPr="008D08F5">
        <w:t xml:space="preserve"> </w:t>
      </w:r>
    </w:p>
    <w:p w:rsidR="00CE6479" w:rsidRDefault="00CE6479" w:rsidP="004A56F4">
      <w:pPr>
        <w:rPr>
          <w:b/>
        </w:rPr>
      </w:pPr>
    </w:p>
    <w:p w:rsidR="008127D0" w:rsidRPr="001D133C" w:rsidRDefault="008127D0" w:rsidP="004A56F4">
      <w:r w:rsidRPr="001D133C">
        <w:t>ERDs from WIS, Web</w:t>
      </w:r>
      <w:r w:rsidR="001D133C">
        <w:t>Driller and PaGWIS are provided in Appendix J</w:t>
      </w:r>
      <w:r w:rsidRPr="001D133C">
        <w:t xml:space="preserve">. </w:t>
      </w:r>
    </w:p>
    <w:p w:rsidR="009311CB" w:rsidRPr="00566658" w:rsidRDefault="009311CB" w:rsidP="004A56F4">
      <w:pPr>
        <w:rPr>
          <w:b/>
        </w:rPr>
      </w:pPr>
    </w:p>
    <w:p w:rsidR="00995E32" w:rsidRPr="00E30918" w:rsidRDefault="00A73FD1" w:rsidP="009D2293">
      <w:pPr>
        <w:pStyle w:val="SectionHeading"/>
        <w:numPr>
          <w:ilvl w:val="0"/>
          <w:numId w:val="26"/>
        </w:numPr>
        <w:spacing w:line="480" w:lineRule="auto"/>
        <w:ind w:left="540" w:hanging="540"/>
      </w:pPr>
      <w:bookmarkStart w:id="188" w:name="_Toc322337416"/>
      <w:bookmarkStart w:id="189" w:name="_Toc322426302"/>
      <w:r w:rsidRPr="00E30918">
        <w:t>Requirements</w:t>
      </w:r>
      <w:bookmarkEnd w:id="188"/>
      <w:bookmarkEnd w:id="189"/>
      <w:r w:rsidR="004A56F4" w:rsidRPr="00E30918">
        <w:t xml:space="preserve">  </w:t>
      </w:r>
    </w:p>
    <w:p w:rsidR="00703FED" w:rsidRPr="00566658" w:rsidRDefault="001D133C" w:rsidP="009D2293">
      <w:pPr>
        <w:pStyle w:val="WorkSubHeading"/>
        <w:numPr>
          <w:ilvl w:val="1"/>
          <w:numId w:val="44"/>
        </w:numPr>
      </w:pPr>
      <w:bookmarkStart w:id="190" w:name="_Toc322426303"/>
      <w:r>
        <w:t>Code Base and Database S</w:t>
      </w:r>
      <w:r w:rsidR="00703FED">
        <w:t>chema Requirements</w:t>
      </w:r>
      <w:bookmarkEnd w:id="190"/>
    </w:p>
    <w:p w:rsidR="008127D0" w:rsidRPr="008127D0" w:rsidRDefault="003153C6" w:rsidP="00703FED">
      <w:pPr>
        <w:pStyle w:val="NormalWeb"/>
        <w:spacing w:before="120" w:beforeAutospacing="0" w:after="0" w:afterAutospacing="0"/>
        <w:ind w:left="1440"/>
        <w:rPr>
          <w:iCs/>
        </w:rPr>
      </w:pPr>
      <w:r>
        <w:rPr>
          <w:iCs/>
        </w:rPr>
        <w:t>The DCNR</w:t>
      </w:r>
      <w:r w:rsidR="008127D0" w:rsidRPr="008127D0">
        <w:rPr>
          <w:iCs/>
        </w:rPr>
        <w:t xml:space="preserve"> intends to move the water and oil/gas well systems onto the same code base and database schema.  While this effort is possible, there are fundamental differences between the bu</w:t>
      </w:r>
      <w:r>
        <w:rPr>
          <w:iCs/>
        </w:rPr>
        <w:t>siness processes, functionality</w:t>
      </w:r>
      <w:r w:rsidR="008127D0" w:rsidRPr="008127D0">
        <w:rPr>
          <w:iCs/>
        </w:rPr>
        <w:t xml:space="preserve"> and data that need to be accounted for when moving forward.  From a business perspective, oil/gas wells are the responsibility of operators and water wells are the responsibility of drillers.  Oil/gas well operators hire the drillers.  Water wells are drilled, and the wells are turned over to the owners for their use.  Oil/gas wells are drilled and are monitored by </w:t>
      </w:r>
      <w:r w:rsidR="008127D0" w:rsidRPr="008127D0">
        <w:rPr>
          <w:iCs/>
        </w:rPr>
        <w:lastRenderedPageBreak/>
        <w:t>the operators for their production.  Water well drill</w:t>
      </w:r>
      <w:r>
        <w:rPr>
          <w:iCs/>
        </w:rPr>
        <w:t>ers are typically small businesses</w:t>
      </w:r>
      <w:r w:rsidR="008127D0" w:rsidRPr="008127D0">
        <w:rPr>
          <w:iCs/>
        </w:rPr>
        <w:t>; therefore, they have less capability to provide correct location information and detailed drilling log information</w:t>
      </w:r>
      <w:r>
        <w:rPr>
          <w:iCs/>
        </w:rPr>
        <w:t xml:space="preserve"> (although the updated version of WebDriller has minimized this issue</w:t>
      </w:r>
      <w:r w:rsidR="00F9088B">
        <w:rPr>
          <w:iCs/>
        </w:rPr>
        <w:t>)</w:t>
      </w:r>
      <w:r w:rsidR="008127D0" w:rsidRPr="008127D0">
        <w:rPr>
          <w:iCs/>
        </w:rPr>
        <w:t xml:space="preserve">.  Many of the oil/gas well operators have a field geologist available to provide accurate formation information on their driller’s logs.  </w:t>
      </w:r>
    </w:p>
    <w:p w:rsidR="008127D0" w:rsidRPr="008127D0" w:rsidRDefault="008127D0" w:rsidP="00703FED">
      <w:pPr>
        <w:pStyle w:val="NormalWeb"/>
        <w:spacing w:before="120" w:beforeAutospacing="0" w:after="0" w:afterAutospacing="0"/>
        <w:ind w:left="1440"/>
        <w:rPr>
          <w:iCs/>
        </w:rPr>
      </w:pPr>
      <w:r w:rsidRPr="008127D0">
        <w:rPr>
          <w:iCs/>
        </w:rPr>
        <w:t>Both oil/gas wells and water wells require a completion report to be submitted.  There are some similarities between the two, but the level of detail and amount of data is significantly greater for oil/gas wells.  For water wells the completion report is the only document required; whereas oil/gas wells have a permit application which includes a location plat, geophysical logs, and a plugging certificate in addition to a completion report.  It should be noted that water well drillers are to submit a completion report for the abandonment of a water well whereas oil/gas wells require a plugging certificate.  Oil/gas well completion reports are submitted to DEP, whereas water well completion reports are submitted to DCNR online using WebDriller.</w:t>
      </w:r>
      <w:r w:rsidR="00F9088B">
        <w:rPr>
          <w:iCs/>
        </w:rPr>
        <w:t xml:space="preserve">  DCNR is prepared to look at ways to apply a more formal process to the data tracking and collection from the private water well drillers.  This process would include “lessons learned” from the process deployed by the oil and gas procedures. </w:t>
      </w:r>
    </w:p>
    <w:p w:rsidR="008127D0" w:rsidRPr="008127D0" w:rsidRDefault="008127D0" w:rsidP="00703FED">
      <w:pPr>
        <w:pStyle w:val="NormalWeb"/>
        <w:spacing w:before="120" w:beforeAutospacing="0" w:after="0" w:afterAutospacing="0"/>
        <w:ind w:left="1440"/>
        <w:rPr>
          <w:iCs/>
        </w:rPr>
      </w:pPr>
      <w:r w:rsidRPr="008127D0">
        <w:rPr>
          <w:iCs/>
        </w:rPr>
        <w:t xml:space="preserve">There are similarities between the two from a functionality perspective as well.  Both require a public-facing service that allows the access and use of data.  However, the levels of access are different.  All of the water well data is available to anyone needing it, but the oil/gas well data have variations in that the public shouldn’t have the same level of access as PA*IRIS subscribers.  Both systems require data extraction capabilities.  </w:t>
      </w:r>
    </w:p>
    <w:p w:rsidR="008127D0" w:rsidRPr="008127D0" w:rsidRDefault="008127D0" w:rsidP="00703FED">
      <w:pPr>
        <w:pStyle w:val="NormalWeb"/>
        <w:spacing w:before="120" w:beforeAutospacing="0" w:after="0" w:afterAutospacing="0"/>
        <w:ind w:left="1440"/>
        <w:rPr>
          <w:iCs/>
        </w:rPr>
      </w:pPr>
      <w:r w:rsidRPr="008127D0">
        <w:rPr>
          <w:iCs/>
        </w:rPr>
        <w:t>The functionality required for supporting oil/gas wells is more extensive and comprehensive.  The system supporting oil/gas wells would benefit from a fully integrated workflow that included imaging capabilities.  Water wells require imaging capabilities; however, there is no requirement for a workflow process for those images.  Integration with GIS mapping capabilities would be needed for oil/gas wells, and although this would be a desired funct</w:t>
      </w:r>
      <w:r w:rsidR="00F9088B">
        <w:rPr>
          <w:iCs/>
        </w:rPr>
        <w:t>ionality for water wells, even if it might</w:t>
      </w:r>
      <w:r w:rsidRPr="008127D0">
        <w:rPr>
          <w:iCs/>
        </w:rPr>
        <w:t xml:space="preserve"> be limited due to problems with the quality of the location data.</w:t>
      </w:r>
    </w:p>
    <w:p w:rsidR="008127D0" w:rsidRPr="008127D0" w:rsidRDefault="008127D0" w:rsidP="00703FED">
      <w:pPr>
        <w:spacing w:before="120"/>
        <w:ind w:left="1440"/>
      </w:pPr>
      <w:r w:rsidRPr="008127D0">
        <w:t>With respect to building a database schema common to oil/gas wells and water wells, se</w:t>
      </w:r>
      <w:r w:rsidR="00F9088B">
        <w:t>veral high-level items will need to</w:t>
      </w:r>
      <w:r w:rsidRPr="008127D0">
        <w:t xml:space="preserve"> be considered when planning and executing the data portion of this effort.  This list does not represent all the tasks that will be required to do create a single database schema, but are some key considerations to ensure that current requirements are met while allowing for growth and flexibility.</w:t>
      </w:r>
    </w:p>
    <w:p w:rsidR="008127D0" w:rsidRPr="008127D0" w:rsidRDefault="008127D0" w:rsidP="009D2293">
      <w:pPr>
        <w:numPr>
          <w:ilvl w:val="0"/>
          <w:numId w:val="18"/>
        </w:numPr>
        <w:spacing w:before="120" w:after="120"/>
        <w:ind w:left="2160"/>
      </w:pPr>
      <w:r w:rsidRPr="008127D0">
        <w:t xml:space="preserve">Development of the data model must be driven by the actual relationships of the data, not by business rules, application programming requests, or any other external factors. </w:t>
      </w:r>
    </w:p>
    <w:p w:rsidR="008127D0" w:rsidRPr="008127D0" w:rsidRDefault="008127D0" w:rsidP="009D2293">
      <w:pPr>
        <w:numPr>
          <w:ilvl w:val="0"/>
          <w:numId w:val="17"/>
        </w:numPr>
        <w:tabs>
          <w:tab w:val="clear" w:pos="1080"/>
          <w:tab w:val="num" w:pos="2520"/>
        </w:tabs>
        <w:spacing w:before="120" w:after="120"/>
        <w:ind w:left="2520"/>
      </w:pPr>
      <w:r w:rsidRPr="008127D0">
        <w:t>A truly normalized data model will provide the purest representation of the data.</w:t>
      </w:r>
    </w:p>
    <w:p w:rsidR="008127D0" w:rsidRPr="008127D0" w:rsidRDefault="008127D0" w:rsidP="009D2293">
      <w:pPr>
        <w:numPr>
          <w:ilvl w:val="0"/>
          <w:numId w:val="17"/>
        </w:numPr>
        <w:tabs>
          <w:tab w:val="clear" w:pos="1080"/>
          <w:tab w:val="num" w:pos="2520"/>
        </w:tabs>
        <w:spacing w:before="120" w:after="120"/>
        <w:ind w:left="2520"/>
      </w:pPr>
      <w:r w:rsidRPr="008127D0">
        <w:t>This type of model can then support application development to enforce existing business rules and flows as well as future ones with minimal impact.</w:t>
      </w:r>
    </w:p>
    <w:p w:rsidR="008127D0" w:rsidRPr="008127D0" w:rsidRDefault="008127D0" w:rsidP="009D2293">
      <w:pPr>
        <w:numPr>
          <w:ilvl w:val="0"/>
          <w:numId w:val="17"/>
        </w:numPr>
        <w:tabs>
          <w:tab w:val="clear" w:pos="1080"/>
          <w:tab w:val="num" w:pos="2520"/>
        </w:tabs>
        <w:spacing w:before="120" w:after="120"/>
        <w:ind w:left="2520"/>
      </w:pPr>
      <w:r w:rsidRPr="008127D0">
        <w:t>A normalized logical data model can easily be transformed into a physical database design that fully utilizes and enforces RDBMS referential integrity.</w:t>
      </w:r>
    </w:p>
    <w:p w:rsidR="008127D0" w:rsidRPr="008127D0" w:rsidRDefault="008127D0" w:rsidP="009D2293">
      <w:pPr>
        <w:numPr>
          <w:ilvl w:val="0"/>
          <w:numId w:val="18"/>
        </w:numPr>
        <w:spacing w:before="120" w:after="120"/>
        <w:ind w:left="2160"/>
      </w:pPr>
      <w:r w:rsidRPr="008127D0">
        <w:lastRenderedPageBreak/>
        <w:t>The Data Model must be developed as “least common denominator” of all current systems sources</w:t>
      </w:r>
    </w:p>
    <w:p w:rsidR="008127D0" w:rsidRPr="008127D0" w:rsidRDefault="008127D0" w:rsidP="009D2293">
      <w:pPr>
        <w:numPr>
          <w:ilvl w:val="0"/>
          <w:numId w:val="45"/>
        </w:numPr>
        <w:tabs>
          <w:tab w:val="clear" w:pos="1080"/>
        </w:tabs>
        <w:spacing w:before="120" w:after="120"/>
        <w:ind w:left="2520"/>
      </w:pPr>
      <w:r w:rsidRPr="008127D0">
        <w:t>Resolution of data elements across systems</w:t>
      </w:r>
    </w:p>
    <w:p w:rsidR="008127D0" w:rsidRPr="008127D0" w:rsidRDefault="008127D0" w:rsidP="009D2293">
      <w:pPr>
        <w:numPr>
          <w:ilvl w:val="0"/>
          <w:numId w:val="45"/>
        </w:numPr>
        <w:spacing w:before="120" w:after="120"/>
        <w:ind w:left="2520"/>
      </w:pPr>
      <w:r w:rsidRPr="008127D0">
        <w:t>Consensus of element name, definition, and characteristics</w:t>
      </w:r>
    </w:p>
    <w:p w:rsidR="008127D0" w:rsidRPr="008127D0" w:rsidRDefault="008127D0" w:rsidP="009D2293">
      <w:pPr>
        <w:numPr>
          <w:ilvl w:val="0"/>
          <w:numId w:val="45"/>
        </w:numPr>
        <w:spacing w:before="120" w:after="120"/>
        <w:ind w:left="2520"/>
      </w:pPr>
      <w:r w:rsidRPr="008127D0">
        <w:t>Mapping of source elements, include conversion requirements</w:t>
      </w:r>
    </w:p>
    <w:p w:rsidR="008127D0" w:rsidRPr="008127D0" w:rsidRDefault="008127D0" w:rsidP="009D2293">
      <w:pPr>
        <w:numPr>
          <w:ilvl w:val="0"/>
          <w:numId w:val="45"/>
        </w:numPr>
        <w:spacing w:before="120" w:after="120"/>
        <w:ind w:left="2520"/>
      </w:pPr>
      <w:r w:rsidRPr="008127D0">
        <w:t>It should be noted that the data elements in common between oil/gas and water wells are location information, some completion information, and the driller’s log.</w:t>
      </w:r>
    </w:p>
    <w:p w:rsidR="008127D0" w:rsidRPr="008127D0" w:rsidRDefault="008127D0" w:rsidP="009D2293">
      <w:pPr>
        <w:numPr>
          <w:ilvl w:val="0"/>
          <w:numId w:val="18"/>
        </w:numPr>
        <w:spacing w:before="120" w:after="120"/>
        <w:ind w:left="2160"/>
      </w:pPr>
      <w:r w:rsidRPr="008127D0">
        <w:t>C</w:t>
      </w:r>
      <w:r w:rsidR="00BF3D5F">
        <w:t>urrent system business rules can</w:t>
      </w:r>
      <w:r w:rsidRPr="008127D0">
        <w:t xml:space="preserve"> be contradictory and will need resolution.</w:t>
      </w:r>
    </w:p>
    <w:p w:rsidR="008127D0" w:rsidRPr="008127D0" w:rsidRDefault="008127D0" w:rsidP="009D2293">
      <w:pPr>
        <w:numPr>
          <w:ilvl w:val="0"/>
          <w:numId w:val="46"/>
        </w:numPr>
        <w:tabs>
          <w:tab w:val="clear" w:pos="1080"/>
        </w:tabs>
        <w:spacing w:before="120" w:after="120"/>
        <w:ind w:left="2520"/>
      </w:pPr>
      <w:r w:rsidRPr="008127D0">
        <w:t>Mandatory fie</w:t>
      </w:r>
      <w:r w:rsidR="00BF3D5F">
        <w:t>lds and editing requirements can</w:t>
      </w:r>
      <w:r w:rsidRPr="008127D0">
        <w:t xml:space="preserve"> vary across existing systems.</w:t>
      </w:r>
    </w:p>
    <w:p w:rsidR="008127D0" w:rsidRPr="008127D0" w:rsidRDefault="008127D0" w:rsidP="009D2293">
      <w:pPr>
        <w:numPr>
          <w:ilvl w:val="0"/>
          <w:numId w:val="18"/>
        </w:numPr>
        <w:spacing w:before="120" w:after="120"/>
        <w:ind w:left="2160"/>
      </w:pPr>
      <w:r w:rsidRPr="008127D0">
        <w:t xml:space="preserve">Current DCNR and Commonwealth standards </w:t>
      </w:r>
      <w:r w:rsidR="00526261">
        <w:t>must</w:t>
      </w:r>
      <w:r w:rsidR="00BF3D5F">
        <w:t xml:space="preserve"> to be followed, which will</w:t>
      </w:r>
      <w:r w:rsidRPr="008127D0">
        <w:t xml:space="preserve"> introduce constraints when developing a single model.</w:t>
      </w:r>
    </w:p>
    <w:p w:rsidR="008127D0" w:rsidRPr="008127D0" w:rsidRDefault="008127D0" w:rsidP="009D2293">
      <w:pPr>
        <w:numPr>
          <w:ilvl w:val="0"/>
          <w:numId w:val="47"/>
        </w:numPr>
        <w:tabs>
          <w:tab w:val="clear" w:pos="1080"/>
          <w:tab w:val="left" w:pos="2520"/>
        </w:tabs>
        <w:spacing w:before="120" w:after="120"/>
        <w:ind w:left="2520"/>
      </w:pPr>
      <w:r w:rsidRPr="008127D0">
        <w:t>External</w:t>
      </w:r>
      <w:r w:rsidR="00BF3D5F">
        <w:t xml:space="preserve"> vs. internal customer needs can</w:t>
      </w:r>
      <w:r w:rsidRPr="008127D0">
        <w:t xml:space="preserve"> have an impact on server</w:t>
      </w:r>
      <w:r w:rsidR="00BF3D5F">
        <w:t>(s)</w:t>
      </w:r>
      <w:r w:rsidRPr="008127D0">
        <w:t xml:space="preserve"> (storage) location and limitations.</w:t>
      </w:r>
    </w:p>
    <w:p w:rsidR="008127D0" w:rsidRPr="008127D0" w:rsidRDefault="008127D0" w:rsidP="009D2293">
      <w:pPr>
        <w:numPr>
          <w:ilvl w:val="0"/>
          <w:numId w:val="47"/>
        </w:numPr>
        <w:spacing w:before="120" w:after="120"/>
        <w:ind w:left="2520"/>
      </w:pPr>
      <w:r w:rsidRPr="008127D0">
        <w:t>Security policies and/or business rules will have an impact.</w:t>
      </w:r>
    </w:p>
    <w:p w:rsidR="008127D0" w:rsidRPr="008127D0" w:rsidRDefault="008127D0" w:rsidP="009D2293">
      <w:pPr>
        <w:numPr>
          <w:ilvl w:val="0"/>
          <w:numId w:val="47"/>
        </w:numPr>
        <w:spacing w:before="120" w:after="120"/>
        <w:ind w:left="2520"/>
      </w:pPr>
      <w:r w:rsidRPr="008127D0">
        <w:t>Performance for internal and external access will need to be considered.</w:t>
      </w:r>
    </w:p>
    <w:p w:rsidR="008127D0" w:rsidRPr="008127D0" w:rsidRDefault="008127D0" w:rsidP="009D2293">
      <w:pPr>
        <w:numPr>
          <w:ilvl w:val="0"/>
          <w:numId w:val="18"/>
        </w:numPr>
        <w:spacing w:before="120" w:after="120"/>
        <w:ind w:left="2160"/>
      </w:pPr>
      <w:r w:rsidRPr="008127D0">
        <w:t>Data clean-up and verification</w:t>
      </w:r>
      <w:r w:rsidR="00BF3D5F">
        <w:t xml:space="preserve"> (legacy data coming from multiple sources) </w:t>
      </w:r>
    </w:p>
    <w:p w:rsidR="008127D0" w:rsidRPr="008127D0" w:rsidRDefault="008127D0" w:rsidP="009D2293">
      <w:pPr>
        <w:numPr>
          <w:ilvl w:val="0"/>
          <w:numId w:val="48"/>
        </w:numPr>
        <w:tabs>
          <w:tab w:val="clear" w:pos="1080"/>
        </w:tabs>
        <w:spacing w:before="120" w:after="120"/>
        <w:ind w:left="2520"/>
      </w:pPr>
      <w:r w:rsidRPr="008127D0">
        <w:t xml:space="preserve">All data </w:t>
      </w:r>
      <w:r w:rsidR="00526261">
        <w:t>must</w:t>
      </w:r>
      <w:r w:rsidR="00526261" w:rsidRPr="008127D0">
        <w:t xml:space="preserve"> </w:t>
      </w:r>
      <w:r w:rsidRPr="008127D0">
        <w:t>be verified for completeness, accuracy and reasonableness.</w:t>
      </w:r>
    </w:p>
    <w:p w:rsidR="008127D0" w:rsidRPr="008127D0" w:rsidRDefault="008127D0" w:rsidP="009D2293">
      <w:pPr>
        <w:numPr>
          <w:ilvl w:val="0"/>
          <w:numId w:val="48"/>
        </w:numPr>
        <w:spacing w:before="120" w:after="120"/>
        <w:ind w:left="2520"/>
      </w:pPr>
      <w:r w:rsidRPr="008127D0">
        <w:t>Data cleansing will be necessary for some elements.</w:t>
      </w:r>
      <w:r w:rsidR="00BF3D5F">
        <w:t xml:space="preserve"> This effort will be to define needed cleansing.  Be prepared to perform some high-level sweeping data scripting. A mitigation plan will need to be developed for long term detailed cleansing needs (such as “holding tables” for poor quality data), which would be accomplished outside this ensuing contract.  Incomplete data quality is not to thwart the completion of the redesigned application implementation. </w:t>
      </w:r>
    </w:p>
    <w:p w:rsidR="008127D0" w:rsidRPr="008127D0" w:rsidRDefault="008127D0" w:rsidP="009D2293">
      <w:pPr>
        <w:numPr>
          <w:ilvl w:val="0"/>
          <w:numId w:val="48"/>
        </w:numPr>
        <w:spacing w:before="120" w:after="120"/>
        <w:ind w:left="2520"/>
      </w:pPr>
      <w:r w:rsidRPr="008127D0">
        <w:t>Mapping of data source to destination with any conversion requirements will be needed.  Migration scripts and dependencies will be required.</w:t>
      </w:r>
    </w:p>
    <w:p w:rsidR="008127D0" w:rsidRPr="008127D0" w:rsidRDefault="008127D0" w:rsidP="009D2293">
      <w:pPr>
        <w:numPr>
          <w:ilvl w:val="0"/>
          <w:numId w:val="18"/>
        </w:numPr>
        <w:spacing w:before="120" w:after="120"/>
        <w:ind w:left="2160"/>
      </w:pPr>
      <w:r w:rsidRPr="008127D0">
        <w:t>Stored procedure usage for standardization and control</w:t>
      </w:r>
    </w:p>
    <w:p w:rsidR="008127D0" w:rsidRPr="008127D0" w:rsidRDefault="008127D0" w:rsidP="009D2293">
      <w:pPr>
        <w:numPr>
          <w:ilvl w:val="0"/>
          <w:numId w:val="49"/>
        </w:numPr>
        <w:tabs>
          <w:tab w:val="clear" w:pos="1080"/>
        </w:tabs>
        <w:spacing w:before="120" w:after="120"/>
        <w:ind w:left="2520"/>
      </w:pPr>
      <w:r w:rsidRPr="008127D0">
        <w:t xml:space="preserve">Stored procedures </w:t>
      </w:r>
      <w:r w:rsidR="00526261">
        <w:t>shall</w:t>
      </w:r>
      <w:r w:rsidR="00526261" w:rsidRPr="008127D0">
        <w:t xml:space="preserve"> </w:t>
      </w:r>
      <w:r w:rsidRPr="008127D0">
        <w:t>be created and used for any kind of repetitive calculations instead of being contained within the application code.</w:t>
      </w:r>
    </w:p>
    <w:p w:rsidR="00694528" w:rsidRPr="00703FED" w:rsidRDefault="008127D0" w:rsidP="009D2293">
      <w:pPr>
        <w:numPr>
          <w:ilvl w:val="1"/>
          <w:numId w:val="16"/>
        </w:numPr>
        <w:tabs>
          <w:tab w:val="clear" w:pos="1440"/>
          <w:tab w:val="num" w:pos="2880"/>
        </w:tabs>
        <w:autoSpaceDE w:val="0"/>
        <w:autoSpaceDN w:val="0"/>
        <w:adjustRightInd w:val="0"/>
        <w:ind w:left="2880"/>
        <w:rPr>
          <w:rFonts w:ascii="Arial" w:hAnsi="Arial" w:cs="Arial"/>
          <w:sz w:val="20"/>
          <w:szCs w:val="20"/>
        </w:rPr>
      </w:pPr>
      <w:r w:rsidRPr="008127D0">
        <w:t>For example: well location could be stored as decimal degrees (NAD83).  But a stored procedure could be created to translate those values into numerous other formats (South/West Offsets, UTM, NAD27, etc) needed by internal and/or external stakeholders.</w:t>
      </w:r>
    </w:p>
    <w:p w:rsidR="00703FED" w:rsidRDefault="00703FED" w:rsidP="00703FED">
      <w:pPr>
        <w:autoSpaceDE w:val="0"/>
        <w:autoSpaceDN w:val="0"/>
        <w:adjustRightInd w:val="0"/>
        <w:ind w:left="720"/>
      </w:pPr>
    </w:p>
    <w:p w:rsidR="00703FED" w:rsidRDefault="008C5021" w:rsidP="00004BE0">
      <w:pPr>
        <w:pStyle w:val="WorkSubHeading"/>
        <w:spacing w:line="360" w:lineRule="auto"/>
      </w:pPr>
      <w:bookmarkStart w:id="191" w:name="_Toc322426304"/>
      <w:r>
        <w:t>System</w:t>
      </w:r>
      <w:r w:rsidR="00703FED">
        <w:t xml:space="preserve"> Requirements</w:t>
      </w:r>
      <w:bookmarkEnd w:id="191"/>
    </w:p>
    <w:p w:rsidR="008C5021" w:rsidRPr="008C5021" w:rsidRDefault="008C5021" w:rsidP="008C5021">
      <w:pPr>
        <w:ind w:left="1440"/>
        <w:jc w:val="both"/>
      </w:pPr>
      <w:r w:rsidRPr="008C5021">
        <w:t>The system shall:</w:t>
      </w:r>
    </w:p>
    <w:p w:rsidR="00703FED" w:rsidRPr="001E3199" w:rsidRDefault="008C5021" w:rsidP="009D2293">
      <w:pPr>
        <w:numPr>
          <w:ilvl w:val="2"/>
          <w:numId w:val="2"/>
        </w:numPr>
        <w:jc w:val="both"/>
      </w:pPr>
      <w:r w:rsidRPr="001E3199">
        <w:t>Utilize role based security to affect user access.</w:t>
      </w:r>
    </w:p>
    <w:p w:rsidR="008C5021" w:rsidRPr="008C5021" w:rsidRDefault="008C5021" w:rsidP="009D2293">
      <w:pPr>
        <w:numPr>
          <w:ilvl w:val="2"/>
          <w:numId w:val="2"/>
        </w:numPr>
        <w:jc w:val="both"/>
        <w:rPr>
          <w:b/>
        </w:rPr>
      </w:pPr>
      <w:r>
        <w:t>Be based on current .Net technology, following an Object Oriented Methodology.</w:t>
      </w:r>
    </w:p>
    <w:p w:rsidR="009942C7" w:rsidRPr="009942C7" w:rsidRDefault="009942C7" w:rsidP="009D2293">
      <w:pPr>
        <w:numPr>
          <w:ilvl w:val="3"/>
          <w:numId w:val="2"/>
        </w:numPr>
        <w:jc w:val="both"/>
        <w:rPr>
          <w:b/>
        </w:rPr>
      </w:pPr>
      <w:r w:rsidRPr="009942C7">
        <w:lastRenderedPageBreak/>
        <w:t>Any interface(s) built for</w:t>
      </w:r>
      <w:r>
        <w:t xml:space="preserve"> the unified wells system is</w:t>
      </w:r>
      <w:r w:rsidRPr="009942C7">
        <w:t xml:space="preserve"> be web-based and not client-side in nature, requiring no installation on the part of users of the system(s).   </w:t>
      </w:r>
    </w:p>
    <w:p w:rsidR="009942C7" w:rsidRPr="009942C7" w:rsidRDefault="009942C7" w:rsidP="009D2293">
      <w:pPr>
        <w:numPr>
          <w:ilvl w:val="3"/>
          <w:numId w:val="2"/>
        </w:numPr>
        <w:jc w:val="both"/>
        <w:rPr>
          <w:b/>
        </w:rPr>
      </w:pPr>
      <w:r w:rsidRPr="009942C7">
        <w:t xml:space="preserve">Furthermore these interfaces should be built with a technology platform that is supportable by staff within the DCNR Bureau of Information Technology.  Currently supported platforms include:  Microsoft .NET (C# or VB.NET), Microsoft Dynamics (CRM) and Microsoft SharePoint.  </w:t>
      </w:r>
    </w:p>
    <w:p w:rsidR="008C5021" w:rsidRPr="008C5021" w:rsidRDefault="009942C7" w:rsidP="009D2293">
      <w:pPr>
        <w:numPr>
          <w:ilvl w:val="3"/>
          <w:numId w:val="2"/>
        </w:numPr>
        <w:jc w:val="both"/>
        <w:rPr>
          <w:b/>
        </w:rPr>
      </w:pPr>
      <w:r w:rsidRPr="009942C7">
        <w:t>In the case of CRM or SharePoint, any extensibility of either platform should be implemented in Microsoft .NET and all source code should be made available to DCNR.</w:t>
      </w:r>
      <w:r w:rsidR="008C5021" w:rsidRPr="00A6799A">
        <w:t>.</w:t>
      </w:r>
      <w:r w:rsidR="008C5021">
        <w:t xml:space="preserve">  </w:t>
      </w:r>
    </w:p>
    <w:p w:rsidR="008C5021" w:rsidRPr="008C5021" w:rsidRDefault="008C5021" w:rsidP="009D2293">
      <w:pPr>
        <w:numPr>
          <w:ilvl w:val="2"/>
          <w:numId w:val="2"/>
        </w:numPr>
        <w:jc w:val="both"/>
        <w:rPr>
          <w:b/>
        </w:rPr>
      </w:pPr>
      <w:r>
        <w:t>The new system must provide a seamless view to PA well, whether they are oil, gas or private water wells.</w:t>
      </w:r>
    </w:p>
    <w:p w:rsidR="00F753E4" w:rsidRPr="00F753E4" w:rsidRDefault="008C5021" w:rsidP="009D2293">
      <w:pPr>
        <w:numPr>
          <w:ilvl w:val="2"/>
          <w:numId w:val="2"/>
        </w:numPr>
        <w:jc w:val="both"/>
        <w:rPr>
          <w:b/>
        </w:rPr>
      </w:pPr>
      <w:r w:rsidRPr="00103791">
        <w:t>Transaction processing must have tight audit controls, ensuring final product is beyond reproach.</w:t>
      </w:r>
    </w:p>
    <w:p w:rsidR="00F753E4" w:rsidRDefault="00F753E4" w:rsidP="009D2293">
      <w:pPr>
        <w:numPr>
          <w:ilvl w:val="2"/>
          <w:numId w:val="2"/>
        </w:numPr>
        <w:jc w:val="both"/>
        <w:rPr>
          <w:b/>
        </w:rPr>
      </w:pPr>
      <w:r>
        <w:t>The new system is to streamline the use of technology, lowering the variety of skills needed to support the overall system.</w:t>
      </w:r>
    </w:p>
    <w:p w:rsidR="00F753E4" w:rsidRPr="001D133C" w:rsidRDefault="00B8178B" w:rsidP="009D2293">
      <w:pPr>
        <w:numPr>
          <w:ilvl w:val="2"/>
          <w:numId w:val="2"/>
        </w:numPr>
        <w:jc w:val="both"/>
      </w:pPr>
      <w:r>
        <w:t>Resolve</w:t>
      </w:r>
      <w:r w:rsidR="00F753E4" w:rsidRPr="00F753E4">
        <w:t xml:space="preserve"> the current system</w:t>
      </w:r>
      <w:r>
        <w:t>s</w:t>
      </w:r>
      <w:r w:rsidR="00F753E4" w:rsidRPr="00F753E4">
        <w:t xml:space="preserve"> deficiencies as </w:t>
      </w:r>
      <w:r w:rsidR="00F753E4" w:rsidRPr="001D133C">
        <w:t xml:space="preserve">described in Section IV-2. Nature and Scope of the Project.  </w:t>
      </w:r>
    </w:p>
    <w:p w:rsidR="00F753E4" w:rsidRPr="00F753E4" w:rsidRDefault="00F753E4" w:rsidP="009D2293">
      <w:pPr>
        <w:numPr>
          <w:ilvl w:val="2"/>
          <w:numId w:val="2"/>
        </w:numPr>
        <w:jc w:val="both"/>
        <w:rPr>
          <w:b/>
        </w:rPr>
      </w:pPr>
      <w:r>
        <w:t>Maintain overall functionality of current systems (unless otherwise stated)</w:t>
      </w:r>
    </w:p>
    <w:p w:rsidR="00F753E4" w:rsidRPr="00B8178B" w:rsidRDefault="00F753E4" w:rsidP="009D2293">
      <w:pPr>
        <w:numPr>
          <w:ilvl w:val="3"/>
          <w:numId w:val="2"/>
        </w:numPr>
        <w:jc w:val="both"/>
        <w:rPr>
          <w:b/>
        </w:rPr>
      </w:pPr>
      <w:r>
        <w:t>Any recommended changes to Business or System functionality or process require DCNR’s review and approval.</w:t>
      </w:r>
    </w:p>
    <w:p w:rsidR="00B8178B" w:rsidRDefault="00B8178B" w:rsidP="009D2293">
      <w:pPr>
        <w:numPr>
          <w:ilvl w:val="2"/>
          <w:numId w:val="2"/>
        </w:numPr>
        <w:jc w:val="both"/>
      </w:pPr>
      <w:r>
        <w:t>B</w:t>
      </w:r>
      <w:r w:rsidRPr="00B8178B">
        <w:t xml:space="preserve">e designed to leverage the design aspects identified in </w:t>
      </w:r>
      <w:r w:rsidR="001D133C">
        <w:t>Appendix H</w:t>
      </w:r>
      <w:r w:rsidRPr="001D133C">
        <w:t xml:space="preserve"> “Stratigraphic Data Requirements for Bedrock Geology”</w:t>
      </w:r>
      <w:r w:rsidRPr="00B8178B">
        <w:t>.</w:t>
      </w:r>
    </w:p>
    <w:p w:rsidR="00F07930" w:rsidRDefault="00F07930" w:rsidP="009D2293">
      <w:pPr>
        <w:numPr>
          <w:ilvl w:val="2"/>
          <w:numId w:val="2"/>
        </w:numPr>
        <w:jc w:val="both"/>
      </w:pPr>
      <w:r>
        <w:t>Leverage existing DCNR BITS</w:t>
      </w:r>
      <w:r w:rsidR="00125402">
        <w:t>/Office of Information Technology (OIT)</w:t>
      </w:r>
      <w:r>
        <w:t xml:space="preserve"> architecture</w:t>
      </w:r>
      <w:r w:rsidR="00125402">
        <w:t xml:space="preserve"> (existing at the time of development):</w:t>
      </w:r>
    </w:p>
    <w:p w:rsidR="00F07930" w:rsidRDefault="00F07930" w:rsidP="009D2293">
      <w:pPr>
        <w:numPr>
          <w:ilvl w:val="3"/>
          <w:numId w:val="2"/>
        </w:numPr>
        <w:jc w:val="both"/>
      </w:pPr>
      <w:r w:rsidRPr="001D133C">
        <w:t xml:space="preserve">Appendix </w:t>
      </w:r>
      <w:r w:rsidR="001D133C">
        <w:t>F</w:t>
      </w:r>
      <w:r>
        <w:t xml:space="preserve"> gives the DCNR BITS architecture layout.  </w:t>
      </w:r>
    </w:p>
    <w:p w:rsidR="0058723A" w:rsidRDefault="0058723A" w:rsidP="009D2293">
      <w:pPr>
        <w:numPr>
          <w:ilvl w:val="3"/>
          <w:numId w:val="2"/>
        </w:numPr>
        <w:jc w:val="both"/>
      </w:pPr>
      <w:r>
        <w:t xml:space="preserve">DCNR leverages both SQL and Oracle database backends, and either may be leveraged for this implementation. </w:t>
      </w:r>
    </w:p>
    <w:p w:rsidR="00125402" w:rsidRPr="00B8178B" w:rsidRDefault="00125402" w:rsidP="009D2293">
      <w:pPr>
        <w:numPr>
          <w:ilvl w:val="3"/>
          <w:numId w:val="2"/>
        </w:numPr>
        <w:jc w:val="both"/>
      </w:pPr>
      <w:r>
        <w:t>DCNR is in the process of consolidation with the Commonwealth’s architecture, which will make available to DCNR more current technologies (Windows 2008, SQL 2008, etc.).  Archicteure decisions will be finalized during Phase 1 of this effort.</w:t>
      </w:r>
      <w:bookmarkStart w:id="192" w:name="_GoBack"/>
      <w:bookmarkEnd w:id="192"/>
    </w:p>
    <w:p w:rsidR="00703FED" w:rsidRDefault="00703FED" w:rsidP="00703FED">
      <w:pPr>
        <w:autoSpaceDE w:val="0"/>
        <w:autoSpaceDN w:val="0"/>
        <w:adjustRightInd w:val="0"/>
        <w:ind w:left="720"/>
      </w:pPr>
    </w:p>
    <w:p w:rsidR="00995E32" w:rsidRPr="00566658" w:rsidRDefault="00A73FD1" w:rsidP="009D2293">
      <w:pPr>
        <w:pStyle w:val="SectionHeading"/>
        <w:numPr>
          <w:ilvl w:val="0"/>
          <w:numId w:val="26"/>
        </w:numPr>
        <w:ind w:left="540" w:hanging="540"/>
      </w:pPr>
      <w:bookmarkStart w:id="193" w:name="_Toc322337417"/>
      <w:bookmarkStart w:id="194" w:name="_Toc322426305"/>
      <w:r w:rsidRPr="00E30918">
        <w:t>Tasks</w:t>
      </w:r>
      <w:bookmarkEnd w:id="193"/>
      <w:bookmarkEnd w:id="194"/>
      <w:r w:rsidR="004A56F4" w:rsidRPr="00E30918">
        <w:t xml:space="preserve">  </w:t>
      </w:r>
    </w:p>
    <w:p w:rsidR="009A2F40" w:rsidRDefault="009A2F40" w:rsidP="00694528">
      <w:pPr>
        <w:jc w:val="both"/>
      </w:pPr>
    </w:p>
    <w:p w:rsidR="006951B8" w:rsidRPr="006951B8" w:rsidRDefault="008127D0" w:rsidP="009D2293">
      <w:pPr>
        <w:pStyle w:val="WorkSubHeading"/>
        <w:numPr>
          <w:ilvl w:val="1"/>
          <w:numId w:val="50"/>
        </w:numPr>
      </w:pPr>
      <w:bookmarkStart w:id="195" w:name="_Toc322426306"/>
      <w:r w:rsidRPr="006951B8">
        <w:t>Ph</w:t>
      </w:r>
      <w:r w:rsidR="00EE56DE" w:rsidRPr="006951B8">
        <w:t>ase 1 – Requirements</w:t>
      </w:r>
      <w:bookmarkEnd w:id="195"/>
      <w:r w:rsidR="00EE56DE" w:rsidRPr="006951B8">
        <w:t xml:space="preserve"> </w:t>
      </w:r>
      <w:r w:rsidRPr="006951B8">
        <w:t xml:space="preserve"> </w:t>
      </w:r>
    </w:p>
    <w:p w:rsidR="006951B8" w:rsidRDefault="008127D0" w:rsidP="009D2293">
      <w:pPr>
        <w:numPr>
          <w:ilvl w:val="2"/>
          <w:numId w:val="2"/>
        </w:numPr>
        <w:jc w:val="both"/>
      </w:pPr>
      <w:r w:rsidRPr="006951B8">
        <w:rPr>
          <w:i/>
          <w:iCs/>
        </w:rPr>
        <w:t>Project Plan</w:t>
      </w:r>
      <w:r w:rsidRPr="00EE56DE">
        <w:t xml:space="preserve"> - Develop Project Plan that incorporates the deliverables being requested.  This Project Plan is to include all major milestones, roles and target dates</w:t>
      </w:r>
      <w:r w:rsidR="00EE56DE">
        <w:t>.</w:t>
      </w:r>
    </w:p>
    <w:p w:rsidR="006951B8" w:rsidRDefault="008127D0" w:rsidP="009D2293">
      <w:pPr>
        <w:numPr>
          <w:ilvl w:val="2"/>
          <w:numId w:val="2"/>
        </w:numPr>
        <w:jc w:val="both"/>
      </w:pPr>
      <w:r w:rsidRPr="006951B8">
        <w:rPr>
          <w:i/>
          <w:iCs/>
        </w:rPr>
        <w:t>Scope Document</w:t>
      </w:r>
      <w:r w:rsidRPr="00EE56DE">
        <w:t xml:space="preserve"> – Should the contractor not have a standard format for project management documentation that is approved by BITS, the Commonwealth’s Enterprise Project Management Methodology (EPMM) may be utilized.  </w:t>
      </w:r>
    </w:p>
    <w:p w:rsidR="006951B8" w:rsidRDefault="003120E1" w:rsidP="009D2293">
      <w:pPr>
        <w:numPr>
          <w:ilvl w:val="2"/>
          <w:numId w:val="2"/>
        </w:numPr>
        <w:jc w:val="both"/>
      </w:pPr>
      <w:r w:rsidRPr="006951B8">
        <w:rPr>
          <w:i/>
          <w:iCs/>
        </w:rPr>
        <w:t xml:space="preserve">Business </w:t>
      </w:r>
      <w:r w:rsidR="00EE56DE" w:rsidRPr="006951B8">
        <w:rPr>
          <w:i/>
          <w:iCs/>
        </w:rPr>
        <w:t>Requirements Gathering</w:t>
      </w:r>
      <w:r w:rsidR="008127D0" w:rsidRPr="006951B8">
        <w:rPr>
          <w:i/>
          <w:iCs/>
        </w:rPr>
        <w:t xml:space="preserve"> </w:t>
      </w:r>
      <w:r w:rsidR="008127D0" w:rsidRPr="00EE56DE">
        <w:t xml:space="preserve">– </w:t>
      </w:r>
      <w:r w:rsidR="00EE56DE">
        <w:t xml:space="preserve">The contractor will be required to review all systems stated in this document and review the Gap Analysis Report (most of which is covered within this RFQ).  Each application described </w:t>
      </w:r>
      <w:r>
        <w:t>h</w:t>
      </w:r>
      <w:r w:rsidR="00EE56DE">
        <w:t>as a system lead</w:t>
      </w:r>
      <w:r>
        <w:t xml:space="preserve"> who will be interviewed for their goals for the new system.  They will also provide (when appropriate) a list of industry users who can help fill in any clarity needed for what the public facing portion of this system needs to </w:t>
      </w:r>
      <w:r>
        <w:lastRenderedPageBreak/>
        <w:t xml:space="preserve">accommodate.  While DCNR will be looking to convert the oil and gas systems first, this phase of requirements gathering will need to look at all systems, assessing overlapping needs and where the needs are unique. </w:t>
      </w:r>
      <w:r w:rsidR="00B770DB">
        <w:t xml:space="preserve"> </w:t>
      </w:r>
      <w:r w:rsidR="00B52571">
        <w:t xml:space="preserve">The contractor is to provide Requriements Traceability Matrix as a result of this task.  </w:t>
      </w:r>
      <w:r w:rsidR="00B770DB">
        <w:t xml:space="preserve">The Primary Business Contact will serve as the primary contact for arranging these interviews.  This contact will also possess primary approval of the Requirements Document generated from this task. </w:t>
      </w:r>
    </w:p>
    <w:p w:rsidR="00566381" w:rsidRPr="00566381" w:rsidRDefault="00566381" w:rsidP="00566381">
      <w:pPr>
        <w:numPr>
          <w:ilvl w:val="3"/>
          <w:numId w:val="2"/>
        </w:numPr>
        <w:jc w:val="both"/>
      </w:pPr>
      <w:r>
        <w:rPr>
          <w:i/>
          <w:iCs/>
        </w:rPr>
        <w:t>Deliverables</w:t>
      </w:r>
    </w:p>
    <w:p w:rsidR="00566381" w:rsidRPr="00566381" w:rsidRDefault="00566381" w:rsidP="00566381">
      <w:pPr>
        <w:numPr>
          <w:ilvl w:val="4"/>
          <w:numId w:val="2"/>
        </w:numPr>
        <w:jc w:val="both"/>
      </w:pPr>
      <w:r>
        <w:rPr>
          <w:iCs/>
        </w:rPr>
        <w:t xml:space="preserve">System Lead Interview Notes – Provide Summaries of the </w:t>
      </w:r>
      <w:r w:rsidR="0065084A">
        <w:rPr>
          <w:iCs/>
        </w:rPr>
        <w:t>interviews</w:t>
      </w:r>
      <w:r>
        <w:rPr>
          <w:iCs/>
        </w:rPr>
        <w:t xml:space="preserve"> conducted which include (1) date and time of interview, (2) attendees, and (3) issues covered and decisions made.</w:t>
      </w:r>
    </w:p>
    <w:p w:rsidR="00566381" w:rsidRPr="00566381" w:rsidRDefault="00566381" w:rsidP="00566381">
      <w:pPr>
        <w:numPr>
          <w:ilvl w:val="4"/>
          <w:numId w:val="2"/>
        </w:numPr>
        <w:jc w:val="both"/>
      </w:pPr>
      <w:r>
        <w:rPr>
          <w:iCs/>
        </w:rPr>
        <w:t xml:space="preserve">Industry SMEs Interview Notes - Provide Summaries of the </w:t>
      </w:r>
      <w:r w:rsidR="0065084A">
        <w:rPr>
          <w:iCs/>
        </w:rPr>
        <w:t>interviews</w:t>
      </w:r>
      <w:r>
        <w:rPr>
          <w:iCs/>
        </w:rPr>
        <w:t xml:space="preserve"> conducted which include (1) date and time of interview, (2) attendees, and (3) issues covered and decisions made.</w:t>
      </w:r>
    </w:p>
    <w:p w:rsidR="00566381" w:rsidRPr="002A5113" w:rsidRDefault="002A5113" w:rsidP="00566381">
      <w:pPr>
        <w:numPr>
          <w:ilvl w:val="4"/>
          <w:numId w:val="2"/>
        </w:numPr>
        <w:jc w:val="both"/>
      </w:pPr>
      <w:r>
        <w:rPr>
          <w:iCs/>
        </w:rPr>
        <w:t>Requirements</w:t>
      </w:r>
      <w:r w:rsidR="00566381">
        <w:rPr>
          <w:iCs/>
        </w:rPr>
        <w:t xml:space="preserve"> Traceability Matrix – Identifies roles, </w:t>
      </w:r>
      <w:r w:rsidR="0065084A">
        <w:rPr>
          <w:iCs/>
        </w:rPr>
        <w:t>actions</w:t>
      </w:r>
      <w:r>
        <w:rPr>
          <w:iCs/>
        </w:rPr>
        <w:t xml:space="preserve"> and anticipated outcomes.</w:t>
      </w:r>
    </w:p>
    <w:p w:rsidR="002A5113" w:rsidRPr="00C75D2C" w:rsidRDefault="002A5113" w:rsidP="00566381">
      <w:pPr>
        <w:numPr>
          <w:ilvl w:val="4"/>
          <w:numId w:val="2"/>
        </w:numPr>
        <w:jc w:val="both"/>
      </w:pPr>
      <w:r>
        <w:rPr>
          <w:iCs/>
        </w:rPr>
        <w:t xml:space="preserve">Business Requirements Document </w:t>
      </w:r>
      <w:r w:rsidR="00C75D2C">
        <w:rPr>
          <w:iCs/>
        </w:rPr>
        <w:t>–</w:t>
      </w:r>
      <w:r>
        <w:rPr>
          <w:iCs/>
        </w:rPr>
        <w:t xml:space="preserve"> </w:t>
      </w:r>
    </w:p>
    <w:p w:rsidR="00C75D2C" w:rsidRPr="00C75D2C" w:rsidRDefault="00C75D2C" w:rsidP="00C75D2C">
      <w:pPr>
        <w:pStyle w:val="WorkSubHeading"/>
        <w:numPr>
          <w:ilvl w:val="5"/>
          <w:numId w:val="2"/>
        </w:numPr>
        <w:rPr>
          <w:b w:val="0"/>
        </w:rPr>
      </w:pPr>
      <w:r w:rsidRPr="00C75D2C">
        <w:rPr>
          <w:b w:val="0"/>
        </w:rPr>
        <w:t xml:space="preserve">Business context and background, including </w:t>
      </w:r>
      <w:r>
        <w:rPr>
          <w:b w:val="0"/>
        </w:rPr>
        <w:t>objectives</w:t>
      </w:r>
    </w:p>
    <w:p w:rsidR="00C75D2C" w:rsidRPr="00C75D2C" w:rsidRDefault="00C75D2C" w:rsidP="00C75D2C">
      <w:pPr>
        <w:pStyle w:val="WorkSubHeading"/>
        <w:numPr>
          <w:ilvl w:val="5"/>
          <w:numId w:val="2"/>
        </w:numPr>
        <w:rPr>
          <w:b w:val="0"/>
        </w:rPr>
      </w:pPr>
      <w:r w:rsidRPr="00C75D2C">
        <w:rPr>
          <w:b w:val="0"/>
        </w:rPr>
        <w:t>Key business Sta</w:t>
      </w:r>
      <w:r w:rsidR="0065084A">
        <w:rPr>
          <w:b w:val="0"/>
        </w:rPr>
        <w:t>keholders</w:t>
      </w:r>
    </w:p>
    <w:p w:rsidR="00C75D2C" w:rsidRPr="00C75D2C" w:rsidRDefault="00C75D2C" w:rsidP="00C75D2C">
      <w:pPr>
        <w:pStyle w:val="WorkSubHeading"/>
        <w:numPr>
          <w:ilvl w:val="5"/>
          <w:numId w:val="2"/>
        </w:numPr>
        <w:rPr>
          <w:b w:val="0"/>
        </w:rPr>
      </w:pPr>
      <w:r w:rsidRPr="00C75D2C">
        <w:rPr>
          <w:b w:val="0"/>
        </w:rPr>
        <w:t>Glossar</w:t>
      </w:r>
      <w:r w:rsidR="0065084A">
        <w:rPr>
          <w:b w:val="0"/>
        </w:rPr>
        <w:t xml:space="preserve">ies of business terms and </w:t>
      </w:r>
      <w:r w:rsidRPr="00C75D2C">
        <w:rPr>
          <w:b w:val="0"/>
        </w:rPr>
        <w:t>jargon</w:t>
      </w:r>
    </w:p>
    <w:p w:rsidR="00C75D2C" w:rsidRPr="00C75D2C" w:rsidRDefault="00C75D2C" w:rsidP="00C75D2C">
      <w:pPr>
        <w:pStyle w:val="WorkSubHeading"/>
        <w:numPr>
          <w:ilvl w:val="5"/>
          <w:numId w:val="2"/>
        </w:numPr>
        <w:rPr>
          <w:b w:val="0"/>
        </w:rPr>
      </w:pPr>
      <w:r w:rsidRPr="00C75D2C">
        <w:rPr>
          <w:b w:val="0"/>
        </w:rPr>
        <w:t>Success factors for a future/target state</w:t>
      </w:r>
    </w:p>
    <w:p w:rsidR="00C75D2C" w:rsidRPr="00C75D2C" w:rsidRDefault="00C75D2C" w:rsidP="00C75D2C">
      <w:pPr>
        <w:pStyle w:val="WorkSubHeading"/>
        <w:numPr>
          <w:ilvl w:val="5"/>
          <w:numId w:val="2"/>
        </w:numPr>
        <w:rPr>
          <w:b w:val="0"/>
        </w:rPr>
      </w:pPr>
      <w:r w:rsidRPr="00C75D2C">
        <w:rPr>
          <w:b w:val="0"/>
        </w:rPr>
        <w:t>Business process models and analysis, flow</w:t>
      </w:r>
      <w:r>
        <w:rPr>
          <w:b w:val="0"/>
        </w:rPr>
        <w:t xml:space="preserve">chart notations to depict </w:t>
      </w:r>
      <w:r w:rsidRPr="00C75D2C">
        <w:rPr>
          <w:b w:val="0"/>
        </w:rPr>
        <w:t>'as-is' and 'to-be' business processes</w:t>
      </w:r>
    </w:p>
    <w:p w:rsidR="006951B8" w:rsidRDefault="00EE56DE" w:rsidP="009D2293">
      <w:pPr>
        <w:numPr>
          <w:ilvl w:val="2"/>
          <w:numId w:val="2"/>
        </w:numPr>
        <w:jc w:val="both"/>
      </w:pPr>
      <w:r w:rsidRPr="006951B8">
        <w:rPr>
          <w:i/>
          <w:iCs/>
        </w:rPr>
        <w:t xml:space="preserve">Architecture/Technical Requirements </w:t>
      </w:r>
      <w:r>
        <w:t xml:space="preserve">– </w:t>
      </w:r>
      <w:r w:rsidR="001D133C">
        <w:t>Appendix F</w:t>
      </w:r>
      <w:r>
        <w:t xml:space="preserve"> gives the DCNR BITS architecture layout</w:t>
      </w:r>
      <w:r w:rsidR="004F1E3A">
        <w:t>s</w:t>
      </w:r>
      <w:r>
        <w:t xml:space="preserve">.  The new system is to leverage this architecture.  </w:t>
      </w:r>
      <w:r w:rsidR="00B770DB">
        <w:t>The contractor will need to review database structures.  The contractor will then also need to review data and development standards.  The Primary Technical Contact will serve as the primary contact for arranging access to architecture layouts and standards.  This contact will also possess primary approval of the Requirements Do</w:t>
      </w:r>
      <w:r w:rsidR="006951B8">
        <w:t>cument generated from this task.</w:t>
      </w:r>
    </w:p>
    <w:p w:rsidR="00C75D2C" w:rsidRPr="00C75D2C" w:rsidRDefault="00C75D2C" w:rsidP="00C75D2C">
      <w:pPr>
        <w:numPr>
          <w:ilvl w:val="3"/>
          <w:numId w:val="2"/>
        </w:numPr>
        <w:jc w:val="both"/>
      </w:pPr>
      <w:r>
        <w:rPr>
          <w:i/>
          <w:iCs/>
        </w:rPr>
        <w:t>Deliverables</w:t>
      </w:r>
    </w:p>
    <w:p w:rsidR="00C75D2C" w:rsidRPr="00C75D2C" w:rsidRDefault="00C75D2C" w:rsidP="00C75D2C">
      <w:pPr>
        <w:numPr>
          <w:ilvl w:val="4"/>
          <w:numId w:val="2"/>
        </w:numPr>
        <w:jc w:val="both"/>
      </w:pPr>
      <w:r>
        <w:rPr>
          <w:iCs/>
        </w:rPr>
        <w:t xml:space="preserve">BITS Interview Notes – Provide Summaries of the </w:t>
      </w:r>
      <w:r w:rsidR="0065084A">
        <w:rPr>
          <w:iCs/>
        </w:rPr>
        <w:t>interviews</w:t>
      </w:r>
      <w:r>
        <w:rPr>
          <w:iCs/>
        </w:rPr>
        <w:t xml:space="preserve"> conducted which include (1) date and time of interview, (2) attendees, and (3) issues covered and decisions made.</w:t>
      </w:r>
    </w:p>
    <w:p w:rsidR="00C75D2C" w:rsidRPr="00C75D2C" w:rsidRDefault="00C75D2C" w:rsidP="00C75D2C">
      <w:pPr>
        <w:numPr>
          <w:ilvl w:val="4"/>
          <w:numId w:val="2"/>
        </w:numPr>
        <w:jc w:val="both"/>
      </w:pPr>
      <w:r>
        <w:rPr>
          <w:iCs/>
        </w:rPr>
        <w:t xml:space="preserve">Data/Database Structure Review – Provide Summaries of the </w:t>
      </w:r>
      <w:r w:rsidR="0065084A">
        <w:rPr>
          <w:iCs/>
        </w:rPr>
        <w:t>interviews</w:t>
      </w:r>
      <w:r>
        <w:rPr>
          <w:iCs/>
        </w:rPr>
        <w:t xml:space="preserve"> conducted which include (1) date and time of interview, (2) attendees, and (3) issues covered and decisions made.</w:t>
      </w:r>
    </w:p>
    <w:p w:rsidR="00C75D2C" w:rsidRPr="00C75D2C" w:rsidRDefault="0065084A" w:rsidP="00C75D2C">
      <w:pPr>
        <w:numPr>
          <w:ilvl w:val="4"/>
          <w:numId w:val="2"/>
        </w:numPr>
        <w:jc w:val="both"/>
      </w:pPr>
      <w:r>
        <w:rPr>
          <w:iCs/>
        </w:rPr>
        <w:t>Architecture</w:t>
      </w:r>
      <w:r w:rsidR="00C75D2C">
        <w:rPr>
          <w:iCs/>
        </w:rPr>
        <w:t>/Technical Requirements Document –</w:t>
      </w:r>
    </w:p>
    <w:p w:rsidR="00C75D2C" w:rsidRPr="00C75D2C" w:rsidRDefault="00C75D2C" w:rsidP="00C75D2C">
      <w:pPr>
        <w:pStyle w:val="WorkSubHeading"/>
        <w:numPr>
          <w:ilvl w:val="5"/>
          <w:numId w:val="2"/>
        </w:numPr>
        <w:rPr>
          <w:b w:val="0"/>
        </w:rPr>
      </w:pPr>
      <w:r w:rsidRPr="00C75D2C">
        <w:rPr>
          <w:b w:val="0"/>
        </w:rPr>
        <w:t>Glossaries of business terms and local jargon</w:t>
      </w:r>
    </w:p>
    <w:p w:rsidR="00C75D2C" w:rsidRPr="00C75D2C" w:rsidRDefault="00C75D2C" w:rsidP="00C75D2C">
      <w:pPr>
        <w:pStyle w:val="WorkSubHeading"/>
        <w:numPr>
          <w:ilvl w:val="5"/>
          <w:numId w:val="2"/>
        </w:numPr>
        <w:rPr>
          <w:b w:val="0"/>
        </w:rPr>
      </w:pPr>
      <w:r w:rsidRPr="00C75D2C">
        <w:rPr>
          <w:b w:val="0"/>
        </w:rPr>
        <w:t>Logical dat</w:t>
      </w:r>
      <w:r>
        <w:rPr>
          <w:b w:val="0"/>
        </w:rPr>
        <w:t>a model and data dictionary</w:t>
      </w:r>
    </w:p>
    <w:p w:rsidR="00C75D2C" w:rsidRDefault="00C75D2C" w:rsidP="00C75D2C">
      <w:pPr>
        <w:pStyle w:val="WorkSubHeading"/>
        <w:numPr>
          <w:ilvl w:val="5"/>
          <w:numId w:val="2"/>
        </w:numPr>
        <w:rPr>
          <w:b w:val="0"/>
        </w:rPr>
      </w:pPr>
      <w:r w:rsidRPr="00C75D2C">
        <w:rPr>
          <w:b w:val="0"/>
        </w:rPr>
        <w:t xml:space="preserve">Data flow diagrams to illustrate how data flows through the information systems </w:t>
      </w:r>
    </w:p>
    <w:p w:rsidR="00C75D2C" w:rsidRPr="00C75D2C" w:rsidRDefault="00C75D2C" w:rsidP="00C75D2C">
      <w:pPr>
        <w:pStyle w:val="WorkSubHeading"/>
        <w:numPr>
          <w:ilvl w:val="5"/>
          <w:numId w:val="2"/>
        </w:numPr>
        <w:rPr>
          <w:b w:val="0"/>
        </w:rPr>
      </w:pPr>
      <w:r>
        <w:rPr>
          <w:b w:val="0"/>
        </w:rPr>
        <w:t xml:space="preserve">Architecture </w:t>
      </w:r>
      <w:r w:rsidR="0065084A">
        <w:rPr>
          <w:b w:val="0"/>
        </w:rPr>
        <w:t>Illustration</w:t>
      </w:r>
      <w:r>
        <w:rPr>
          <w:b w:val="0"/>
        </w:rPr>
        <w:t xml:space="preserve"> (servers, hardware, software)</w:t>
      </w:r>
    </w:p>
    <w:p w:rsidR="006951B8" w:rsidRDefault="006951B8" w:rsidP="006951B8">
      <w:pPr>
        <w:ind w:left="2160"/>
        <w:jc w:val="both"/>
      </w:pPr>
    </w:p>
    <w:p w:rsidR="006951B8" w:rsidRPr="006951B8" w:rsidRDefault="008127D0" w:rsidP="00814C11">
      <w:pPr>
        <w:pStyle w:val="WorkSubHeading"/>
      </w:pPr>
      <w:bookmarkStart w:id="196" w:name="_Toc322426307"/>
      <w:r w:rsidRPr="006951B8">
        <w:t>Phase 2</w:t>
      </w:r>
      <w:r w:rsidR="009E3B41">
        <w:t xml:space="preserve"> </w:t>
      </w:r>
      <w:r w:rsidRPr="006951B8">
        <w:t>- Design</w:t>
      </w:r>
      <w:bookmarkEnd w:id="196"/>
    </w:p>
    <w:p w:rsidR="006951B8" w:rsidRDefault="008127D0" w:rsidP="009D2293">
      <w:pPr>
        <w:numPr>
          <w:ilvl w:val="2"/>
          <w:numId w:val="2"/>
        </w:numPr>
        <w:jc w:val="both"/>
      </w:pPr>
      <w:r w:rsidRPr="00EE56DE">
        <w:lastRenderedPageBreak/>
        <w:t xml:space="preserve">Upon successful completion and approval of the </w:t>
      </w:r>
      <w:r w:rsidR="00E44D24" w:rsidRPr="006951B8">
        <w:rPr>
          <w:i/>
          <w:iCs/>
        </w:rPr>
        <w:t>Business Requirements Gathering</w:t>
      </w:r>
      <w:r w:rsidR="00E44D24" w:rsidRPr="006951B8">
        <w:rPr>
          <w:iCs/>
        </w:rPr>
        <w:t xml:space="preserve"> and </w:t>
      </w:r>
      <w:r w:rsidR="00E44D24" w:rsidRPr="006951B8">
        <w:rPr>
          <w:i/>
          <w:iCs/>
        </w:rPr>
        <w:t xml:space="preserve">Architecture/Technical Requirements Gathering </w:t>
      </w:r>
      <w:r w:rsidRPr="00EE56DE">
        <w:t>from Phase 1, a Design Specification is to be developed</w:t>
      </w:r>
      <w:r w:rsidR="00FB361D">
        <w:t xml:space="preserve"> and submitted to DCNR for approval.</w:t>
      </w:r>
    </w:p>
    <w:p w:rsidR="006951B8" w:rsidRDefault="008127D0" w:rsidP="009D2293">
      <w:pPr>
        <w:numPr>
          <w:ilvl w:val="2"/>
          <w:numId w:val="2"/>
        </w:numPr>
        <w:jc w:val="both"/>
      </w:pPr>
      <w:r w:rsidRPr="00EE56DE">
        <w:t xml:space="preserve">Given the importance of usability for this application, workflow, look and feel are to be addressed.  The contractor is to provide a storyboard concept(s) of the final system look and feel, as the document’s first section.  The contractor is to provide a design which will drive a user through the steps necessary for data input and extract.  </w:t>
      </w:r>
      <w:r w:rsidR="00FB361D">
        <w:t>All Concepts are subject to DCNR approval.</w:t>
      </w:r>
    </w:p>
    <w:p w:rsidR="006951B8" w:rsidRDefault="009A2F40" w:rsidP="009D2293">
      <w:pPr>
        <w:numPr>
          <w:ilvl w:val="2"/>
          <w:numId w:val="2"/>
        </w:numPr>
        <w:jc w:val="both"/>
      </w:pPr>
      <w:r>
        <w:t>The second section will provide full description of how business rules are to be represented</w:t>
      </w:r>
      <w:r w:rsidR="000C717C">
        <w:t xml:space="preserve"> via use cases</w:t>
      </w:r>
      <w:r>
        <w:t>.  Areas of overlap and individuality are to be clearly defined.</w:t>
      </w:r>
      <w:r w:rsidR="00FB361D">
        <w:t xml:space="preserve">  </w:t>
      </w:r>
    </w:p>
    <w:p w:rsidR="006951B8" w:rsidRDefault="009A2F40" w:rsidP="009D2293">
      <w:pPr>
        <w:numPr>
          <w:ilvl w:val="2"/>
          <w:numId w:val="2"/>
        </w:numPr>
        <w:jc w:val="both"/>
      </w:pPr>
      <w:r>
        <w:t xml:space="preserve">Third section </w:t>
      </w:r>
      <w:r w:rsidR="008127D0" w:rsidRPr="00EE56DE">
        <w:t xml:space="preserve">is to address database design.  This section is to be reviewed and approved by the </w:t>
      </w:r>
      <w:r>
        <w:t>Primary Contacts</w:t>
      </w:r>
      <w:r w:rsidR="008127D0" w:rsidRPr="00EE56DE">
        <w:t>.  The BIT</w:t>
      </w:r>
      <w:r>
        <w:t>S</w:t>
      </w:r>
      <w:r w:rsidR="008127D0" w:rsidRPr="00EE56DE">
        <w:t xml:space="preserve"> DBA will provide the selected vendor with a copy of the DCNR naming convention standards during the </w:t>
      </w:r>
      <w:r>
        <w:t xml:space="preserve">Architecture/Technical </w:t>
      </w:r>
      <w:r w:rsidR="006951B8">
        <w:t>Requirements phase.</w:t>
      </w:r>
    </w:p>
    <w:p w:rsidR="0065084A" w:rsidRPr="0065084A" w:rsidRDefault="0065084A" w:rsidP="0065084A">
      <w:pPr>
        <w:numPr>
          <w:ilvl w:val="3"/>
          <w:numId w:val="2"/>
        </w:numPr>
        <w:jc w:val="both"/>
      </w:pPr>
      <w:r w:rsidRPr="0065084A">
        <w:rPr>
          <w:i/>
        </w:rPr>
        <w:t>Deliverabl</w:t>
      </w:r>
      <w:r>
        <w:rPr>
          <w:i/>
        </w:rPr>
        <w:t>es</w:t>
      </w:r>
    </w:p>
    <w:p w:rsidR="0065084A" w:rsidRDefault="0065084A" w:rsidP="0065084A">
      <w:pPr>
        <w:numPr>
          <w:ilvl w:val="4"/>
          <w:numId w:val="2"/>
        </w:numPr>
        <w:jc w:val="both"/>
      </w:pPr>
      <w:r>
        <w:t>Story Board Concept - F</w:t>
      </w:r>
      <w:r w:rsidRPr="00EE56DE">
        <w:t xml:space="preserve">inal system </w:t>
      </w:r>
      <w:r>
        <w:t xml:space="preserve">workflow, </w:t>
      </w:r>
      <w:r w:rsidRPr="00EE56DE">
        <w:t>look and feel</w:t>
      </w:r>
      <w:r>
        <w:t>.</w:t>
      </w:r>
    </w:p>
    <w:p w:rsidR="0065084A" w:rsidRDefault="0065084A" w:rsidP="0065084A">
      <w:pPr>
        <w:numPr>
          <w:ilvl w:val="4"/>
          <w:numId w:val="2"/>
        </w:numPr>
        <w:jc w:val="both"/>
      </w:pPr>
      <w:r>
        <w:t>Use Case Development - full description of how business rules are to be represented.</w:t>
      </w:r>
    </w:p>
    <w:p w:rsidR="0065084A" w:rsidRDefault="0065084A" w:rsidP="0065084A">
      <w:pPr>
        <w:numPr>
          <w:ilvl w:val="4"/>
          <w:numId w:val="2"/>
        </w:numPr>
        <w:jc w:val="both"/>
      </w:pPr>
      <w:r>
        <w:t>Database Design – Logical and Physical database design</w:t>
      </w:r>
    </w:p>
    <w:p w:rsidR="0065084A" w:rsidRDefault="0065084A" w:rsidP="0065084A">
      <w:pPr>
        <w:numPr>
          <w:ilvl w:val="4"/>
          <w:numId w:val="2"/>
        </w:numPr>
        <w:jc w:val="both"/>
      </w:pPr>
      <w:r w:rsidRPr="0065084A">
        <w:rPr>
          <w:i/>
        </w:rPr>
        <w:t>Design Specifications Document</w:t>
      </w:r>
      <w:r>
        <w:t xml:space="preserve"> (a- c combined submission)</w:t>
      </w:r>
    </w:p>
    <w:p w:rsidR="006951B8" w:rsidRDefault="006951B8" w:rsidP="006951B8">
      <w:pPr>
        <w:ind w:left="2160"/>
        <w:jc w:val="both"/>
      </w:pPr>
    </w:p>
    <w:p w:rsidR="006951B8" w:rsidRDefault="00B868F6" w:rsidP="00814C11">
      <w:pPr>
        <w:pStyle w:val="WorkSubHeading"/>
      </w:pPr>
      <w:bookmarkStart w:id="197" w:name="_Toc322426308"/>
      <w:r w:rsidRPr="006951B8">
        <w:t>Phase 3 – Build/</w:t>
      </w:r>
      <w:r w:rsidR="0065258B">
        <w:t>Testing</w:t>
      </w:r>
      <w:bookmarkEnd w:id="197"/>
    </w:p>
    <w:p w:rsidR="006951B8" w:rsidRDefault="000C717C" w:rsidP="006951B8">
      <w:pPr>
        <w:ind w:left="1440"/>
        <w:jc w:val="both"/>
        <w:rPr>
          <w:b/>
        </w:rPr>
      </w:pPr>
      <w:r>
        <w:t>For each module</w:t>
      </w:r>
      <w:r w:rsidR="008127D0" w:rsidRPr="00EE56DE">
        <w:t>, the following expectations are to be considered and reflected</w:t>
      </w:r>
      <w:r w:rsidR="001165B3">
        <w:t xml:space="preserve"> </w:t>
      </w:r>
      <w:r w:rsidR="001165B3">
        <w:rPr>
          <w:i/>
        </w:rPr>
        <w:t>(Note: DCNR is looking to perform Phase 3 and 4 for oil &amp; gas first, and then for water, but there can be some overlap in the time table)</w:t>
      </w:r>
      <w:r w:rsidR="008127D0" w:rsidRPr="00EE56DE">
        <w:t>:</w:t>
      </w:r>
    </w:p>
    <w:p w:rsidR="006951B8" w:rsidRDefault="008127D0" w:rsidP="009D2293">
      <w:pPr>
        <w:numPr>
          <w:ilvl w:val="2"/>
          <w:numId w:val="2"/>
        </w:numPr>
        <w:jc w:val="both"/>
        <w:rPr>
          <w:b/>
        </w:rPr>
      </w:pPr>
      <w:r w:rsidRPr="006951B8">
        <w:rPr>
          <w:i/>
          <w:iCs/>
        </w:rPr>
        <w:t>Development</w:t>
      </w:r>
      <w:r w:rsidR="000C717C">
        <w:t xml:space="preserve"> – The final product </w:t>
      </w:r>
      <w:r w:rsidRPr="00EE56DE">
        <w:t xml:space="preserve">is to be developed in </w:t>
      </w:r>
      <w:r w:rsidR="00AB13D0">
        <w:t>IV-3.B Systems Requriements.</w:t>
      </w:r>
      <w:r w:rsidR="000C717C">
        <w:t xml:space="preserve">  The Division Chief of BITS</w:t>
      </w:r>
      <w:r w:rsidR="00281858">
        <w:t xml:space="preserve"> Application Services</w:t>
      </w:r>
      <w:r w:rsidRPr="00EE56DE">
        <w:t xml:space="preserve"> will aid in providing Commonwealth and departmental development standards.  Standards will center around naming conventions, code reuse, and code commenting, etc. </w:t>
      </w:r>
    </w:p>
    <w:p w:rsidR="006951B8" w:rsidRPr="00281858" w:rsidRDefault="008127D0" w:rsidP="009D2293">
      <w:pPr>
        <w:numPr>
          <w:ilvl w:val="2"/>
          <w:numId w:val="2"/>
        </w:numPr>
        <w:jc w:val="both"/>
        <w:rPr>
          <w:b/>
        </w:rPr>
      </w:pPr>
      <w:r w:rsidRPr="006951B8">
        <w:rPr>
          <w:i/>
          <w:iCs/>
        </w:rPr>
        <w:t>Database Design</w:t>
      </w:r>
      <w:r w:rsidRPr="00EE56DE">
        <w:t xml:space="preserve"> –   Vendor is to provide a well normalized ERD.  Views are also to be defined, which will target the needs for data exports and reporting. </w:t>
      </w:r>
    </w:p>
    <w:p w:rsidR="00281858" w:rsidRPr="00281858" w:rsidRDefault="00281858" w:rsidP="009D2293">
      <w:pPr>
        <w:numPr>
          <w:ilvl w:val="2"/>
          <w:numId w:val="2"/>
        </w:numPr>
        <w:jc w:val="both"/>
      </w:pPr>
      <w:r>
        <w:rPr>
          <w:i/>
          <w:iCs/>
        </w:rPr>
        <w:t xml:space="preserve">Data Conversion </w:t>
      </w:r>
      <w:r>
        <w:rPr>
          <w:b/>
        </w:rPr>
        <w:t xml:space="preserve">– </w:t>
      </w:r>
      <w:r w:rsidRPr="00281858">
        <w:t xml:space="preserve">Vendor is </w:t>
      </w:r>
      <w:r>
        <w:t>develop a data conversion plan, including scripts, mapping and volume estimates.  Vendor is to implement the plan, with non-</w:t>
      </w:r>
      <w:r w:rsidR="003E742C">
        <w:t xml:space="preserve">compliant data falling into separate tables for cleansing.  Vendor is to provide a plan for addressing data cleansing activities, and factor in a level of effort for proof of concept of the data cleansing processes. </w:t>
      </w:r>
    </w:p>
    <w:p w:rsidR="000C717C" w:rsidRPr="006951B8" w:rsidRDefault="000C717C" w:rsidP="009D2293">
      <w:pPr>
        <w:numPr>
          <w:ilvl w:val="2"/>
          <w:numId w:val="2"/>
        </w:numPr>
        <w:jc w:val="both"/>
        <w:rPr>
          <w:b/>
        </w:rPr>
      </w:pPr>
      <w:r w:rsidRPr="006951B8">
        <w:rPr>
          <w:i/>
        </w:rPr>
        <w:t>Applications Testing</w:t>
      </w:r>
      <w:r w:rsidRPr="00CF3A90">
        <w:t xml:space="preserve"> – As with most implementations, testing is a key phase of the effort.  Given this </w:t>
      </w:r>
      <w:r w:rsidR="004A5A20">
        <w:t xml:space="preserve">is a mission critical </w:t>
      </w:r>
      <w:r w:rsidRPr="00CF3A90">
        <w:t xml:space="preserve">application; applications testing must be thorough and calculated.  The following is a table of the type of testing expected from the </w:t>
      </w:r>
      <w:r w:rsidR="00DA3727">
        <w:t>selected Contractor</w:t>
      </w:r>
      <w:r w:rsidRPr="00CF3A90">
        <w:t>:</w:t>
      </w:r>
    </w:p>
    <w:p w:rsidR="001165B3" w:rsidRDefault="001165B3">
      <w:r>
        <w:br w:type="page"/>
      </w:r>
    </w:p>
    <w:p w:rsidR="000C717C" w:rsidRDefault="000C717C" w:rsidP="000C717C"/>
    <w:tbl>
      <w:tblPr>
        <w:tblW w:w="918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88"/>
        <w:gridCol w:w="7092"/>
      </w:tblGrid>
      <w:tr w:rsidR="000C717C" w:rsidRPr="00DF00CA" w:rsidTr="00C917A0">
        <w:trPr>
          <w:tblHeader/>
        </w:trPr>
        <w:tc>
          <w:tcPr>
            <w:tcW w:w="2088" w:type="dxa"/>
            <w:shd w:val="clear" w:color="auto" w:fill="99CCFF"/>
          </w:tcPr>
          <w:p w:rsidR="000C717C" w:rsidRPr="0082167E" w:rsidRDefault="000C717C" w:rsidP="00FF583B">
            <w:pPr>
              <w:spacing w:after="120"/>
              <w:ind w:left="180"/>
            </w:pPr>
            <w:r w:rsidRPr="0082167E">
              <w:t>Type of Testing</w:t>
            </w:r>
          </w:p>
        </w:tc>
        <w:tc>
          <w:tcPr>
            <w:tcW w:w="7092" w:type="dxa"/>
            <w:shd w:val="clear" w:color="auto" w:fill="99CCFF"/>
          </w:tcPr>
          <w:p w:rsidR="000C717C" w:rsidRPr="0082167E" w:rsidRDefault="000C717C" w:rsidP="00FF583B">
            <w:pPr>
              <w:spacing w:after="120"/>
              <w:ind w:left="342"/>
            </w:pPr>
            <w:r w:rsidRPr="0082167E">
              <w:t>Description</w:t>
            </w:r>
          </w:p>
        </w:tc>
      </w:tr>
      <w:tr w:rsidR="000C717C" w:rsidRPr="00DF00CA" w:rsidTr="00C917A0">
        <w:tc>
          <w:tcPr>
            <w:tcW w:w="2088" w:type="dxa"/>
          </w:tcPr>
          <w:p w:rsidR="000C717C" w:rsidRPr="0082167E" w:rsidRDefault="000C717C" w:rsidP="00FF583B">
            <w:pPr>
              <w:spacing w:after="120"/>
              <w:ind w:left="180"/>
            </w:pPr>
            <w:r w:rsidRPr="0082167E">
              <w:t>Unit Testing</w:t>
            </w:r>
          </w:p>
        </w:tc>
        <w:tc>
          <w:tcPr>
            <w:tcW w:w="7092" w:type="dxa"/>
          </w:tcPr>
          <w:p w:rsidR="000C717C" w:rsidRPr="0082167E" w:rsidRDefault="000C717C" w:rsidP="004A5A20">
            <w:pPr>
              <w:spacing w:after="120"/>
              <w:ind w:left="342"/>
            </w:pPr>
            <w:r w:rsidRPr="0082167E">
              <w:t>Unit testing tests and reviews the basic building blocks of the system, such as a screen or program, to ensure that they have been built as per specifications and focuses on removing any defects prior to component integration testing.  This includes a code review for best practices and input/output testing</w:t>
            </w:r>
            <w:r>
              <w:t xml:space="preserve">. The successful vendor will utilize </w:t>
            </w:r>
            <w:r w:rsidR="004A5A20">
              <w:t>a</w:t>
            </w:r>
            <w:r>
              <w:t xml:space="preserve"> Unit Testing Checklist</w:t>
            </w:r>
            <w:r w:rsidRPr="0082167E">
              <w:t xml:space="preserve"> to make sure that transactions and business processes are working according to their design specifications.  </w:t>
            </w:r>
          </w:p>
        </w:tc>
      </w:tr>
      <w:tr w:rsidR="000C717C" w:rsidRPr="00DF00CA" w:rsidTr="00C917A0">
        <w:tc>
          <w:tcPr>
            <w:tcW w:w="2088" w:type="dxa"/>
          </w:tcPr>
          <w:p w:rsidR="000C717C" w:rsidRPr="0082167E" w:rsidRDefault="000C717C" w:rsidP="00FF583B">
            <w:pPr>
              <w:spacing w:after="120"/>
              <w:ind w:left="180"/>
            </w:pPr>
            <w:r w:rsidRPr="0082167E">
              <w:t>Component Integration Testing</w:t>
            </w:r>
          </w:p>
        </w:tc>
        <w:tc>
          <w:tcPr>
            <w:tcW w:w="7092" w:type="dxa"/>
          </w:tcPr>
          <w:p w:rsidR="000C717C" w:rsidRPr="0082167E" w:rsidRDefault="000C717C" w:rsidP="00FF583B">
            <w:pPr>
              <w:spacing w:after="120"/>
              <w:ind w:left="342"/>
            </w:pPr>
            <w:r w:rsidRPr="0082167E">
              <w:t>Component integration testing looks at how the transactions and business processes work together.  This type of testing also insures that data exchanges and inter-process synchronization works properly.  Also, component integration testing verifies that exception-processing logic is complete and correct.  For example, it ensures that an error returned from a stored procedure call is correct and completely handled so there is no possibility of the system behaving in an unpredictable fashion.  The scope of component integration testing includes all aspects of the current functional release of high-level services.  Lastly, component integration testing is intended to ensure that the current functional release functions properly after it is connected with the existing system and previous functional releases.</w:t>
            </w:r>
          </w:p>
        </w:tc>
      </w:tr>
      <w:tr w:rsidR="000C717C" w:rsidRPr="00DF00CA" w:rsidTr="00C917A0">
        <w:tc>
          <w:tcPr>
            <w:tcW w:w="2088" w:type="dxa"/>
          </w:tcPr>
          <w:p w:rsidR="000C717C" w:rsidRPr="0082167E" w:rsidRDefault="003C175E" w:rsidP="00FF583B">
            <w:pPr>
              <w:spacing w:after="120"/>
              <w:ind w:left="180"/>
            </w:pPr>
            <w:r>
              <w:rPr>
                <w:noProof/>
              </w:rPr>
              <w:pict>
                <v:line id="Line 16" o:spid="_x0000_s1026" style="position:absolute;left:0;text-align:left;z-index:251672064;visibility:visible;mso-wrap-distance-left:3.17497mm;mso-wrap-distance-top:-3e-5mm;mso-wrap-distance-right:3.17497mm;mso-wrap-distance-bottom:-3e-5mm;mso-position-horizontal-relative:text;mso-position-vertical-relative:text" from="75.15pt,55.25pt" to="75.15pt,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">
                  <v:stroke endarrow="block"/>
                </v:line>
              </w:pict>
            </w:r>
            <w:r w:rsidR="000C717C" w:rsidRPr="0082167E">
              <w:t>Systems Testing</w:t>
            </w:r>
          </w:p>
        </w:tc>
        <w:tc>
          <w:tcPr>
            <w:tcW w:w="7092" w:type="dxa"/>
          </w:tcPr>
          <w:p w:rsidR="000C717C" w:rsidRPr="0082167E" w:rsidRDefault="000C717C" w:rsidP="00FF583B">
            <w:pPr>
              <w:spacing w:after="120"/>
              <w:ind w:left="342"/>
            </w:pPr>
            <w:r w:rsidRPr="0082167E">
              <w:t>Systems’ Testing is testing the system as a whole to ensure compliance with the requirements specifications.  This includes:  verifying that the inputs into the system produce the desired responses and outputs; continual retesting</w:t>
            </w:r>
            <w:r>
              <w:t xml:space="preserve"> (regression testing) to ensure</w:t>
            </w:r>
            <w:r w:rsidRPr="0082167E">
              <w:t xml:space="preserve"> that c</w:t>
            </w:r>
            <w:r>
              <w:t>hanges to any one component do</w:t>
            </w:r>
            <w:r w:rsidRPr="0082167E">
              <w:t xml:space="preserve"> not adversely affect the functionality of the system and that all expected results continue to be met.  Systems testing, regression testing</w:t>
            </w:r>
            <w:r>
              <w:t>,</w:t>
            </w:r>
            <w:r w:rsidRPr="0082167E">
              <w:t xml:space="preserve"> and quality assurance testing must be performed for each functional release and for all bug fix maintenance.</w:t>
            </w:r>
          </w:p>
          <w:p w:rsidR="000C717C" w:rsidRPr="0082167E" w:rsidRDefault="000C717C" w:rsidP="004A5A20">
            <w:pPr>
              <w:spacing w:after="120"/>
              <w:ind w:left="342"/>
            </w:pPr>
            <w:r w:rsidRPr="0082167E">
              <w:t xml:space="preserve">Given that the final </w:t>
            </w:r>
            <w:r w:rsidR="004A5A20">
              <w:t>Wells Information System</w:t>
            </w:r>
            <w:r>
              <w:t xml:space="preserve"> </w:t>
            </w:r>
            <w:r w:rsidRPr="0082167E">
              <w:t xml:space="preserve">will contain a </w:t>
            </w:r>
            <w:r>
              <w:t xml:space="preserve">moderately </w:t>
            </w:r>
            <w:r w:rsidRPr="0082167E">
              <w:t>complex series of roles and workflows, systems testing must also ensure that agency and user roles create proper workflows, unique validations, and proper reporting and data accessibility.</w:t>
            </w:r>
          </w:p>
        </w:tc>
      </w:tr>
      <w:tr w:rsidR="000C717C" w:rsidRPr="00DF00CA" w:rsidTr="00C917A0">
        <w:tc>
          <w:tcPr>
            <w:tcW w:w="2088" w:type="dxa"/>
          </w:tcPr>
          <w:p w:rsidR="000C717C" w:rsidRPr="003B63B8" w:rsidRDefault="000C717C" w:rsidP="00FF583B">
            <w:pPr>
              <w:spacing w:after="120"/>
              <w:ind w:left="180"/>
            </w:pPr>
            <w:r w:rsidRPr="003B63B8">
              <w:t>Stress/Load Testing</w:t>
            </w:r>
          </w:p>
        </w:tc>
        <w:tc>
          <w:tcPr>
            <w:tcW w:w="7092" w:type="dxa"/>
          </w:tcPr>
          <w:p w:rsidR="000C717C" w:rsidRPr="0082167E" w:rsidRDefault="000C717C" w:rsidP="00FF583B">
            <w:pPr>
              <w:spacing w:after="120"/>
              <w:ind w:left="342"/>
            </w:pPr>
            <w:r w:rsidRPr="003B63B8">
              <w:t>Stress/Load testing includes conducting performance tests on the system by identifying peak usage within units of work and system components to peak capacity.  The process also includes strategies for monitoring and resolving performance issues.</w:t>
            </w:r>
            <w:r w:rsidRPr="0082167E">
              <w:t xml:space="preserve">  </w:t>
            </w:r>
          </w:p>
        </w:tc>
      </w:tr>
      <w:tr w:rsidR="000C717C" w:rsidRPr="00DF00CA" w:rsidTr="00C917A0">
        <w:tc>
          <w:tcPr>
            <w:tcW w:w="2088" w:type="dxa"/>
          </w:tcPr>
          <w:p w:rsidR="000C717C" w:rsidRPr="0082167E" w:rsidRDefault="000C717C" w:rsidP="00FF583B">
            <w:pPr>
              <w:spacing w:after="120"/>
              <w:ind w:left="180"/>
            </w:pPr>
            <w:r w:rsidRPr="0082167E">
              <w:t>Accessibility</w:t>
            </w:r>
            <w:r w:rsidRPr="0082167E">
              <w:br/>
              <w:t>Testing</w:t>
            </w:r>
          </w:p>
        </w:tc>
        <w:tc>
          <w:tcPr>
            <w:tcW w:w="7092" w:type="dxa"/>
          </w:tcPr>
          <w:p w:rsidR="000C717C" w:rsidRPr="0082167E" w:rsidRDefault="000C717C" w:rsidP="00FF583B">
            <w:pPr>
              <w:spacing w:after="120"/>
              <w:ind w:left="342"/>
            </w:pPr>
            <w:r w:rsidRPr="0082167E">
              <w:t xml:space="preserve">Tests the user environment for Section 508/WCAG accessibility requirements as required by ITB E.4. Tests should be conducted at various stages -- from early designs, through prototypes to finished implementations. Tests may include automated tool and manual-visual testing of all portions of the system which will be accessed </w:t>
            </w:r>
            <w:r w:rsidRPr="0082167E">
              <w:lastRenderedPageBreak/>
              <w:t>by all users.</w:t>
            </w:r>
          </w:p>
        </w:tc>
      </w:tr>
      <w:tr w:rsidR="000C717C" w:rsidRPr="00DF00CA" w:rsidTr="00C917A0">
        <w:tc>
          <w:tcPr>
            <w:tcW w:w="2088" w:type="dxa"/>
          </w:tcPr>
          <w:p w:rsidR="000C717C" w:rsidRPr="0082167E" w:rsidRDefault="000C717C" w:rsidP="00FF583B">
            <w:pPr>
              <w:spacing w:after="120"/>
              <w:ind w:left="180"/>
            </w:pPr>
            <w:r w:rsidRPr="0082167E">
              <w:lastRenderedPageBreak/>
              <w:t>Security Testing</w:t>
            </w:r>
          </w:p>
        </w:tc>
        <w:tc>
          <w:tcPr>
            <w:tcW w:w="7092" w:type="dxa"/>
          </w:tcPr>
          <w:p w:rsidR="000C717C" w:rsidRPr="0082167E" w:rsidRDefault="000C717C" w:rsidP="00FF583B">
            <w:pPr>
              <w:spacing w:after="120"/>
              <w:ind w:left="342"/>
            </w:pPr>
            <w:r w:rsidRPr="0082167E">
              <w:t>Tests the system to ensure that all defined role-based user profiles have access to data and processes and perform functionality as per specifications.</w:t>
            </w:r>
          </w:p>
        </w:tc>
      </w:tr>
      <w:tr w:rsidR="000C717C" w:rsidRPr="00DF00CA" w:rsidTr="00C917A0">
        <w:tc>
          <w:tcPr>
            <w:tcW w:w="2088" w:type="dxa"/>
          </w:tcPr>
          <w:p w:rsidR="000C717C" w:rsidRPr="0082167E" w:rsidRDefault="000C717C" w:rsidP="00FF583B">
            <w:pPr>
              <w:spacing w:after="120"/>
              <w:ind w:left="180"/>
            </w:pPr>
            <w:r w:rsidRPr="0082167E">
              <w:t>User Acceptance Testing</w:t>
            </w:r>
          </w:p>
        </w:tc>
        <w:tc>
          <w:tcPr>
            <w:tcW w:w="7092" w:type="dxa"/>
          </w:tcPr>
          <w:p w:rsidR="000C717C" w:rsidRPr="0082167E" w:rsidRDefault="000C717C" w:rsidP="004A5A20">
            <w:pPr>
              <w:spacing w:after="120"/>
              <w:ind w:left="342"/>
            </w:pPr>
            <w:r w:rsidRPr="0082167E">
              <w:t>User acceptance takes place after successful completion of all previously defined tests.  The unit and component integration tests are run to ensure that the current functional release is performing well against its design specifications.  User acceptance testing ensures that the current functional release is meeting end user requirements and expectations. User Acceptance Testing Plans must</w:t>
            </w:r>
            <w:r w:rsidR="004A5A20">
              <w:t xml:space="preserve"> be unique to the using T&amp;G Section</w:t>
            </w:r>
            <w:r w:rsidRPr="0082167E">
              <w:t xml:space="preserve"> participating in the final </w:t>
            </w:r>
            <w:r>
              <w:t>Wells Information S</w:t>
            </w:r>
            <w:r w:rsidRPr="0082167E">
              <w:t xml:space="preserve">ystem. This testing must allow for conditional (controlled) and “freehand” testing using quality, as well as, flawed data and keystroke scenarios. </w:t>
            </w:r>
          </w:p>
        </w:tc>
      </w:tr>
    </w:tbl>
    <w:p w:rsidR="006951B8" w:rsidRDefault="006951B8" w:rsidP="006951B8">
      <w:pPr>
        <w:ind w:left="2160"/>
        <w:jc w:val="both"/>
      </w:pPr>
    </w:p>
    <w:p w:rsidR="0065258B" w:rsidRPr="0065258B" w:rsidRDefault="0065258B" w:rsidP="00814C11">
      <w:pPr>
        <w:pStyle w:val="WorkSubHeading"/>
      </w:pPr>
      <w:bookmarkStart w:id="198" w:name="_Toc322426309"/>
      <w:r w:rsidRPr="0065258B">
        <w:t>Phase 4 – Deploy / Knowledge Transfer</w:t>
      </w:r>
      <w:bookmarkEnd w:id="198"/>
    </w:p>
    <w:p w:rsidR="00DB75A6" w:rsidRPr="00DB75A6" w:rsidRDefault="00DB75A6" w:rsidP="009D2293">
      <w:pPr>
        <w:numPr>
          <w:ilvl w:val="2"/>
          <w:numId w:val="2"/>
        </w:numPr>
        <w:jc w:val="both"/>
        <w:rPr>
          <w:b/>
        </w:rPr>
      </w:pPr>
      <w:r w:rsidRPr="007C61F9">
        <w:rPr>
          <w:i/>
          <w:iCs/>
        </w:rPr>
        <w:t xml:space="preserve">User and IT Support Training </w:t>
      </w:r>
      <w:r w:rsidRPr="007C61F9">
        <w:t xml:space="preserve">-  DCNR’s </w:t>
      </w:r>
      <w:r>
        <w:t>TopoGeo</w:t>
      </w:r>
      <w:r w:rsidRPr="007C61F9">
        <w:t xml:space="preserve"> will need </w:t>
      </w:r>
      <w:r>
        <w:t>5</w:t>
      </w:r>
      <w:r w:rsidRPr="007C61F9">
        <w:t xml:space="preserve"> geologists from their Middletown office</w:t>
      </w:r>
      <w:r>
        <w:t>,</w:t>
      </w:r>
      <w:r w:rsidRPr="007C61F9">
        <w:t xml:space="preserve"> </w:t>
      </w:r>
      <w:r>
        <w:t>four (</w:t>
      </w:r>
      <w:r w:rsidRPr="007C61F9">
        <w:t>4</w:t>
      </w:r>
      <w:r>
        <w:t>)</w:t>
      </w:r>
      <w:r w:rsidRPr="007C61F9">
        <w:t xml:space="preserve"> geologists from the Pittsburgh Office</w:t>
      </w:r>
      <w:r>
        <w:t>, 2 clerks from Pittsburgh office</w:t>
      </w:r>
      <w:r w:rsidRPr="007C61F9">
        <w:t xml:space="preserve"> to be trained</w:t>
      </w:r>
      <w:r>
        <w:t xml:space="preserve"> for their respective roles e.g. scanning, data entry, geologist buseiness work flow etc</w:t>
      </w:r>
      <w:r w:rsidRPr="007C61F9">
        <w:t xml:space="preserve">.  </w:t>
      </w:r>
      <w:r>
        <w:t>TopoGeo</w:t>
      </w:r>
      <w:r w:rsidRPr="007C61F9">
        <w:t xml:space="preserve"> will also need </w:t>
      </w:r>
      <w:r>
        <w:t>three (</w:t>
      </w:r>
      <w:r w:rsidRPr="007C61F9">
        <w:t>3</w:t>
      </w:r>
      <w:r>
        <w:t>)</w:t>
      </w:r>
      <w:r w:rsidRPr="007C61F9">
        <w:t xml:space="preserve"> IT support staff trained on the product for familiarity of usage and support.  The DCNR Bureau of Information Technology Services (BITS) will also require knowledge transfer and training for the BITS Database Administrator, and a developer on the user interfaces.</w:t>
      </w:r>
      <w:r>
        <w:t xml:space="preserve"> For outside users/subscribers, recommend the best training approach that can be used to reach a large number of individuals that are located in various places within both the United States and internationally.</w:t>
      </w:r>
    </w:p>
    <w:p w:rsidR="006951B8" w:rsidRDefault="008127D0" w:rsidP="009D2293">
      <w:pPr>
        <w:numPr>
          <w:ilvl w:val="2"/>
          <w:numId w:val="2"/>
        </w:numPr>
        <w:jc w:val="both"/>
        <w:rPr>
          <w:b/>
        </w:rPr>
      </w:pPr>
      <w:r w:rsidRPr="006951B8">
        <w:rPr>
          <w:i/>
          <w:iCs/>
        </w:rPr>
        <w:t>Implementation and Go Live</w:t>
      </w:r>
      <w:r w:rsidRPr="00EE56DE">
        <w:t xml:space="preserve"> – </w:t>
      </w:r>
      <w:r w:rsidR="00B868F6">
        <w:t xml:space="preserve">Only after all documentation has been approved at each phase, and the DCNR Contract Project Administrator has approved that all artifacts are in good working order, can the application modules be deployed from Development to Test, and from Test to Production.  The </w:t>
      </w:r>
      <w:r w:rsidR="00DA3727">
        <w:t>selcted Contractor</w:t>
      </w:r>
      <w:r w:rsidR="00B868F6">
        <w:t xml:space="preserve"> is to </w:t>
      </w:r>
      <w:r w:rsidR="00DA3727">
        <w:t xml:space="preserve">follow </w:t>
      </w:r>
      <w:r w:rsidR="00B868F6">
        <w:t>BIT deployment procedures for all developed materials.</w:t>
      </w:r>
    </w:p>
    <w:p w:rsidR="008127D0" w:rsidRPr="006951B8" w:rsidRDefault="008127D0" w:rsidP="009D2293">
      <w:pPr>
        <w:numPr>
          <w:ilvl w:val="2"/>
          <w:numId w:val="2"/>
        </w:numPr>
        <w:rPr>
          <w:b/>
        </w:rPr>
      </w:pPr>
      <w:r w:rsidRPr="006951B8">
        <w:rPr>
          <w:i/>
          <w:iCs/>
        </w:rPr>
        <w:t>Documentation/Knowledge Transfer</w:t>
      </w:r>
      <w:r w:rsidRPr="00EE56DE">
        <w:t xml:space="preserve"> – Close-Out Documentation is to include</w:t>
      </w:r>
      <w:r w:rsidR="005369BF">
        <w:t>, but not be limited to,</w:t>
      </w:r>
      <w:r w:rsidRPr="00EE56DE">
        <w:t xml:space="preserve"> a Physical Design Document, Logical Flows, </w:t>
      </w:r>
      <w:r w:rsidR="00043A42">
        <w:t xml:space="preserve">Data Dictionary, </w:t>
      </w:r>
      <w:r w:rsidRPr="00EE56DE">
        <w:t xml:space="preserve">Technical Support, User Manuals, and on-line help files.  Knowledge transfer is to be provided to the </w:t>
      </w:r>
      <w:r w:rsidR="00DB75A6">
        <w:t>TopoGeo</w:t>
      </w:r>
      <w:r w:rsidR="00DB75A6" w:rsidRPr="00EE56DE">
        <w:t xml:space="preserve"> </w:t>
      </w:r>
      <w:r w:rsidRPr="00EE56DE">
        <w:t xml:space="preserve">and BITS </w:t>
      </w:r>
      <w:r w:rsidR="000C717C">
        <w:t>Primary Contact designees</w:t>
      </w:r>
      <w:r w:rsidRPr="00EE56DE">
        <w:t xml:space="preserve"> to the extent that upon completion, the </w:t>
      </w:r>
      <w:r w:rsidR="00DB75A6">
        <w:t>TopoGeo</w:t>
      </w:r>
      <w:r w:rsidR="00DB75A6" w:rsidRPr="00EE56DE">
        <w:t xml:space="preserve"> </w:t>
      </w:r>
      <w:r w:rsidRPr="00EE56DE">
        <w:t xml:space="preserve">and BITS </w:t>
      </w:r>
      <w:r w:rsidR="000C717C">
        <w:t>Primary Contact designees</w:t>
      </w:r>
      <w:r w:rsidRPr="00EE56DE">
        <w:t xml:space="preserve"> will be able to independently perform system support activities, such as backups, minor changes, fulfill data and reporting requests, etc.   The </w:t>
      </w:r>
      <w:r w:rsidR="00DA3727">
        <w:t>selected Contractor</w:t>
      </w:r>
      <w:r w:rsidR="00B868F6">
        <w:t xml:space="preserve"> </w:t>
      </w:r>
      <w:r w:rsidRPr="00EE56DE">
        <w:t xml:space="preserve">is to provide the Database Administrator of the DCNR </w:t>
      </w:r>
      <w:r w:rsidR="00DB75A6">
        <w:t>BITS</w:t>
      </w:r>
      <w:r w:rsidRPr="00EE56DE">
        <w:t xml:space="preserve"> a representative ERD providing an overview of data tables developed.  Application interface documentation will also be provided.  </w:t>
      </w:r>
      <w:r w:rsidR="00DB75A6">
        <w:t>TopoGeo</w:t>
      </w:r>
      <w:r w:rsidR="00DB75A6" w:rsidRPr="00EE56DE">
        <w:t xml:space="preserve"> </w:t>
      </w:r>
      <w:r w:rsidRPr="00EE56DE">
        <w:t>and BIT</w:t>
      </w:r>
      <w:r w:rsidR="000C717C">
        <w:t>S</w:t>
      </w:r>
      <w:r w:rsidRPr="00EE56DE">
        <w:t xml:space="preserve"> will need a detailed implementation plan for the roll-out within </w:t>
      </w:r>
      <w:r w:rsidR="00DB75A6">
        <w:t>TopoGeo, as well as external users and clients/subscribers</w:t>
      </w:r>
      <w:r w:rsidRPr="00EE56DE">
        <w:t xml:space="preserve">.  </w:t>
      </w:r>
    </w:p>
    <w:p w:rsidR="005A4B73" w:rsidRPr="00FE64FA" w:rsidRDefault="005A4B73" w:rsidP="004A56F4"/>
    <w:p w:rsidR="001165B3" w:rsidRDefault="001165B3">
      <w:pPr>
        <w:rPr>
          <w:b/>
        </w:rPr>
      </w:pPr>
      <w:bookmarkStart w:id="199" w:name="_Toc322337418"/>
      <w:bookmarkStart w:id="200" w:name="_Toc322426310"/>
      <w:r>
        <w:br w:type="page"/>
      </w:r>
    </w:p>
    <w:p w:rsidR="00995E32" w:rsidRPr="000B2AB0" w:rsidRDefault="00A73FD1" w:rsidP="009D2293">
      <w:pPr>
        <w:pStyle w:val="SectionHeading"/>
        <w:numPr>
          <w:ilvl w:val="0"/>
          <w:numId w:val="26"/>
        </w:numPr>
        <w:ind w:left="540" w:hanging="540"/>
      </w:pPr>
      <w:r w:rsidRPr="00E30918">
        <w:lastRenderedPageBreak/>
        <w:t>Reports and Project Control</w:t>
      </w:r>
      <w:bookmarkEnd w:id="199"/>
      <w:bookmarkEnd w:id="200"/>
      <w:r w:rsidR="004A56F4" w:rsidRPr="00E30918">
        <w:t xml:space="preserve">  </w:t>
      </w:r>
    </w:p>
    <w:p w:rsidR="000B2AB0" w:rsidRDefault="000B2AB0" w:rsidP="000B2AB0">
      <w:pPr>
        <w:widowControl w:val="0"/>
        <w:autoSpaceDE w:val="0"/>
        <w:autoSpaceDN w:val="0"/>
        <w:adjustRightInd w:val="0"/>
        <w:ind w:left="720"/>
        <w:jc w:val="both"/>
      </w:pPr>
      <w:r w:rsidRPr="00B868F6">
        <w:t xml:space="preserve">The </w:t>
      </w:r>
      <w:r>
        <w:t>selected Contractor</w:t>
      </w:r>
      <w:r w:rsidRPr="00B868F6">
        <w:t xml:space="preserve"> will maintain documentation in a timely manner</w:t>
      </w:r>
      <w:r>
        <w:t>.</w:t>
      </w:r>
      <w:r w:rsidRPr="00B868F6">
        <w:t xml:space="preserve"> </w:t>
      </w:r>
      <w:r>
        <w:t xml:space="preserve">  </w:t>
      </w:r>
      <w:r w:rsidRPr="00121A7E">
        <w:t>Documentation for the overall project shall include, but not be limited to, project plans with GANTT charts, status reports and updates, issues, risks, and system documentation.  The documents are to follow documentation standards as established by EPMM, the Commonwealth’s standard development methodologies.</w:t>
      </w:r>
    </w:p>
    <w:p w:rsidR="000B2AB0" w:rsidRPr="00C01BBD" w:rsidRDefault="000B2AB0" w:rsidP="000B2AB0">
      <w:pPr>
        <w:jc w:val="both"/>
      </w:pPr>
    </w:p>
    <w:p w:rsidR="00922C53" w:rsidRDefault="00331868" w:rsidP="009D2293">
      <w:pPr>
        <w:pStyle w:val="WorkSubHeading"/>
        <w:numPr>
          <w:ilvl w:val="1"/>
          <w:numId w:val="28"/>
        </w:numPr>
        <w:spacing w:line="360" w:lineRule="auto"/>
      </w:pPr>
      <w:bookmarkStart w:id="201" w:name="_Toc322426311"/>
      <w:r w:rsidRPr="000B2AB0">
        <w:t>Kick-Off Meeting</w:t>
      </w:r>
      <w:bookmarkEnd w:id="201"/>
    </w:p>
    <w:p w:rsidR="00BB6215" w:rsidRDefault="00BB6215" w:rsidP="00922C53">
      <w:pPr>
        <w:ind w:left="1440"/>
      </w:pPr>
      <w:r w:rsidRPr="00B868F6">
        <w:t xml:space="preserve">As noted above, a kick-Off meeting is to be conducted at project start-up.  During this meeting, responsibilities will be clarified, initial priorities will be set (based on the task list of this </w:t>
      </w:r>
      <w:r w:rsidR="00B868F6">
        <w:t xml:space="preserve">RFQ), and a walkthrough of the </w:t>
      </w:r>
      <w:r w:rsidRPr="00B868F6">
        <w:t xml:space="preserve">current </w:t>
      </w:r>
      <w:r w:rsidR="004A5A20">
        <w:t>systems</w:t>
      </w:r>
      <w:r w:rsidRPr="00B868F6">
        <w:t xml:space="preserve"> will be conducted.  Required forms for project tracking will be presented and agreed upon.  These forms will include Change Control and status reports.  Procedures for application/database changes and version control will be finalized as well.  </w:t>
      </w:r>
    </w:p>
    <w:p w:rsidR="00004BE0" w:rsidRDefault="00004BE0" w:rsidP="00922C53">
      <w:pPr>
        <w:ind w:left="1440"/>
      </w:pPr>
    </w:p>
    <w:p w:rsidR="000B2AB0" w:rsidRDefault="00331868" w:rsidP="009D2293">
      <w:pPr>
        <w:pStyle w:val="WorkSubHeading"/>
        <w:numPr>
          <w:ilvl w:val="1"/>
          <w:numId w:val="28"/>
        </w:numPr>
        <w:spacing w:line="360" w:lineRule="auto"/>
      </w:pPr>
      <w:bookmarkStart w:id="202" w:name="_Toc322426312"/>
      <w:r>
        <w:t>Project Plan</w:t>
      </w:r>
      <w:bookmarkEnd w:id="202"/>
    </w:p>
    <w:p w:rsidR="000B2AB0" w:rsidRDefault="00BB6215" w:rsidP="009D2293">
      <w:pPr>
        <w:widowControl w:val="0"/>
        <w:numPr>
          <w:ilvl w:val="2"/>
          <w:numId w:val="2"/>
        </w:numPr>
        <w:tabs>
          <w:tab w:val="left" w:pos="1440"/>
        </w:tabs>
        <w:autoSpaceDE w:val="0"/>
        <w:autoSpaceDN w:val="0"/>
        <w:adjustRightInd w:val="0"/>
        <w:spacing w:after="240"/>
      </w:pPr>
      <w:r w:rsidRPr="00B868F6">
        <w:t xml:space="preserve">The </w:t>
      </w:r>
      <w:r w:rsidR="00DA3727">
        <w:t>selected Contractor</w:t>
      </w:r>
      <w:r w:rsidR="00B868F6" w:rsidRPr="00B868F6">
        <w:t xml:space="preserve"> </w:t>
      </w:r>
      <w:r w:rsidRPr="00B868F6">
        <w:t xml:space="preserve">will develop and submit the overall Project Plan. This Plan will be reviewed by the DCNR </w:t>
      </w:r>
      <w:r w:rsidR="00357EE7">
        <w:t>TopoGeo</w:t>
      </w:r>
      <w:r w:rsidRPr="00B868F6">
        <w:t xml:space="preserve"> and BITS Project Manager for completeness </w:t>
      </w:r>
      <w:r w:rsidR="004A5A20">
        <w:t>and feasibility, with final approval by the Contract Project Administrator.</w:t>
      </w:r>
    </w:p>
    <w:p w:rsidR="000B2AB0" w:rsidRDefault="00BB6215" w:rsidP="009D2293">
      <w:pPr>
        <w:widowControl w:val="0"/>
        <w:numPr>
          <w:ilvl w:val="2"/>
          <w:numId w:val="2"/>
        </w:numPr>
        <w:tabs>
          <w:tab w:val="left" w:pos="1440"/>
        </w:tabs>
        <w:autoSpaceDE w:val="0"/>
        <w:autoSpaceDN w:val="0"/>
        <w:adjustRightInd w:val="0"/>
        <w:spacing w:after="240"/>
      </w:pPr>
      <w:r w:rsidRPr="00B868F6">
        <w:t xml:space="preserve">The </w:t>
      </w:r>
      <w:r w:rsidR="00DA3727">
        <w:t>selected Contractor</w:t>
      </w:r>
      <w:r w:rsidR="00B868F6" w:rsidRPr="00B868F6">
        <w:t xml:space="preserve"> </w:t>
      </w:r>
      <w:r w:rsidRPr="00B868F6">
        <w:t xml:space="preserve">will update this Project Plan with an estimate of work involved and project impacts.  They should also note any potential complications.  </w:t>
      </w:r>
      <w:r w:rsidR="004A5A20">
        <w:t>DCNR</w:t>
      </w:r>
      <w:r w:rsidRPr="00B868F6">
        <w:t xml:space="preserve"> will review this revised Project Plan for accuracy.  Both the </w:t>
      </w:r>
      <w:r w:rsidR="00DA3727">
        <w:t>selected Contractor</w:t>
      </w:r>
      <w:r w:rsidR="00B868F6" w:rsidRPr="00B868F6">
        <w:t xml:space="preserve"> </w:t>
      </w:r>
      <w:r w:rsidRPr="00B868F6">
        <w:t>and DCNR are to sign the final Project Plan before work may begin.</w:t>
      </w:r>
    </w:p>
    <w:p w:rsidR="000B2AB0" w:rsidRDefault="00BB6215" w:rsidP="009D2293">
      <w:pPr>
        <w:widowControl w:val="0"/>
        <w:numPr>
          <w:ilvl w:val="2"/>
          <w:numId w:val="2"/>
        </w:numPr>
        <w:tabs>
          <w:tab w:val="left" w:pos="1440"/>
        </w:tabs>
        <w:autoSpaceDE w:val="0"/>
        <w:autoSpaceDN w:val="0"/>
        <w:adjustRightInd w:val="0"/>
        <w:spacing w:after="240"/>
      </w:pPr>
      <w:r w:rsidRPr="00B868F6">
        <w:t xml:space="preserve">The </w:t>
      </w:r>
      <w:r w:rsidR="00DA3727">
        <w:t>selected Contractor</w:t>
      </w:r>
      <w:r w:rsidR="00B868F6" w:rsidRPr="00B868F6">
        <w:t xml:space="preserve"> </w:t>
      </w:r>
      <w:r w:rsidR="004A5A20">
        <w:t>may</w:t>
      </w:r>
      <w:r w:rsidRPr="00B868F6">
        <w:t xml:space="preserve"> conduct work at the DCNR </w:t>
      </w:r>
      <w:r w:rsidR="00DB75A6" w:rsidRPr="00B868F6">
        <w:t xml:space="preserve">Middletown </w:t>
      </w:r>
      <w:r w:rsidR="00DB75A6">
        <w:t xml:space="preserve">and/or Pittsburgh </w:t>
      </w:r>
      <w:r w:rsidR="00DB75A6" w:rsidRPr="00B868F6">
        <w:t>site</w:t>
      </w:r>
      <w:r w:rsidR="00DB75A6">
        <w:t>s,</w:t>
      </w:r>
      <w:r w:rsidRPr="00B868F6">
        <w:t xml:space="preserve"> and the Harrisburg RCSOB.  Because the IT and customer knowledge experts are in differing locations, the project team members will given space at both </w:t>
      </w:r>
      <w:r w:rsidR="00DB75A6">
        <w:t xml:space="preserve">the </w:t>
      </w:r>
      <w:r w:rsidR="00357EE7">
        <w:t xml:space="preserve">Middletown </w:t>
      </w:r>
      <w:r w:rsidR="00DB75A6">
        <w:t xml:space="preserve">and RCSOB </w:t>
      </w:r>
      <w:r w:rsidRPr="00B868F6">
        <w:t>locations for easy access to DCNR resources, dep</w:t>
      </w:r>
      <w:r w:rsidR="004A5A20">
        <w:t xml:space="preserve">ending on project phase needs. </w:t>
      </w:r>
      <w:r w:rsidRPr="00B868F6">
        <w:t xml:space="preserve"> </w:t>
      </w:r>
    </w:p>
    <w:p w:rsidR="00BB6215" w:rsidRDefault="00BB6215" w:rsidP="009D2293">
      <w:pPr>
        <w:widowControl w:val="0"/>
        <w:numPr>
          <w:ilvl w:val="2"/>
          <w:numId w:val="2"/>
        </w:numPr>
        <w:tabs>
          <w:tab w:val="left" w:pos="1440"/>
        </w:tabs>
        <w:autoSpaceDE w:val="0"/>
        <w:autoSpaceDN w:val="0"/>
        <w:adjustRightInd w:val="0"/>
        <w:spacing w:after="240"/>
      </w:pPr>
      <w:r w:rsidRPr="00B868F6">
        <w:t xml:space="preserve">Once deliverables are formally approved in writing by the DCNR </w:t>
      </w:r>
      <w:r w:rsidR="004A5A20">
        <w:t>Contract Project Administrator</w:t>
      </w:r>
      <w:r w:rsidRPr="00B868F6">
        <w:t>, the deliverable will be considered as viable for billing.</w:t>
      </w:r>
    </w:p>
    <w:p w:rsidR="000B2AB0" w:rsidRDefault="00331868" w:rsidP="009D2293">
      <w:pPr>
        <w:pStyle w:val="WorkSubHeading"/>
        <w:numPr>
          <w:ilvl w:val="1"/>
          <w:numId w:val="28"/>
        </w:numPr>
        <w:spacing w:line="360" w:lineRule="auto"/>
      </w:pPr>
      <w:bookmarkStart w:id="203" w:name="_Toc322426313"/>
      <w:r w:rsidRPr="000B2AB0">
        <w:t>Status Reports and Meetings</w:t>
      </w:r>
      <w:bookmarkEnd w:id="203"/>
    </w:p>
    <w:p w:rsidR="000B2AB0" w:rsidRPr="000B2AB0" w:rsidRDefault="000B2AB0" w:rsidP="009D2293">
      <w:pPr>
        <w:widowControl w:val="0"/>
        <w:numPr>
          <w:ilvl w:val="2"/>
          <w:numId w:val="2"/>
        </w:numPr>
        <w:tabs>
          <w:tab w:val="left" w:pos="1440"/>
        </w:tabs>
        <w:autoSpaceDE w:val="0"/>
        <w:autoSpaceDN w:val="0"/>
        <w:adjustRightInd w:val="0"/>
        <w:spacing w:after="240"/>
        <w:rPr>
          <w:b/>
        </w:rPr>
      </w:pPr>
      <w:r w:rsidRPr="00922C53">
        <w:t xml:space="preserve">Weekly detailed reports are to be submitted to the DCNR Contract Project Administrator and the </w:t>
      </w:r>
      <w:r w:rsidR="00357EE7">
        <w:t>TopoGeo</w:t>
      </w:r>
      <w:r w:rsidRPr="00922C53">
        <w:t xml:space="preserve"> and</w:t>
      </w:r>
      <w:r w:rsidRPr="00121A7E">
        <w:t xml:space="preserve"> BITS </w:t>
      </w:r>
      <w:r>
        <w:t xml:space="preserve">Primary </w:t>
      </w:r>
      <w:r w:rsidRPr="00121A7E">
        <w:t xml:space="preserve">Contacts.  These reports are to be submitted prior to weekly </w:t>
      </w:r>
      <w:r>
        <w:t xml:space="preserve">team </w:t>
      </w:r>
      <w:r w:rsidRPr="00121A7E">
        <w:t>status meetings</w:t>
      </w:r>
      <w:r>
        <w:t xml:space="preserve"> (as needed)</w:t>
      </w:r>
      <w:r w:rsidRPr="00121A7E">
        <w:t xml:space="preserve"> and will be used to determine project prioritizations.  Format of this report will be determined with the </w:t>
      </w:r>
      <w:r>
        <w:t>selected Contractor</w:t>
      </w:r>
      <w:r w:rsidRPr="00121A7E">
        <w:t xml:space="preserve"> upon award of a purchase order.</w:t>
      </w:r>
    </w:p>
    <w:p w:rsidR="000B2AB0" w:rsidRPr="000B2AB0" w:rsidRDefault="000B2AB0" w:rsidP="009D2293">
      <w:pPr>
        <w:widowControl w:val="0"/>
        <w:numPr>
          <w:ilvl w:val="2"/>
          <w:numId w:val="2"/>
        </w:numPr>
        <w:tabs>
          <w:tab w:val="left" w:pos="1440"/>
        </w:tabs>
        <w:autoSpaceDE w:val="0"/>
        <w:autoSpaceDN w:val="0"/>
        <w:adjustRightInd w:val="0"/>
        <w:spacing w:after="240"/>
        <w:rPr>
          <w:b/>
        </w:rPr>
      </w:pPr>
      <w:r w:rsidRPr="00922C53">
        <w:t>Monthly high-level project status tracking reports and meetings</w:t>
      </w:r>
      <w:r w:rsidRPr="00121A7E">
        <w:t xml:space="preserve"> will be held with </w:t>
      </w:r>
      <w:r w:rsidR="00DB75A6">
        <w:t>TopoGeo</w:t>
      </w:r>
      <w:r w:rsidRPr="00121A7E">
        <w:t xml:space="preserve"> and BIT</w:t>
      </w:r>
      <w:r w:rsidR="00DB75A6">
        <w:t>S</w:t>
      </w:r>
      <w:r>
        <w:t xml:space="preserve"> Primaries</w:t>
      </w:r>
      <w:r w:rsidRPr="00121A7E">
        <w:t xml:space="preserve">.  Reports will be submitted to the DCNR </w:t>
      </w:r>
      <w:r>
        <w:t>Contract Project Administrator and Primaries</w:t>
      </w:r>
      <w:r w:rsidRPr="00121A7E">
        <w:t>.</w:t>
      </w:r>
    </w:p>
    <w:p w:rsidR="001165B3" w:rsidRDefault="001165B3">
      <w:pPr>
        <w:rPr>
          <w:b/>
        </w:rPr>
      </w:pPr>
      <w:bookmarkStart w:id="204" w:name="_Toc322426314"/>
      <w:r>
        <w:br w:type="page"/>
      </w:r>
    </w:p>
    <w:p w:rsidR="00922C53" w:rsidRDefault="00331868" w:rsidP="009D2293">
      <w:pPr>
        <w:pStyle w:val="WorkSubHeading"/>
        <w:numPr>
          <w:ilvl w:val="1"/>
          <w:numId w:val="28"/>
        </w:numPr>
        <w:spacing w:line="360" w:lineRule="auto"/>
      </w:pPr>
      <w:r>
        <w:lastRenderedPageBreak/>
        <w:t>Communications Plan</w:t>
      </w:r>
      <w:bookmarkEnd w:id="204"/>
    </w:p>
    <w:p w:rsidR="00C46111" w:rsidRDefault="00C46111" w:rsidP="00922C53">
      <w:pPr>
        <w:ind w:left="1440"/>
      </w:pPr>
      <w:r>
        <w:t>Because so many business units are in play, a Communications Plan is to be developed to ensure targeted messaging about the project needs and progress.</w:t>
      </w:r>
    </w:p>
    <w:p w:rsidR="00004BE0" w:rsidRPr="000B2AB0" w:rsidRDefault="00004BE0" w:rsidP="00922C53">
      <w:pPr>
        <w:ind w:left="1440"/>
        <w:rPr>
          <w:b/>
        </w:rPr>
      </w:pPr>
    </w:p>
    <w:p w:rsidR="00922C53" w:rsidRDefault="00922C53" w:rsidP="009D2293">
      <w:pPr>
        <w:pStyle w:val="WorkSubHeading"/>
        <w:numPr>
          <w:ilvl w:val="1"/>
          <w:numId w:val="28"/>
        </w:numPr>
        <w:spacing w:line="360" w:lineRule="auto"/>
      </w:pPr>
      <w:bookmarkStart w:id="205" w:name="_Toc322426315"/>
      <w:r>
        <w:t>Problem Identification Report</w:t>
      </w:r>
      <w:bookmarkEnd w:id="205"/>
      <w:r w:rsidR="004A56F4" w:rsidRPr="00AF7174">
        <w:t xml:space="preserve">  </w:t>
      </w:r>
    </w:p>
    <w:p w:rsidR="004A56F4" w:rsidRDefault="004A56F4" w:rsidP="00922C53">
      <w:pPr>
        <w:ind w:left="1440"/>
      </w:pPr>
      <w:r w:rsidRPr="00AF7174">
        <w:t>An “as required” report, identifying problem areas.  The report should describe the problem and its impact on the overall project and on each affected task.  It should list possible courses of action with advantages and disadvantages of each, and include recommendations</w:t>
      </w:r>
      <w:r w:rsidRPr="00FE64FA">
        <w:t xml:space="preserve"> with supporting rationale.</w:t>
      </w:r>
    </w:p>
    <w:p w:rsidR="00004BE0" w:rsidRPr="00FE64FA" w:rsidRDefault="00004BE0" w:rsidP="00922C53">
      <w:pPr>
        <w:ind w:left="1440"/>
      </w:pPr>
    </w:p>
    <w:p w:rsidR="00922C53" w:rsidRDefault="00922C53" w:rsidP="009D2293">
      <w:pPr>
        <w:pStyle w:val="WorkSubHeading"/>
        <w:numPr>
          <w:ilvl w:val="1"/>
          <w:numId w:val="28"/>
        </w:numPr>
        <w:spacing w:line="360" w:lineRule="auto"/>
      </w:pPr>
      <w:bookmarkStart w:id="206" w:name="_Toc322426316"/>
      <w:r>
        <w:t>Final Report</w:t>
      </w:r>
      <w:bookmarkEnd w:id="206"/>
      <w:r w:rsidR="00C46111" w:rsidRPr="000C6573">
        <w:t xml:space="preserve"> </w:t>
      </w:r>
    </w:p>
    <w:p w:rsidR="00C46111" w:rsidRPr="000C6573" w:rsidRDefault="00C46111" w:rsidP="00922C53">
      <w:pPr>
        <w:ind w:left="1440"/>
        <w:rPr>
          <w:b/>
        </w:rPr>
      </w:pPr>
      <w:r>
        <w:t xml:space="preserve">At the conclusion of this contract, the </w:t>
      </w:r>
      <w:r w:rsidR="00DA3727">
        <w:t xml:space="preserve">selected Contractor </w:t>
      </w:r>
      <w:r>
        <w:t>should supply a Final Report, documenting the following</w:t>
      </w:r>
      <w:r w:rsidRPr="000C6573">
        <w:rPr>
          <w:b/>
        </w:rPr>
        <w:t>:</w:t>
      </w:r>
    </w:p>
    <w:p w:rsidR="00C46111" w:rsidRPr="000C6573" w:rsidRDefault="00C46111" w:rsidP="00C46111">
      <w:pPr>
        <w:rPr>
          <w:b/>
        </w:rPr>
      </w:pPr>
    </w:p>
    <w:p w:rsidR="00C46111" w:rsidRPr="003B0E6F" w:rsidRDefault="00C46111" w:rsidP="009D2293">
      <w:pPr>
        <w:numPr>
          <w:ilvl w:val="2"/>
          <w:numId w:val="2"/>
        </w:numPr>
        <w:jc w:val="both"/>
      </w:pPr>
      <w:r w:rsidRPr="003B0E6F">
        <w:t>Summarize findings, conclusions and recomm</w:t>
      </w:r>
      <w:r>
        <w:t>endations developed through the course of the ensuing contract</w:t>
      </w:r>
      <w:r w:rsidRPr="003B0E6F">
        <w:t>.</w:t>
      </w:r>
    </w:p>
    <w:p w:rsidR="00C46111" w:rsidRPr="003B0E6F" w:rsidRDefault="00C46111" w:rsidP="00C46111"/>
    <w:p w:rsidR="00C46111" w:rsidRPr="003B0E6F" w:rsidRDefault="00C46111" w:rsidP="009D2293">
      <w:pPr>
        <w:numPr>
          <w:ilvl w:val="2"/>
          <w:numId w:val="2"/>
        </w:numPr>
        <w:jc w:val="both"/>
      </w:pPr>
      <w:r w:rsidRPr="003B0E6F">
        <w:t>Include all supporting documentation; e.g., flow-charts, forms, questionnaires, etc.</w:t>
      </w:r>
      <w:r>
        <w:t>, developed during the course of this effort.</w:t>
      </w:r>
    </w:p>
    <w:p w:rsidR="004A56F4" w:rsidRPr="00FE64FA" w:rsidRDefault="004A56F4" w:rsidP="00C46111">
      <w:pPr>
        <w:ind w:left="2160"/>
        <w:jc w:val="both"/>
      </w:pPr>
    </w:p>
    <w:p w:rsidR="004A56F4" w:rsidRPr="00FE64FA" w:rsidRDefault="004A56F4" w:rsidP="004A56F4">
      <w:pPr>
        <w:rPr>
          <w:b/>
        </w:rPr>
      </w:pPr>
    </w:p>
    <w:p w:rsidR="00FE64FA" w:rsidRPr="00FE64FA" w:rsidRDefault="004A56F4" w:rsidP="009D2293">
      <w:pPr>
        <w:pStyle w:val="SectionHeading"/>
        <w:numPr>
          <w:ilvl w:val="0"/>
          <w:numId w:val="26"/>
        </w:numPr>
        <w:ind w:left="540" w:hanging="540"/>
      </w:pPr>
      <w:bookmarkStart w:id="207" w:name="_Toc62967380"/>
      <w:bookmarkStart w:id="208" w:name="_Toc63157351"/>
      <w:bookmarkStart w:id="209" w:name="_Toc322337419"/>
      <w:bookmarkStart w:id="210" w:name="_Toc322426317"/>
      <w:r w:rsidRPr="00E30918">
        <w:t>Contract Requirements</w:t>
      </w:r>
      <w:bookmarkEnd w:id="207"/>
      <w:bookmarkEnd w:id="208"/>
      <w:r w:rsidRPr="00E30918">
        <w:t>—Disadvantaged Business Participation and Enterprise Zone Small Business Participation</w:t>
      </w:r>
      <w:bookmarkEnd w:id="209"/>
      <w:bookmarkEnd w:id="210"/>
      <w:r w:rsidRPr="00E30918">
        <w:t xml:space="preserve">  </w:t>
      </w:r>
    </w:p>
    <w:p w:rsidR="00004BE0" w:rsidRDefault="00004BE0" w:rsidP="00836F0A">
      <w:pPr>
        <w:pStyle w:val="BodyTextIndent"/>
        <w:ind w:left="0"/>
        <w:jc w:val="both"/>
      </w:pPr>
    </w:p>
    <w:p w:rsidR="004A56F4" w:rsidRPr="00AF7174" w:rsidRDefault="004A56F4" w:rsidP="00836F0A">
      <w:pPr>
        <w:pStyle w:val="BodyTextIndent"/>
        <w:ind w:left="0"/>
        <w:jc w:val="both"/>
      </w:pPr>
      <w:r w:rsidRPr="00FE64FA">
        <w:t xml:space="preserve">All contracts containing Disadvantaged Business participation and/or Enterprise Zone Small Business participation must also include a provision requiring the selected </w:t>
      </w:r>
      <w:r w:rsidRPr="00AF7174">
        <w:t xml:space="preserve">contractor to meet and maintain those commitments made to Disadvantaged Businesses and/or Enterprise Zone Small Businesses at the time of proposal submittal or contract negotiation, unless a change in the commitment is approved by the BMWBO.  All contracts containing Disadvantaged Business participation and/or Enterprise Zone Small Business participation must include a provision requiring </w:t>
      </w:r>
      <w:r w:rsidR="002A430D" w:rsidRPr="00AF7174">
        <w:t>Small Disadvantaged Business</w:t>
      </w:r>
      <w:r w:rsidRPr="00AF7174">
        <w:t xml:space="preserve"> subcontractors, Enterprise Zone Small Business subcontractors and </w:t>
      </w:r>
      <w:r w:rsidR="002A430D" w:rsidRPr="00AF7174">
        <w:t>Small Disadvantaged Business</w:t>
      </w:r>
      <w:r w:rsidRPr="00AF7174">
        <w:t xml:space="preserve">es or Enterprise Zone Small Businesses in a joint venture to perform at least </w:t>
      </w:r>
      <w:r w:rsidRPr="00AF7174">
        <w:rPr>
          <w:b/>
          <w:bCs/>
        </w:rPr>
        <w:t>50%</w:t>
      </w:r>
      <w:r w:rsidRPr="00AF7174">
        <w:t xml:space="preserve"> of the subcontract or </w:t>
      </w:r>
      <w:r w:rsidR="002A430D" w:rsidRPr="00AF7174">
        <w:t>Small Disadvantaged Business</w:t>
      </w:r>
      <w:r w:rsidRPr="00AF7174">
        <w:t>/Enterprise Zone Small Business participation portion of the joint venture.</w:t>
      </w:r>
    </w:p>
    <w:p w:rsidR="004A56F4" w:rsidRPr="00AF7174" w:rsidRDefault="004A56F4" w:rsidP="00836F0A">
      <w:pPr>
        <w:jc w:val="both"/>
      </w:pPr>
    </w:p>
    <w:p w:rsidR="004A56F4" w:rsidRPr="00AF7174" w:rsidRDefault="004A56F4" w:rsidP="00836F0A">
      <w:pPr>
        <w:jc w:val="both"/>
      </w:pPr>
      <w:r w:rsidRPr="00AF7174">
        <w:t xml:space="preserve">The selected </w:t>
      </w:r>
      <w:r w:rsidR="00A15852" w:rsidRPr="00AF7174">
        <w:t>C</w:t>
      </w:r>
      <w:r w:rsidRPr="00AF7174">
        <w:t>ontractor’s commitments to Disadvantaged Businesses and/or Enterprise Zone Small Businesses made at the time of proposal submittal or</w:t>
      </w:r>
      <w:r w:rsidR="00A15852" w:rsidRPr="00AF7174">
        <w:t xml:space="preserve"> during</w:t>
      </w:r>
      <w:r w:rsidRPr="00AF7174">
        <w:t xml:space="preserve"> negotiation</w:t>
      </w:r>
      <w:r w:rsidR="00A15852" w:rsidRPr="00AF7174">
        <w:t>s</w:t>
      </w:r>
      <w:r w:rsidRPr="00AF7174">
        <w:t xml:space="preserve"> shall be maintained throughout the term of the </w:t>
      </w:r>
      <w:r w:rsidR="00A15852" w:rsidRPr="00AF7174">
        <w:t xml:space="preserve">Project </w:t>
      </w:r>
      <w:r w:rsidRPr="00AF7174">
        <w:t xml:space="preserve">and through any renewal or extension of the </w:t>
      </w:r>
      <w:r w:rsidR="00A15852" w:rsidRPr="00AF7174">
        <w:t>purchase order</w:t>
      </w:r>
      <w:r w:rsidRPr="00AF7174">
        <w:t>.  Any proposed change must be submitted to BMWBO, which will make a recommendation to the Contracting Officer regarding a course of action.</w:t>
      </w:r>
    </w:p>
    <w:p w:rsidR="004A56F4" w:rsidRPr="00AF7174" w:rsidRDefault="004A56F4" w:rsidP="00836F0A">
      <w:pPr>
        <w:jc w:val="both"/>
      </w:pPr>
    </w:p>
    <w:p w:rsidR="004A56F4" w:rsidRPr="00AF7174" w:rsidRDefault="004A56F4" w:rsidP="00836F0A">
      <w:pPr>
        <w:jc w:val="both"/>
      </w:pPr>
      <w:r w:rsidRPr="00AF7174">
        <w:t>If a contract</w:t>
      </w:r>
      <w:r w:rsidR="00A15852" w:rsidRPr="00AF7174">
        <w:t xml:space="preserve"> or purchase order</w:t>
      </w:r>
      <w:r w:rsidRPr="00AF7174">
        <w:t xml:space="preserve"> is assigned to another </w:t>
      </w:r>
      <w:r w:rsidR="00A15852" w:rsidRPr="00AF7174">
        <w:t>C</w:t>
      </w:r>
      <w:r w:rsidRPr="00AF7174">
        <w:t xml:space="preserve">ontractor, the new </w:t>
      </w:r>
      <w:r w:rsidR="00A15852" w:rsidRPr="00AF7174">
        <w:t>C</w:t>
      </w:r>
      <w:r w:rsidRPr="00AF7174">
        <w:t xml:space="preserve">ontractor must maintain the Disadvantaged Business participation and/or Enterprise Zone Small Business participation of the original </w:t>
      </w:r>
      <w:r w:rsidR="00A15852" w:rsidRPr="00AF7174">
        <w:t>purchase order</w:t>
      </w:r>
      <w:r w:rsidRPr="00AF7174">
        <w:t>.</w:t>
      </w:r>
    </w:p>
    <w:p w:rsidR="004A56F4" w:rsidRPr="00AF7174" w:rsidRDefault="004A56F4" w:rsidP="00836F0A">
      <w:pPr>
        <w:jc w:val="both"/>
      </w:pPr>
    </w:p>
    <w:p w:rsidR="004A56F4" w:rsidRPr="00FE64FA" w:rsidRDefault="004A56F4" w:rsidP="00836F0A">
      <w:pPr>
        <w:jc w:val="both"/>
      </w:pPr>
      <w:r w:rsidRPr="00AF7174">
        <w:t xml:space="preserve">The selected </w:t>
      </w:r>
      <w:r w:rsidR="00A15852" w:rsidRPr="00AF7174">
        <w:t>C</w:t>
      </w:r>
      <w:r w:rsidRPr="00AF7174">
        <w:t xml:space="preserve">ontractor shall complete the Prime Contractor’s Quarterly Utilization Report (or similar type document containing the same information) and submit it to the  Issuing Office and </w:t>
      </w:r>
      <w:r w:rsidRPr="00AF7174">
        <w:lastRenderedPageBreak/>
        <w:t xml:space="preserve">BMWBO within </w:t>
      </w:r>
      <w:r w:rsidRPr="00AF7174">
        <w:rPr>
          <w:b/>
          <w:bCs/>
        </w:rPr>
        <w:t>10</w:t>
      </w:r>
      <w:r w:rsidRPr="00AF7174">
        <w:t xml:space="preserve"> workdays at the end of each quarter the contract is in force.  This information will be used to determine the actual dollar amount paid to </w:t>
      </w:r>
      <w:r w:rsidR="002A430D" w:rsidRPr="00AF7174">
        <w:t>Small Disadvantaged Business</w:t>
      </w:r>
      <w:r w:rsidRPr="00AF7174">
        <w:t xml:space="preserve"> and/or Enterprise Zone Small Business subcontractors and suppliers, and </w:t>
      </w:r>
      <w:r w:rsidR="002A430D" w:rsidRPr="00AF7174">
        <w:t>Small Disadvantaged Business</w:t>
      </w:r>
      <w:r w:rsidRPr="00AF7174">
        <w:t xml:space="preserve"> and/or Enterprise Zone Small Business participants involved in joint ventures.  Also, this information will serve as a record of fulfillment of the commitment the selected contractor m</w:t>
      </w:r>
      <w:r w:rsidRPr="00FE64FA">
        <w:t>ade and for which it received Disadvantaged Business and Enterprise Zone Small Business points.  If there was no activity during the quarter then the form must be completed by stating “No activity in this quarter.”</w:t>
      </w:r>
    </w:p>
    <w:p w:rsidR="004A56F4" w:rsidRPr="00FE64FA" w:rsidRDefault="004A56F4" w:rsidP="00836F0A">
      <w:pPr>
        <w:jc w:val="both"/>
      </w:pPr>
    </w:p>
    <w:p w:rsidR="004A56F4" w:rsidRPr="00FE64FA" w:rsidRDefault="004A56F4" w:rsidP="00836F0A">
      <w:pPr>
        <w:jc w:val="both"/>
      </w:pPr>
      <w:r w:rsidRPr="00FE64FA">
        <w:t>NOTE: EQUAL EMPLOYMENT OPPORTUNITY AND CONTRACT COMPLIANCE STATEMENTS REFERRING TO COMPANY EQUAL EMPLOYMENT OPPORTUNITY POLICIES OR PAST CONTRACT COMPLIANCE PRACTICES DO NOT CONSTITUTE PROOF OF DISADVANTAGED BUSINESSES STATUS OR ENTITL</w:t>
      </w:r>
      <w:r w:rsidRPr="00AF7174">
        <w:t xml:space="preserve">E </w:t>
      </w:r>
      <w:r w:rsidR="00863513" w:rsidRPr="00AF7174">
        <w:t>A CONTRACTOR</w:t>
      </w:r>
      <w:r w:rsidRPr="00AF7174">
        <w:t xml:space="preserve"> T</w:t>
      </w:r>
      <w:r w:rsidRPr="00FE64FA">
        <w:t>O RECEIVE CREDIT FOR DISADVANTAGED BUSINESSES UTILIZATION.</w:t>
      </w:r>
    </w:p>
    <w:sectPr w:rsidR="004A56F4" w:rsidRPr="00FE64FA" w:rsidSect="001165B3">
      <w:footerReference w:type="default" r:id="rId109"/>
      <w:pgSz w:w="12240" w:h="15840"/>
      <w:pgMar w:top="1080" w:right="1350" w:bottom="1080" w:left="108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2491" w:rsidRDefault="00B82491">
      <w:r>
        <w:separator/>
      </w:r>
    </w:p>
  </w:endnote>
  <w:endnote w:type="continuationSeparator" w:id="0">
    <w:p w:rsidR="00B82491" w:rsidRDefault="00B824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imes New Roman Bold">
    <w:altName w:val="Bookman Old Style"/>
    <w:panose1 w:val="02020803070505020304"/>
    <w:charset w:val="00"/>
    <w:family w:val="roman"/>
    <w:pitch w:val="variable"/>
    <w:sig w:usb0="00000287" w:usb1="00000000" w:usb2="00000000" w:usb3="00000000" w:csb0="0000009F" w:csb1="00000000"/>
  </w:font>
  <w:font w:name="Verdana">
    <w:panose1 w:val="020B0604030504040204"/>
    <w:charset w:val="00"/>
    <w:family w:val="swiss"/>
    <w:pitch w:val="variable"/>
    <w:sig w:usb0="20000287" w:usb1="00000000"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66381" w:rsidRPr="00FF453F" w:rsidRDefault="00566381" w:rsidP="005E6E76">
    <w:pPr>
      <w:pStyle w:val="Footer"/>
      <w:tabs>
        <w:tab w:val="clear" w:pos="4320"/>
        <w:tab w:val="clear" w:pos="8640"/>
        <w:tab w:val="right" w:pos="10080"/>
      </w:tabs>
      <w:jc w:val="center"/>
      <w:rPr>
        <w:sz w:val="16"/>
        <w:szCs w:val="16"/>
      </w:rPr>
    </w:pPr>
    <w:r>
      <w:rPr>
        <w:sz w:val="16"/>
        <w:szCs w:val="16"/>
      </w:rPr>
      <w:t>Wells Information System RFQ</w:t>
    </w:r>
    <w:r w:rsidRPr="00FF453F">
      <w:rPr>
        <w:sz w:val="16"/>
        <w:szCs w:val="16"/>
      </w:rPr>
      <w:tab/>
      <w:t xml:space="preserve">Page </w:t>
    </w:r>
    <w:r w:rsidR="003C175E" w:rsidRPr="00FF453F">
      <w:rPr>
        <w:sz w:val="16"/>
        <w:szCs w:val="16"/>
      </w:rPr>
      <w:fldChar w:fldCharType="begin"/>
    </w:r>
    <w:r w:rsidRPr="00FF453F">
      <w:rPr>
        <w:sz w:val="16"/>
        <w:szCs w:val="16"/>
      </w:rPr>
      <w:instrText xml:space="preserve"> PAGE   \* MERGEFORMAT </w:instrText>
    </w:r>
    <w:r w:rsidR="003C175E" w:rsidRPr="00FF453F">
      <w:rPr>
        <w:sz w:val="16"/>
        <w:szCs w:val="16"/>
      </w:rPr>
      <w:fldChar w:fldCharType="separate"/>
    </w:r>
    <w:r w:rsidR="00B5569A">
      <w:rPr>
        <w:noProof/>
        <w:sz w:val="16"/>
        <w:szCs w:val="16"/>
      </w:rPr>
      <w:t>1</w:t>
    </w:r>
    <w:r w:rsidR="003C175E" w:rsidRPr="00FF453F">
      <w:rPr>
        <w:sz w:val="16"/>
        <w:szCs w:val="16"/>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2491" w:rsidRDefault="00B82491">
      <w:r>
        <w:separator/>
      </w:r>
    </w:p>
  </w:footnote>
  <w:footnote w:type="continuationSeparator" w:id="0">
    <w:p w:rsidR="00B82491" w:rsidRDefault="00B824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87D4D"/>
    <w:multiLevelType w:val="hybridMultilevel"/>
    <w:tmpl w:val="F96893B8"/>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1862498"/>
    <w:multiLevelType w:val="multilevel"/>
    <w:tmpl w:val="7464B0F2"/>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4"/>
      <w:numFmt w:val="decimal"/>
      <w:lvlText w:val="%3."/>
      <w:lvlJc w:val="left"/>
      <w:pPr>
        <w:tabs>
          <w:tab w:val="num" w:pos="1620"/>
        </w:tabs>
        <w:ind w:left="162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2">
    <w:nsid w:val="04084AAC"/>
    <w:multiLevelType w:val="hybridMultilevel"/>
    <w:tmpl w:val="C130D016"/>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56F2296"/>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
    <w:nsid w:val="089B4309"/>
    <w:multiLevelType w:val="hybridMultilevel"/>
    <w:tmpl w:val="1FFC860A"/>
    <w:lvl w:ilvl="0" w:tplc="0409000B">
      <w:start w:val="1"/>
      <w:numFmt w:val="bullet"/>
      <w:lvlText w:val=""/>
      <w:lvlJc w:val="left"/>
      <w:pPr>
        <w:tabs>
          <w:tab w:val="num" w:pos="1530"/>
        </w:tabs>
        <w:ind w:left="1530" w:hanging="360"/>
      </w:pPr>
      <w:rPr>
        <w:rFonts w:ascii="Wingdings" w:hAnsi="Wingdings" w:hint="default"/>
      </w:rPr>
    </w:lvl>
    <w:lvl w:ilvl="1" w:tplc="04090003">
      <w:start w:val="1"/>
      <w:numFmt w:val="bullet"/>
      <w:lvlText w:val="o"/>
      <w:lvlJc w:val="left"/>
      <w:pPr>
        <w:tabs>
          <w:tab w:val="num" w:pos="2250"/>
        </w:tabs>
        <w:ind w:left="2250" w:hanging="360"/>
      </w:pPr>
      <w:rPr>
        <w:rFonts w:ascii="Courier New" w:hAnsi="Courier New" w:cs="Courier New" w:hint="default"/>
      </w:rPr>
    </w:lvl>
    <w:lvl w:ilvl="2" w:tplc="04090005" w:tentative="1">
      <w:start w:val="1"/>
      <w:numFmt w:val="bullet"/>
      <w:lvlText w:val=""/>
      <w:lvlJc w:val="left"/>
      <w:pPr>
        <w:tabs>
          <w:tab w:val="num" w:pos="2970"/>
        </w:tabs>
        <w:ind w:left="2970" w:hanging="360"/>
      </w:pPr>
      <w:rPr>
        <w:rFonts w:ascii="Wingdings" w:hAnsi="Wingdings" w:hint="default"/>
      </w:rPr>
    </w:lvl>
    <w:lvl w:ilvl="3" w:tplc="04090001" w:tentative="1">
      <w:start w:val="1"/>
      <w:numFmt w:val="bullet"/>
      <w:lvlText w:val=""/>
      <w:lvlJc w:val="left"/>
      <w:pPr>
        <w:tabs>
          <w:tab w:val="num" w:pos="3690"/>
        </w:tabs>
        <w:ind w:left="3690" w:hanging="360"/>
      </w:pPr>
      <w:rPr>
        <w:rFonts w:ascii="Symbol" w:hAnsi="Symbol" w:hint="default"/>
      </w:rPr>
    </w:lvl>
    <w:lvl w:ilvl="4" w:tplc="04090003" w:tentative="1">
      <w:start w:val="1"/>
      <w:numFmt w:val="bullet"/>
      <w:lvlText w:val="o"/>
      <w:lvlJc w:val="left"/>
      <w:pPr>
        <w:tabs>
          <w:tab w:val="num" w:pos="4410"/>
        </w:tabs>
        <w:ind w:left="4410" w:hanging="360"/>
      </w:pPr>
      <w:rPr>
        <w:rFonts w:ascii="Courier New" w:hAnsi="Courier New" w:cs="Courier New" w:hint="default"/>
      </w:rPr>
    </w:lvl>
    <w:lvl w:ilvl="5" w:tplc="04090005" w:tentative="1">
      <w:start w:val="1"/>
      <w:numFmt w:val="bullet"/>
      <w:lvlText w:val=""/>
      <w:lvlJc w:val="left"/>
      <w:pPr>
        <w:tabs>
          <w:tab w:val="num" w:pos="5130"/>
        </w:tabs>
        <w:ind w:left="5130" w:hanging="360"/>
      </w:pPr>
      <w:rPr>
        <w:rFonts w:ascii="Wingdings" w:hAnsi="Wingdings" w:hint="default"/>
      </w:rPr>
    </w:lvl>
    <w:lvl w:ilvl="6" w:tplc="04090001" w:tentative="1">
      <w:start w:val="1"/>
      <w:numFmt w:val="bullet"/>
      <w:lvlText w:val=""/>
      <w:lvlJc w:val="left"/>
      <w:pPr>
        <w:tabs>
          <w:tab w:val="num" w:pos="5850"/>
        </w:tabs>
        <w:ind w:left="5850" w:hanging="360"/>
      </w:pPr>
      <w:rPr>
        <w:rFonts w:ascii="Symbol" w:hAnsi="Symbol" w:hint="default"/>
      </w:rPr>
    </w:lvl>
    <w:lvl w:ilvl="7" w:tplc="04090003" w:tentative="1">
      <w:start w:val="1"/>
      <w:numFmt w:val="bullet"/>
      <w:lvlText w:val="o"/>
      <w:lvlJc w:val="left"/>
      <w:pPr>
        <w:tabs>
          <w:tab w:val="num" w:pos="6570"/>
        </w:tabs>
        <w:ind w:left="6570" w:hanging="360"/>
      </w:pPr>
      <w:rPr>
        <w:rFonts w:ascii="Courier New" w:hAnsi="Courier New" w:cs="Courier New" w:hint="default"/>
      </w:rPr>
    </w:lvl>
    <w:lvl w:ilvl="8" w:tplc="04090005" w:tentative="1">
      <w:start w:val="1"/>
      <w:numFmt w:val="bullet"/>
      <w:lvlText w:val=""/>
      <w:lvlJc w:val="left"/>
      <w:pPr>
        <w:tabs>
          <w:tab w:val="num" w:pos="7290"/>
        </w:tabs>
        <w:ind w:left="7290" w:hanging="360"/>
      </w:pPr>
      <w:rPr>
        <w:rFonts w:ascii="Wingdings" w:hAnsi="Wingdings" w:hint="default"/>
      </w:rPr>
    </w:lvl>
  </w:abstractNum>
  <w:abstractNum w:abstractNumId="5">
    <w:nsid w:val="09F34E7E"/>
    <w:multiLevelType w:val="hybridMultilevel"/>
    <w:tmpl w:val="FABEED7C"/>
    <w:lvl w:ilvl="0" w:tplc="0409000B">
      <w:start w:val="1"/>
      <w:numFmt w:val="bullet"/>
      <w:lvlText w:val=""/>
      <w:lvlJc w:val="left"/>
      <w:pPr>
        <w:tabs>
          <w:tab w:val="num" w:pos="360"/>
        </w:tabs>
        <w:ind w:left="360" w:hanging="360"/>
      </w:pPr>
      <w:rPr>
        <w:rFonts w:ascii="Wingdings" w:hAnsi="Wingdings" w:hint="default"/>
      </w:rPr>
    </w:lvl>
    <w:lvl w:ilvl="1" w:tplc="0409000B">
      <w:start w:val="1"/>
      <w:numFmt w:val="bullet"/>
      <w:lvlText w:val=""/>
      <w:lvlJc w:val="left"/>
      <w:pPr>
        <w:tabs>
          <w:tab w:val="num" w:pos="1080"/>
        </w:tabs>
        <w:ind w:left="1080" w:hanging="360"/>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18A10156"/>
    <w:multiLevelType w:val="hybridMultilevel"/>
    <w:tmpl w:val="FC8E8262"/>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7">
    <w:nsid w:val="19D93E7C"/>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1F4A0318"/>
    <w:multiLevelType w:val="hybridMultilevel"/>
    <w:tmpl w:val="ADB45BD2"/>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1FB21693"/>
    <w:multiLevelType w:val="hybridMultilevel"/>
    <w:tmpl w:val="290AA932"/>
    <w:lvl w:ilvl="0" w:tplc="BA6E9BE0">
      <w:start w:val="1"/>
      <w:numFmt w:val="decimal"/>
      <w:lvlText w:val="I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5531520"/>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1">
    <w:nsid w:val="28062855"/>
    <w:multiLevelType w:val="hybridMultilevel"/>
    <w:tmpl w:val="6E74BC28"/>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2F37201B"/>
    <w:multiLevelType w:val="hybridMultilevel"/>
    <w:tmpl w:val="C1FA29CE"/>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362B5E11"/>
    <w:multiLevelType w:val="hybridMultilevel"/>
    <w:tmpl w:val="EDAC61DE"/>
    <w:lvl w:ilvl="0" w:tplc="B0DA41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36CB4F27"/>
    <w:multiLevelType w:val="multilevel"/>
    <w:tmpl w:val="94D88FC0"/>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1620"/>
        </w:tabs>
        <w:ind w:left="162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nsid w:val="383C0406"/>
    <w:multiLevelType w:val="hybridMultilevel"/>
    <w:tmpl w:val="804A16A6"/>
    <w:lvl w:ilvl="0" w:tplc="0409001B">
      <w:start w:val="1"/>
      <w:numFmt w:val="lowerRoman"/>
      <w:lvlText w:val="%1."/>
      <w:lvlJc w:val="right"/>
      <w:pPr>
        <w:tabs>
          <w:tab w:val="num" w:pos="3600"/>
        </w:tabs>
        <w:ind w:left="3600" w:hanging="360"/>
      </w:pPr>
      <w:rPr>
        <w:rFonts w:hint="default"/>
      </w:rPr>
    </w:lvl>
    <w:lvl w:ilvl="1" w:tplc="04090019" w:tentative="1">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16">
    <w:nsid w:val="38F97053"/>
    <w:multiLevelType w:val="hybridMultilevel"/>
    <w:tmpl w:val="F39C69EE"/>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A96F9A"/>
    <w:multiLevelType w:val="multilevel"/>
    <w:tmpl w:val="58288FD8"/>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1620"/>
        </w:tabs>
        <w:ind w:left="1620" w:hanging="720"/>
      </w:pPr>
      <w:rPr>
        <w:rFonts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8">
    <w:nsid w:val="3CE438CD"/>
    <w:multiLevelType w:val="multilevel"/>
    <w:tmpl w:val="BC7EC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F2061F9"/>
    <w:multiLevelType w:val="hybridMultilevel"/>
    <w:tmpl w:val="BFB61D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82121E"/>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1">
    <w:nsid w:val="3FEF7F2C"/>
    <w:multiLevelType w:val="multilevel"/>
    <w:tmpl w:val="D3C4A1E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nsid w:val="421308E1"/>
    <w:multiLevelType w:val="hybridMultilevel"/>
    <w:tmpl w:val="18329F02"/>
    <w:lvl w:ilvl="0" w:tplc="F08A65D6">
      <w:start w:val="1"/>
      <w:numFmt w:val="decimal"/>
      <w:lvlText w:val="II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4595D35"/>
    <w:multiLevelType w:val="hybridMultilevel"/>
    <w:tmpl w:val="08EED55E"/>
    <w:lvl w:ilvl="0" w:tplc="0409001B">
      <w:start w:val="1"/>
      <w:numFmt w:val="lowerRoman"/>
      <w:lvlText w:val="%1."/>
      <w:lvlJc w:val="right"/>
      <w:pPr>
        <w:tabs>
          <w:tab w:val="num" w:pos="360"/>
        </w:tabs>
        <w:ind w:left="360" w:hanging="360"/>
      </w:pPr>
      <w:rPr>
        <w:rFonts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nsid w:val="45371875"/>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5">
    <w:nsid w:val="4B6824D2"/>
    <w:multiLevelType w:val="hybridMultilevel"/>
    <w:tmpl w:val="7BBEA8BC"/>
    <w:lvl w:ilvl="0" w:tplc="0409001B">
      <w:start w:val="1"/>
      <w:numFmt w:val="lowerRoman"/>
      <w:lvlText w:val="%1."/>
      <w:lvlJc w:val="righ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6">
    <w:nsid w:val="4DC0761B"/>
    <w:multiLevelType w:val="hybridMultilevel"/>
    <w:tmpl w:val="7B70F2EA"/>
    <w:lvl w:ilvl="0" w:tplc="1C2C29F2">
      <w:start w:val="1"/>
      <w:numFmt w:val="decimal"/>
      <w:lvlText w:val="IV-%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F4A1F5B"/>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28">
    <w:nsid w:val="522F2807"/>
    <w:multiLevelType w:val="hybridMultilevel"/>
    <w:tmpl w:val="78666098"/>
    <w:lvl w:ilvl="0" w:tplc="179AD99A">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9">
    <w:nsid w:val="546C03FF"/>
    <w:multiLevelType w:val="hybridMultilevel"/>
    <w:tmpl w:val="F2B6CA1E"/>
    <w:lvl w:ilvl="0" w:tplc="DA3E2504">
      <w:start w:val="1"/>
      <w:numFmt w:val="bullet"/>
      <w:lvlText w:val=""/>
      <w:lvlJc w:val="left"/>
      <w:pPr>
        <w:tabs>
          <w:tab w:val="num" w:pos="1440"/>
        </w:tabs>
        <w:ind w:left="1440" w:hanging="360"/>
      </w:pPr>
      <w:rPr>
        <w:rFonts w:ascii="Symbol" w:hAnsi="Symbol" w:hint="default"/>
        <w:color w:val="auto"/>
        <w:sz w:val="24"/>
        <w:szCs w:val="24"/>
      </w:rPr>
    </w:lvl>
    <w:lvl w:ilvl="1" w:tplc="04090017">
      <w:start w:val="1"/>
      <w:numFmt w:val="lowerLetter"/>
      <w:lvlText w:val="%2)"/>
      <w:lvlJc w:val="left"/>
      <w:pPr>
        <w:tabs>
          <w:tab w:val="num" w:pos="2250"/>
        </w:tabs>
        <w:ind w:left="2250" w:hanging="360"/>
      </w:pPr>
      <w:rPr>
        <w:rFonts w:hint="default"/>
        <w:color w:val="auto"/>
        <w:sz w:val="20"/>
        <w:szCs w:val="20"/>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0">
    <w:nsid w:val="555A1D05"/>
    <w:multiLevelType w:val="multilevel"/>
    <w:tmpl w:val="2492729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upperLetter"/>
      <w:pStyle w:val="WorkSubHeading"/>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2160"/>
        </w:tabs>
        <w:ind w:left="2160" w:hanging="720"/>
      </w:pPr>
      <w:rPr>
        <w:rFonts w:hint="default"/>
        <w:b w:val="0"/>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31">
    <w:nsid w:val="5D0961A1"/>
    <w:multiLevelType w:val="hybridMultilevel"/>
    <w:tmpl w:val="9C1C4520"/>
    <w:lvl w:ilvl="0" w:tplc="0409001B">
      <w:start w:val="1"/>
      <w:numFmt w:val="lowerRoman"/>
      <w:lvlText w:val="%1."/>
      <w:lvlJc w:val="right"/>
      <w:pPr>
        <w:tabs>
          <w:tab w:val="num" w:pos="3600"/>
        </w:tabs>
        <w:ind w:left="3600" w:hanging="360"/>
      </w:pPr>
      <w:rPr>
        <w:rFonts w:hint="default"/>
      </w:rPr>
    </w:lvl>
    <w:lvl w:ilvl="1" w:tplc="04090019">
      <w:start w:val="1"/>
      <w:numFmt w:val="lowerLetter"/>
      <w:lvlText w:val="%2."/>
      <w:lvlJc w:val="left"/>
      <w:pPr>
        <w:tabs>
          <w:tab w:val="num" w:pos="4440"/>
        </w:tabs>
        <w:ind w:left="4440" w:hanging="360"/>
      </w:pPr>
    </w:lvl>
    <w:lvl w:ilvl="2" w:tplc="0409001B" w:tentative="1">
      <w:start w:val="1"/>
      <w:numFmt w:val="lowerRoman"/>
      <w:lvlText w:val="%3."/>
      <w:lvlJc w:val="right"/>
      <w:pPr>
        <w:tabs>
          <w:tab w:val="num" w:pos="5160"/>
        </w:tabs>
        <w:ind w:left="5160" w:hanging="180"/>
      </w:pPr>
    </w:lvl>
    <w:lvl w:ilvl="3" w:tplc="0409000F" w:tentative="1">
      <w:start w:val="1"/>
      <w:numFmt w:val="decimal"/>
      <w:lvlText w:val="%4."/>
      <w:lvlJc w:val="left"/>
      <w:pPr>
        <w:tabs>
          <w:tab w:val="num" w:pos="5880"/>
        </w:tabs>
        <w:ind w:left="5880" w:hanging="360"/>
      </w:pPr>
    </w:lvl>
    <w:lvl w:ilvl="4" w:tplc="04090019" w:tentative="1">
      <w:start w:val="1"/>
      <w:numFmt w:val="lowerLetter"/>
      <w:lvlText w:val="%5."/>
      <w:lvlJc w:val="left"/>
      <w:pPr>
        <w:tabs>
          <w:tab w:val="num" w:pos="6600"/>
        </w:tabs>
        <w:ind w:left="6600" w:hanging="360"/>
      </w:pPr>
    </w:lvl>
    <w:lvl w:ilvl="5" w:tplc="0409001B" w:tentative="1">
      <w:start w:val="1"/>
      <w:numFmt w:val="lowerRoman"/>
      <w:lvlText w:val="%6."/>
      <w:lvlJc w:val="right"/>
      <w:pPr>
        <w:tabs>
          <w:tab w:val="num" w:pos="7320"/>
        </w:tabs>
        <w:ind w:left="7320" w:hanging="180"/>
      </w:pPr>
    </w:lvl>
    <w:lvl w:ilvl="6" w:tplc="0409000F" w:tentative="1">
      <w:start w:val="1"/>
      <w:numFmt w:val="decimal"/>
      <w:lvlText w:val="%7."/>
      <w:lvlJc w:val="left"/>
      <w:pPr>
        <w:tabs>
          <w:tab w:val="num" w:pos="8040"/>
        </w:tabs>
        <w:ind w:left="8040" w:hanging="360"/>
      </w:pPr>
    </w:lvl>
    <w:lvl w:ilvl="7" w:tplc="04090019" w:tentative="1">
      <w:start w:val="1"/>
      <w:numFmt w:val="lowerLetter"/>
      <w:lvlText w:val="%8."/>
      <w:lvlJc w:val="left"/>
      <w:pPr>
        <w:tabs>
          <w:tab w:val="num" w:pos="8760"/>
        </w:tabs>
        <w:ind w:left="8760" w:hanging="360"/>
      </w:pPr>
    </w:lvl>
    <w:lvl w:ilvl="8" w:tplc="0409001B" w:tentative="1">
      <w:start w:val="1"/>
      <w:numFmt w:val="lowerRoman"/>
      <w:lvlText w:val="%9."/>
      <w:lvlJc w:val="right"/>
      <w:pPr>
        <w:tabs>
          <w:tab w:val="num" w:pos="9480"/>
        </w:tabs>
        <w:ind w:left="9480" w:hanging="180"/>
      </w:pPr>
    </w:lvl>
  </w:abstractNum>
  <w:abstractNum w:abstractNumId="32">
    <w:nsid w:val="5FEA6D48"/>
    <w:multiLevelType w:val="hybridMultilevel"/>
    <w:tmpl w:val="D56AE958"/>
    <w:lvl w:ilvl="0" w:tplc="8D4C2D5E">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625F1428"/>
    <w:multiLevelType w:val="hybridMultilevel"/>
    <w:tmpl w:val="08E804DE"/>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4572808"/>
    <w:multiLevelType w:val="multilevel"/>
    <w:tmpl w:val="CEEE12EC"/>
    <w:lvl w:ilvl="0">
      <w:start w:val="1"/>
      <w:numFmt w:val="lowerRoman"/>
      <w:lvlText w:val="%1."/>
      <w:lvlJc w:val="right"/>
      <w:pPr>
        <w:ind w:left="720" w:hanging="360"/>
      </w:pPr>
      <w:rPr>
        <w:rFonts w:hint="default"/>
      </w:rPr>
    </w:lvl>
    <w:lvl w:ilvl="1">
      <w:start w:val="1"/>
      <w:numFmt w:val="decimal"/>
      <w:lvlText w:val="%2."/>
      <w:lvlJc w:val="left"/>
      <w:pPr>
        <w:ind w:left="1080" w:hanging="720"/>
      </w:pPr>
      <w:rPr>
        <w:rFonts w:hint="default"/>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5">
    <w:nsid w:val="647F3219"/>
    <w:multiLevelType w:val="multilevel"/>
    <w:tmpl w:val="FDB4AEB2"/>
    <w:lvl w:ilvl="0">
      <w:start w:val="1"/>
      <w:numFmt w:val="decimal"/>
      <w:lvlText w:val="%1."/>
      <w:lvlJc w:val="left"/>
      <w:pPr>
        <w:ind w:left="720" w:hanging="360"/>
      </w:pPr>
      <w:rPr>
        <w:rFonts w:hint="default"/>
      </w:rPr>
    </w:lvl>
    <w:lvl w:ilvl="1">
      <w:start w:val="1"/>
      <w:numFmt w:val="decimal"/>
      <w:lvlText w:val="%2."/>
      <w:lvlJc w:val="left"/>
      <w:pPr>
        <w:ind w:left="1080" w:hanging="720"/>
      </w:pPr>
      <w:rPr>
        <w:rFonts w:hint="default"/>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nsid w:val="664068EE"/>
    <w:multiLevelType w:val="hybridMultilevel"/>
    <w:tmpl w:val="F304711C"/>
    <w:lvl w:ilvl="0" w:tplc="04090001">
      <w:start w:val="1"/>
      <w:numFmt w:val="bullet"/>
      <w:pStyle w:val="List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7">
    <w:nsid w:val="69412E1C"/>
    <w:multiLevelType w:val="hybridMultilevel"/>
    <w:tmpl w:val="91E0A78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6A7301"/>
    <w:multiLevelType w:val="hybridMultilevel"/>
    <w:tmpl w:val="09405F34"/>
    <w:lvl w:ilvl="0" w:tplc="04090015">
      <w:start w:val="1"/>
      <w:numFmt w:val="upperLetter"/>
      <w:lvlText w:val="%1."/>
      <w:lvlJc w:val="left"/>
      <w:pPr>
        <w:tabs>
          <w:tab w:val="num" w:pos="600"/>
        </w:tabs>
        <w:ind w:left="60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9">
    <w:nsid w:val="707A4B58"/>
    <w:multiLevelType w:val="hybridMultilevel"/>
    <w:tmpl w:val="EB20A8D8"/>
    <w:lvl w:ilvl="0" w:tplc="04090015">
      <w:start w:val="1"/>
      <w:numFmt w:val="upperLetter"/>
      <w:lvlText w:val="%1."/>
      <w:lvlJc w:val="left"/>
      <w:pPr>
        <w:tabs>
          <w:tab w:val="num" w:pos="600"/>
        </w:tabs>
        <w:ind w:left="60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nsid w:val="7100526D"/>
    <w:multiLevelType w:val="hybridMultilevel"/>
    <w:tmpl w:val="CF9A0122"/>
    <w:lvl w:ilvl="0" w:tplc="CF7A0524">
      <w:start w:val="1"/>
      <w:numFmt w:val="decimal"/>
      <w:lvlText w:val="I-%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17B4A1A"/>
    <w:multiLevelType w:val="multilevel"/>
    <w:tmpl w:val="F0E293CC"/>
    <w:lvl w:ilvl="0">
      <w:start w:val="1"/>
      <w:numFmt w:val="lowerLetter"/>
      <w:lvlText w:val="%1)"/>
      <w:lvlJc w:val="left"/>
      <w:pPr>
        <w:tabs>
          <w:tab w:val="num" w:pos="1080"/>
        </w:tabs>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2">
    <w:nsid w:val="743D1BA4"/>
    <w:multiLevelType w:val="hybridMultilevel"/>
    <w:tmpl w:val="15548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50172D3"/>
    <w:multiLevelType w:val="hybridMultilevel"/>
    <w:tmpl w:val="9042DA6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5C42B07"/>
    <w:multiLevelType w:val="multilevel"/>
    <w:tmpl w:val="7E3C2D1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decimal"/>
      <w:lvlText w:val="%3."/>
      <w:lvlJc w:val="left"/>
      <w:pPr>
        <w:tabs>
          <w:tab w:val="num" w:pos="1620"/>
        </w:tabs>
        <w:ind w:left="1620" w:hanging="720"/>
      </w:pPr>
      <w:rPr>
        <w:rFonts w:hint="default"/>
        <w:b w:val="0"/>
        <w:i w:val="0"/>
        <w:color w:val="auto"/>
        <w:sz w:val="24"/>
        <w:u w:val="none"/>
      </w:rPr>
    </w:lvl>
    <w:lvl w:ilvl="3">
      <w:start w:val="1"/>
      <w:numFmt w:val="lowerLetter"/>
      <w:lvlText w:val="%4)"/>
      <w:lvlJc w:val="left"/>
      <w:pPr>
        <w:tabs>
          <w:tab w:val="num" w:pos="2880"/>
        </w:tabs>
        <w:ind w:left="2880" w:hanging="720"/>
      </w:pPr>
      <w:rPr>
        <w:rFonts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5">
    <w:nsid w:val="777C1461"/>
    <w:multiLevelType w:val="multilevel"/>
    <w:tmpl w:val="228CAD88"/>
    <w:lvl w:ilvl="0">
      <w:start w:val="1"/>
      <w:numFmt w:val="lowerRoman"/>
      <w:lvlText w:val="%1."/>
      <w:lvlJc w:val="right"/>
      <w:pPr>
        <w:ind w:left="720" w:hanging="360"/>
      </w:pPr>
      <w:rPr>
        <w:rFonts w:hint="default"/>
      </w:rPr>
    </w:lvl>
    <w:lvl w:ilvl="1">
      <w:start w:val="1"/>
      <w:numFmt w:val="decimal"/>
      <w:lvlText w:val="%2."/>
      <w:lvlJc w:val="left"/>
      <w:pPr>
        <w:ind w:left="1080" w:hanging="720"/>
      </w:pPr>
      <w:rPr>
        <w:rFonts w:hint="default"/>
      </w:rPr>
    </w:lvl>
    <w:lvl w:ilvl="2">
      <w:start w:val="1"/>
      <w:numFmt w:val="lowerLetter"/>
      <w:lvlText w:val="%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6">
    <w:nsid w:val="77821B3E"/>
    <w:multiLevelType w:val="hybridMultilevel"/>
    <w:tmpl w:val="9F9A53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7A305D21"/>
    <w:multiLevelType w:val="hybridMultilevel"/>
    <w:tmpl w:val="0DF4AA78"/>
    <w:lvl w:ilvl="0" w:tplc="04090001">
      <w:start w:val="1"/>
      <w:numFmt w:val="bullet"/>
      <w:lvlText w:val=""/>
      <w:lvlJc w:val="left"/>
      <w:pPr>
        <w:tabs>
          <w:tab w:val="num" w:pos="720"/>
        </w:tabs>
        <w:ind w:left="720" w:hanging="360"/>
      </w:pPr>
      <w:rPr>
        <w:rFonts w:ascii="Symbol" w:hAnsi="Symbol" w:hint="default"/>
      </w:rPr>
    </w:lvl>
    <w:lvl w:ilvl="1" w:tplc="0409001B">
      <w:start w:val="1"/>
      <w:numFmt w:val="lowerRoman"/>
      <w:lvlText w:val="%2."/>
      <w:lvlJc w:val="right"/>
      <w:pPr>
        <w:tabs>
          <w:tab w:val="num" w:pos="1440"/>
        </w:tabs>
        <w:ind w:left="1440" w:hanging="360"/>
      </w:pPr>
      <w:rPr>
        <w:rFonts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7ECE685A"/>
    <w:multiLevelType w:val="multilevel"/>
    <w:tmpl w:val="40F08CBA"/>
    <w:lvl w:ilvl="0">
      <w:start w:val="1"/>
      <w:numFmt w:val="decimal"/>
      <w:lvlText w:val="I-%1."/>
      <w:lvlJc w:val="left"/>
      <w:pPr>
        <w:tabs>
          <w:tab w:val="num" w:pos="360"/>
        </w:tabs>
        <w:ind w:left="360" w:hanging="360"/>
      </w:pPr>
      <w:rPr>
        <w:rFonts w:ascii="Times New Roman" w:hAnsi="Times New Roman" w:hint="default"/>
        <w:b/>
        <w:i w:val="0"/>
        <w:color w:val="auto"/>
        <w:sz w:val="24"/>
      </w:rPr>
    </w:lvl>
    <w:lvl w:ilvl="1">
      <w:start w:val="1"/>
      <w:numFmt w:val="upperLetter"/>
      <w:lvlText w:val="%2."/>
      <w:lvlJc w:val="left"/>
      <w:pPr>
        <w:tabs>
          <w:tab w:val="num" w:pos="648"/>
        </w:tabs>
        <w:ind w:left="648" w:hanging="288"/>
      </w:pPr>
      <w:rPr>
        <w:rFonts w:hint="default"/>
        <w:b w:val="0"/>
        <w:i w:val="0"/>
        <w:vanish w:val="0"/>
        <w:sz w:val="24"/>
        <w:szCs w:val="24"/>
      </w:rPr>
    </w:lvl>
    <w:lvl w:ilvl="2">
      <w:start w:val="1"/>
      <w:numFmt w:val="lowerRoman"/>
      <w:lvlText w:val="%3)"/>
      <w:lvlJc w:val="left"/>
      <w:pPr>
        <w:tabs>
          <w:tab w:val="num" w:pos="1800"/>
        </w:tabs>
        <w:ind w:left="1800" w:hanging="36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1560"/>
        </w:tabs>
        <w:ind w:left="156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4"/>
  </w:num>
  <w:num w:numId="2">
    <w:abstractNumId w:val="30"/>
  </w:num>
  <w:num w:numId="3">
    <w:abstractNumId w:val="38"/>
  </w:num>
  <w:num w:numId="4">
    <w:abstractNumId w:val="0"/>
  </w:num>
  <w:num w:numId="5">
    <w:abstractNumId w:val="15"/>
  </w:num>
  <w:num w:numId="6">
    <w:abstractNumId w:val="31"/>
  </w:num>
  <w:num w:numId="7">
    <w:abstractNumId w:val="28"/>
  </w:num>
  <w:num w:numId="8">
    <w:abstractNumId w:val="37"/>
  </w:num>
  <w:num w:numId="9">
    <w:abstractNumId w:val="11"/>
  </w:num>
  <w:num w:numId="10">
    <w:abstractNumId w:val="39"/>
  </w:num>
  <w:num w:numId="11">
    <w:abstractNumId w:val="13"/>
  </w:num>
  <w:num w:numId="12">
    <w:abstractNumId w:val="7"/>
  </w:num>
  <w:num w:numId="13">
    <w:abstractNumId w:val="36"/>
  </w:num>
  <w:num w:numId="14">
    <w:abstractNumId w:val="35"/>
  </w:num>
  <w:num w:numId="15">
    <w:abstractNumId w:val="4"/>
  </w:num>
  <w:num w:numId="16">
    <w:abstractNumId w:val="47"/>
  </w:num>
  <w:num w:numId="17">
    <w:abstractNumId w:val="3"/>
  </w:num>
  <w:num w:numId="18">
    <w:abstractNumId w:val="21"/>
  </w:num>
  <w:num w:numId="19">
    <w:abstractNumId w:val="19"/>
  </w:num>
  <w:num w:numId="20">
    <w:abstractNumId w:val="46"/>
  </w:num>
  <w:num w:numId="21">
    <w:abstractNumId w:val="32"/>
  </w:num>
  <w:num w:numId="22">
    <w:abstractNumId w:val="42"/>
  </w:num>
  <w:num w:numId="23">
    <w:abstractNumId w:val="40"/>
  </w:num>
  <w:num w:numId="24">
    <w:abstractNumId w:val="9"/>
  </w:num>
  <w:num w:numId="25">
    <w:abstractNumId w:val="22"/>
  </w:num>
  <w:num w:numId="26">
    <w:abstractNumId w:val="26"/>
  </w:num>
  <w:num w:numId="2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6"/>
  </w:num>
  <w:num w:numId="30">
    <w:abstractNumId w:val="16"/>
  </w:num>
  <w:num w:numId="31">
    <w:abstractNumId w:val="8"/>
  </w:num>
  <w:num w:numId="32">
    <w:abstractNumId w:val="12"/>
  </w:num>
  <w:num w:numId="33">
    <w:abstractNumId w:val="33"/>
  </w:num>
  <w:num w:numId="34">
    <w:abstractNumId w:val="17"/>
  </w:num>
  <w:num w:numId="35">
    <w:abstractNumId w:val="1"/>
  </w:num>
  <w:num w:numId="36">
    <w:abstractNumId w:val="29"/>
  </w:num>
  <w:num w:numId="37">
    <w:abstractNumId w:val="14"/>
  </w:num>
  <w:num w:numId="38">
    <w:abstractNumId w:val="2"/>
  </w:num>
  <w:num w:numId="39">
    <w:abstractNumId w:val="25"/>
  </w:num>
  <w:num w:numId="40">
    <w:abstractNumId w:val="23"/>
  </w:num>
  <w:num w:numId="41">
    <w:abstractNumId w:val="5"/>
  </w:num>
  <w:num w:numId="42">
    <w:abstractNumId w:val="34"/>
  </w:num>
  <w:num w:numId="43">
    <w:abstractNumId w:val="45"/>
  </w:num>
  <w:num w:numId="4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num>
  <w:num w:numId="46">
    <w:abstractNumId w:val="10"/>
  </w:num>
  <w:num w:numId="47">
    <w:abstractNumId w:val="20"/>
  </w:num>
  <w:num w:numId="48">
    <w:abstractNumId w:val="27"/>
  </w:num>
  <w:num w:numId="49">
    <w:abstractNumId w:val="41"/>
  </w:num>
  <w:num w:numId="5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43"/>
  </w:num>
  <w:num w:numId="52">
    <w:abstractNumId w:val="48"/>
  </w:num>
  <w:num w:numId="53">
    <w:abstractNumId w:val="18"/>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hideSpellingErrors/>
  <w:hideGrammaticalErrors/>
  <w:stylePaneFormatFilter w:val="3F01"/>
  <w:documentProtection w:edit="readOnly" w:enforcement="1" w:cryptProviderType="rsaFull" w:cryptAlgorithmClass="hash" w:cryptAlgorithmType="typeAny" w:cryptAlgorithmSid="4" w:cryptSpinCount="100000" w:hash="ifmdyicN3nU400k2O+0h+OYZF60=" w:salt="iK4RWPTS2mMM2bWXpQwW3g=="/>
  <w:defaultTabStop w:val="720"/>
  <w:drawingGridHorizontalSpacing w:val="120"/>
  <w:displayHorizontalDrawingGridEvery w:val="2"/>
  <w:displayVerticalDrawingGridEvery w:val="2"/>
  <w:noPunctuationKerning/>
  <w:characterSpacingControl w:val="doNotCompress"/>
  <w:hdrShapeDefaults>
    <o:shapedefaults v:ext="edit" spidmax="12290"/>
  </w:hdrShapeDefaults>
  <w:footnotePr>
    <w:footnote w:id="-1"/>
    <w:footnote w:id="0"/>
  </w:footnotePr>
  <w:endnotePr>
    <w:endnote w:id="-1"/>
    <w:endnote w:id="0"/>
  </w:endnotePr>
  <w:compat/>
  <w:rsids>
    <w:rsidRoot w:val="00887081"/>
    <w:rsid w:val="00000CA0"/>
    <w:rsid w:val="00003D8A"/>
    <w:rsid w:val="00004BE0"/>
    <w:rsid w:val="00014542"/>
    <w:rsid w:val="00026587"/>
    <w:rsid w:val="00033DAC"/>
    <w:rsid w:val="000357B4"/>
    <w:rsid w:val="00036A27"/>
    <w:rsid w:val="00041B90"/>
    <w:rsid w:val="00043A42"/>
    <w:rsid w:val="0004710E"/>
    <w:rsid w:val="000471D6"/>
    <w:rsid w:val="00051A34"/>
    <w:rsid w:val="00077796"/>
    <w:rsid w:val="00083F95"/>
    <w:rsid w:val="000911F4"/>
    <w:rsid w:val="00096CE7"/>
    <w:rsid w:val="000A3628"/>
    <w:rsid w:val="000A4C77"/>
    <w:rsid w:val="000B2AB0"/>
    <w:rsid w:val="000B2CFB"/>
    <w:rsid w:val="000B5FF9"/>
    <w:rsid w:val="000C717C"/>
    <w:rsid w:val="000E35E7"/>
    <w:rsid w:val="000E5C6D"/>
    <w:rsid w:val="000F1F26"/>
    <w:rsid w:val="000F21E1"/>
    <w:rsid w:val="000F25A9"/>
    <w:rsid w:val="000F2F67"/>
    <w:rsid w:val="0010793E"/>
    <w:rsid w:val="001111B0"/>
    <w:rsid w:val="00111529"/>
    <w:rsid w:val="00112D7D"/>
    <w:rsid w:val="001165B3"/>
    <w:rsid w:val="00117FB7"/>
    <w:rsid w:val="00121A7E"/>
    <w:rsid w:val="001226BC"/>
    <w:rsid w:val="0012383B"/>
    <w:rsid w:val="00123AC1"/>
    <w:rsid w:val="00125402"/>
    <w:rsid w:val="0012559A"/>
    <w:rsid w:val="00133E35"/>
    <w:rsid w:val="00140BC3"/>
    <w:rsid w:val="00155658"/>
    <w:rsid w:val="00177936"/>
    <w:rsid w:val="00177B18"/>
    <w:rsid w:val="001901CC"/>
    <w:rsid w:val="001971E7"/>
    <w:rsid w:val="001A0F38"/>
    <w:rsid w:val="001A158B"/>
    <w:rsid w:val="001B4279"/>
    <w:rsid w:val="001B5483"/>
    <w:rsid w:val="001C0425"/>
    <w:rsid w:val="001D133C"/>
    <w:rsid w:val="001D36F0"/>
    <w:rsid w:val="001D46AB"/>
    <w:rsid w:val="001E20F2"/>
    <w:rsid w:val="001E30DA"/>
    <w:rsid w:val="001E3199"/>
    <w:rsid w:val="001F1194"/>
    <w:rsid w:val="001F1217"/>
    <w:rsid w:val="00202D62"/>
    <w:rsid w:val="00207DDD"/>
    <w:rsid w:val="00231B35"/>
    <w:rsid w:val="002370E6"/>
    <w:rsid w:val="00237658"/>
    <w:rsid w:val="00241974"/>
    <w:rsid w:val="00260B41"/>
    <w:rsid w:val="00262246"/>
    <w:rsid w:val="00262447"/>
    <w:rsid w:val="00273B28"/>
    <w:rsid w:val="00276144"/>
    <w:rsid w:val="00281858"/>
    <w:rsid w:val="00285256"/>
    <w:rsid w:val="00294DE5"/>
    <w:rsid w:val="002A2F2E"/>
    <w:rsid w:val="002A3E3B"/>
    <w:rsid w:val="002A430D"/>
    <w:rsid w:val="002A4BDE"/>
    <w:rsid w:val="002A5113"/>
    <w:rsid w:val="002A6D5E"/>
    <w:rsid w:val="002B305F"/>
    <w:rsid w:val="002B41BE"/>
    <w:rsid w:val="002C2E50"/>
    <w:rsid w:val="002C4EE3"/>
    <w:rsid w:val="002D60F1"/>
    <w:rsid w:val="002D6511"/>
    <w:rsid w:val="002E4161"/>
    <w:rsid w:val="002E464C"/>
    <w:rsid w:val="002E78B0"/>
    <w:rsid w:val="002E7B77"/>
    <w:rsid w:val="002F3EB9"/>
    <w:rsid w:val="00302CBC"/>
    <w:rsid w:val="0030434A"/>
    <w:rsid w:val="003103D9"/>
    <w:rsid w:val="003120E1"/>
    <w:rsid w:val="003152E5"/>
    <w:rsid w:val="003153C6"/>
    <w:rsid w:val="0031678A"/>
    <w:rsid w:val="00317B7A"/>
    <w:rsid w:val="00317E64"/>
    <w:rsid w:val="0032148B"/>
    <w:rsid w:val="00321A63"/>
    <w:rsid w:val="00321CE7"/>
    <w:rsid w:val="00324486"/>
    <w:rsid w:val="003279AC"/>
    <w:rsid w:val="00331868"/>
    <w:rsid w:val="00333E3B"/>
    <w:rsid w:val="00336D94"/>
    <w:rsid w:val="003375D7"/>
    <w:rsid w:val="003401EA"/>
    <w:rsid w:val="00340E1A"/>
    <w:rsid w:val="00342F0F"/>
    <w:rsid w:val="00346AE2"/>
    <w:rsid w:val="0034756A"/>
    <w:rsid w:val="00354679"/>
    <w:rsid w:val="003570FF"/>
    <w:rsid w:val="00357EE7"/>
    <w:rsid w:val="0036161C"/>
    <w:rsid w:val="003638AA"/>
    <w:rsid w:val="003700DD"/>
    <w:rsid w:val="003722C2"/>
    <w:rsid w:val="00373760"/>
    <w:rsid w:val="00373D30"/>
    <w:rsid w:val="00376790"/>
    <w:rsid w:val="003775B6"/>
    <w:rsid w:val="00382ED2"/>
    <w:rsid w:val="00383382"/>
    <w:rsid w:val="003958C0"/>
    <w:rsid w:val="003A4D18"/>
    <w:rsid w:val="003B06D5"/>
    <w:rsid w:val="003B183E"/>
    <w:rsid w:val="003B1F33"/>
    <w:rsid w:val="003B2788"/>
    <w:rsid w:val="003B6FB9"/>
    <w:rsid w:val="003C175E"/>
    <w:rsid w:val="003C4266"/>
    <w:rsid w:val="003D0465"/>
    <w:rsid w:val="003D6F8C"/>
    <w:rsid w:val="003E612D"/>
    <w:rsid w:val="003E68FC"/>
    <w:rsid w:val="003E742C"/>
    <w:rsid w:val="003E766A"/>
    <w:rsid w:val="003F00C9"/>
    <w:rsid w:val="003F2C5F"/>
    <w:rsid w:val="003F2D44"/>
    <w:rsid w:val="003F7CE3"/>
    <w:rsid w:val="004025A5"/>
    <w:rsid w:val="00402B15"/>
    <w:rsid w:val="00404274"/>
    <w:rsid w:val="0040652E"/>
    <w:rsid w:val="00422DB6"/>
    <w:rsid w:val="00430FFB"/>
    <w:rsid w:val="00437675"/>
    <w:rsid w:val="00443E4E"/>
    <w:rsid w:val="0045774B"/>
    <w:rsid w:val="00487AD0"/>
    <w:rsid w:val="004905AD"/>
    <w:rsid w:val="00493D8B"/>
    <w:rsid w:val="004A1CF0"/>
    <w:rsid w:val="004A22F1"/>
    <w:rsid w:val="004A56F4"/>
    <w:rsid w:val="004A5A20"/>
    <w:rsid w:val="004C6C21"/>
    <w:rsid w:val="004D15F3"/>
    <w:rsid w:val="004D1F21"/>
    <w:rsid w:val="004D3891"/>
    <w:rsid w:val="004E1C44"/>
    <w:rsid w:val="004E35AD"/>
    <w:rsid w:val="004E6DC6"/>
    <w:rsid w:val="004E7941"/>
    <w:rsid w:val="004F1E3A"/>
    <w:rsid w:val="004F6A8F"/>
    <w:rsid w:val="004F7BBB"/>
    <w:rsid w:val="00502405"/>
    <w:rsid w:val="00502B93"/>
    <w:rsid w:val="005036A8"/>
    <w:rsid w:val="00503EEC"/>
    <w:rsid w:val="0050726B"/>
    <w:rsid w:val="00526261"/>
    <w:rsid w:val="0053236B"/>
    <w:rsid w:val="00536317"/>
    <w:rsid w:val="005369BF"/>
    <w:rsid w:val="00537217"/>
    <w:rsid w:val="00541854"/>
    <w:rsid w:val="0054325F"/>
    <w:rsid w:val="005438C5"/>
    <w:rsid w:val="00551E6E"/>
    <w:rsid w:val="00561023"/>
    <w:rsid w:val="00566381"/>
    <w:rsid w:val="00566658"/>
    <w:rsid w:val="005726D9"/>
    <w:rsid w:val="005743E6"/>
    <w:rsid w:val="00575133"/>
    <w:rsid w:val="00583814"/>
    <w:rsid w:val="00585151"/>
    <w:rsid w:val="00585CCE"/>
    <w:rsid w:val="0058723A"/>
    <w:rsid w:val="00596A45"/>
    <w:rsid w:val="005A45B7"/>
    <w:rsid w:val="005A4B73"/>
    <w:rsid w:val="005C0DDC"/>
    <w:rsid w:val="005C5C8C"/>
    <w:rsid w:val="005D3C23"/>
    <w:rsid w:val="005D710F"/>
    <w:rsid w:val="005E6E76"/>
    <w:rsid w:val="00600E36"/>
    <w:rsid w:val="006021B0"/>
    <w:rsid w:val="00603EED"/>
    <w:rsid w:val="00611844"/>
    <w:rsid w:val="00612D46"/>
    <w:rsid w:val="00626F84"/>
    <w:rsid w:val="006335A8"/>
    <w:rsid w:val="0065084A"/>
    <w:rsid w:val="0065258B"/>
    <w:rsid w:val="006543F4"/>
    <w:rsid w:val="00655FAF"/>
    <w:rsid w:val="00657450"/>
    <w:rsid w:val="00666452"/>
    <w:rsid w:val="00671931"/>
    <w:rsid w:val="00682551"/>
    <w:rsid w:val="00685E46"/>
    <w:rsid w:val="00690AA3"/>
    <w:rsid w:val="006910FB"/>
    <w:rsid w:val="00693F9F"/>
    <w:rsid w:val="00694528"/>
    <w:rsid w:val="006951B8"/>
    <w:rsid w:val="006958C2"/>
    <w:rsid w:val="00696199"/>
    <w:rsid w:val="00696DFE"/>
    <w:rsid w:val="006A0BCF"/>
    <w:rsid w:val="006B04D3"/>
    <w:rsid w:val="006B29ED"/>
    <w:rsid w:val="006B70CB"/>
    <w:rsid w:val="006C3093"/>
    <w:rsid w:val="006C3B88"/>
    <w:rsid w:val="006D13F5"/>
    <w:rsid w:val="006D2895"/>
    <w:rsid w:val="006E0E67"/>
    <w:rsid w:val="006F63B6"/>
    <w:rsid w:val="006F6FF6"/>
    <w:rsid w:val="00700346"/>
    <w:rsid w:val="00700398"/>
    <w:rsid w:val="00703A4E"/>
    <w:rsid w:val="00703FED"/>
    <w:rsid w:val="0070617B"/>
    <w:rsid w:val="007071C1"/>
    <w:rsid w:val="00712C2B"/>
    <w:rsid w:val="007361BD"/>
    <w:rsid w:val="007372FE"/>
    <w:rsid w:val="00737CF7"/>
    <w:rsid w:val="007402A2"/>
    <w:rsid w:val="00741487"/>
    <w:rsid w:val="007513C1"/>
    <w:rsid w:val="007742F9"/>
    <w:rsid w:val="00775B49"/>
    <w:rsid w:val="00776142"/>
    <w:rsid w:val="00780783"/>
    <w:rsid w:val="007827B1"/>
    <w:rsid w:val="00784451"/>
    <w:rsid w:val="00793F73"/>
    <w:rsid w:val="007A7871"/>
    <w:rsid w:val="007B180E"/>
    <w:rsid w:val="007B415D"/>
    <w:rsid w:val="007C094A"/>
    <w:rsid w:val="007E01D9"/>
    <w:rsid w:val="007E79B9"/>
    <w:rsid w:val="007F01F9"/>
    <w:rsid w:val="007F14D9"/>
    <w:rsid w:val="008127D0"/>
    <w:rsid w:val="00813120"/>
    <w:rsid w:val="00814553"/>
    <w:rsid w:val="00814C11"/>
    <w:rsid w:val="008152AB"/>
    <w:rsid w:val="008172CC"/>
    <w:rsid w:val="008201E8"/>
    <w:rsid w:val="00830178"/>
    <w:rsid w:val="00831EE0"/>
    <w:rsid w:val="00833B65"/>
    <w:rsid w:val="00836F0A"/>
    <w:rsid w:val="0084374F"/>
    <w:rsid w:val="00844458"/>
    <w:rsid w:val="0085749E"/>
    <w:rsid w:val="0086114B"/>
    <w:rsid w:val="00863513"/>
    <w:rsid w:val="008643A0"/>
    <w:rsid w:val="008653CF"/>
    <w:rsid w:val="00866286"/>
    <w:rsid w:val="008706A5"/>
    <w:rsid w:val="00871545"/>
    <w:rsid w:val="00871B24"/>
    <w:rsid w:val="0087490E"/>
    <w:rsid w:val="00877C38"/>
    <w:rsid w:val="00883B08"/>
    <w:rsid w:val="00883F99"/>
    <w:rsid w:val="00885D65"/>
    <w:rsid w:val="00887081"/>
    <w:rsid w:val="00892004"/>
    <w:rsid w:val="008960D6"/>
    <w:rsid w:val="008A6A62"/>
    <w:rsid w:val="008B7BB3"/>
    <w:rsid w:val="008C0FFB"/>
    <w:rsid w:val="008C1155"/>
    <w:rsid w:val="008C1876"/>
    <w:rsid w:val="008C5021"/>
    <w:rsid w:val="008D01BD"/>
    <w:rsid w:val="008D5BB0"/>
    <w:rsid w:val="008D78CE"/>
    <w:rsid w:val="008E65A9"/>
    <w:rsid w:val="008F4B64"/>
    <w:rsid w:val="008F4EB3"/>
    <w:rsid w:val="008F5870"/>
    <w:rsid w:val="00900F2B"/>
    <w:rsid w:val="00911332"/>
    <w:rsid w:val="00912AE6"/>
    <w:rsid w:val="00917B60"/>
    <w:rsid w:val="00922817"/>
    <w:rsid w:val="00922C53"/>
    <w:rsid w:val="009274D9"/>
    <w:rsid w:val="009311CB"/>
    <w:rsid w:val="00943D54"/>
    <w:rsid w:val="00947B16"/>
    <w:rsid w:val="00955C53"/>
    <w:rsid w:val="009577A8"/>
    <w:rsid w:val="00962E6B"/>
    <w:rsid w:val="009636DB"/>
    <w:rsid w:val="00970159"/>
    <w:rsid w:val="009736A7"/>
    <w:rsid w:val="00975E66"/>
    <w:rsid w:val="009777B3"/>
    <w:rsid w:val="00985E43"/>
    <w:rsid w:val="009874D3"/>
    <w:rsid w:val="009876C1"/>
    <w:rsid w:val="00991003"/>
    <w:rsid w:val="009932C5"/>
    <w:rsid w:val="009942C7"/>
    <w:rsid w:val="00995E32"/>
    <w:rsid w:val="00995F55"/>
    <w:rsid w:val="009A2F40"/>
    <w:rsid w:val="009A301D"/>
    <w:rsid w:val="009A6051"/>
    <w:rsid w:val="009A7ECC"/>
    <w:rsid w:val="009B4066"/>
    <w:rsid w:val="009B5090"/>
    <w:rsid w:val="009B77A8"/>
    <w:rsid w:val="009B7F72"/>
    <w:rsid w:val="009C7B8E"/>
    <w:rsid w:val="009D0563"/>
    <w:rsid w:val="009D2293"/>
    <w:rsid w:val="009D4B5B"/>
    <w:rsid w:val="009D7464"/>
    <w:rsid w:val="009E3B41"/>
    <w:rsid w:val="009E4217"/>
    <w:rsid w:val="009F108A"/>
    <w:rsid w:val="009F3AFF"/>
    <w:rsid w:val="009F7F3E"/>
    <w:rsid w:val="00A041B4"/>
    <w:rsid w:val="00A15852"/>
    <w:rsid w:val="00A16606"/>
    <w:rsid w:val="00A16853"/>
    <w:rsid w:val="00A213DF"/>
    <w:rsid w:val="00A22B9B"/>
    <w:rsid w:val="00A237DD"/>
    <w:rsid w:val="00A33BCB"/>
    <w:rsid w:val="00A375A0"/>
    <w:rsid w:val="00A41D8C"/>
    <w:rsid w:val="00A44255"/>
    <w:rsid w:val="00A45D7E"/>
    <w:rsid w:val="00A51D47"/>
    <w:rsid w:val="00A56C7E"/>
    <w:rsid w:val="00A631A1"/>
    <w:rsid w:val="00A637D6"/>
    <w:rsid w:val="00A73FD1"/>
    <w:rsid w:val="00A85654"/>
    <w:rsid w:val="00A93187"/>
    <w:rsid w:val="00AA5421"/>
    <w:rsid w:val="00AA5C6D"/>
    <w:rsid w:val="00AA6FB3"/>
    <w:rsid w:val="00AA7280"/>
    <w:rsid w:val="00AA7B9A"/>
    <w:rsid w:val="00AB13D0"/>
    <w:rsid w:val="00AB213A"/>
    <w:rsid w:val="00AB4364"/>
    <w:rsid w:val="00AB4666"/>
    <w:rsid w:val="00AB76CA"/>
    <w:rsid w:val="00AC7B1D"/>
    <w:rsid w:val="00AD4259"/>
    <w:rsid w:val="00AD510A"/>
    <w:rsid w:val="00AE4617"/>
    <w:rsid w:val="00AE5428"/>
    <w:rsid w:val="00AF5497"/>
    <w:rsid w:val="00AF7174"/>
    <w:rsid w:val="00B01FEA"/>
    <w:rsid w:val="00B032DB"/>
    <w:rsid w:val="00B035B7"/>
    <w:rsid w:val="00B10732"/>
    <w:rsid w:val="00B133E9"/>
    <w:rsid w:val="00B14C1E"/>
    <w:rsid w:val="00B2491E"/>
    <w:rsid w:val="00B3467F"/>
    <w:rsid w:val="00B52571"/>
    <w:rsid w:val="00B5569A"/>
    <w:rsid w:val="00B55909"/>
    <w:rsid w:val="00B569BC"/>
    <w:rsid w:val="00B6547A"/>
    <w:rsid w:val="00B657F8"/>
    <w:rsid w:val="00B770DB"/>
    <w:rsid w:val="00B8173E"/>
    <w:rsid w:val="00B8178B"/>
    <w:rsid w:val="00B82491"/>
    <w:rsid w:val="00B83065"/>
    <w:rsid w:val="00B8604C"/>
    <w:rsid w:val="00B8634C"/>
    <w:rsid w:val="00B868F6"/>
    <w:rsid w:val="00B87D0C"/>
    <w:rsid w:val="00B9549C"/>
    <w:rsid w:val="00B96B0D"/>
    <w:rsid w:val="00BB598B"/>
    <w:rsid w:val="00BB6215"/>
    <w:rsid w:val="00BC05B0"/>
    <w:rsid w:val="00BC1C45"/>
    <w:rsid w:val="00BC7222"/>
    <w:rsid w:val="00BE286A"/>
    <w:rsid w:val="00BE734C"/>
    <w:rsid w:val="00BF17FC"/>
    <w:rsid w:val="00BF3D5F"/>
    <w:rsid w:val="00C01BBD"/>
    <w:rsid w:val="00C02774"/>
    <w:rsid w:val="00C12A75"/>
    <w:rsid w:val="00C26C7F"/>
    <w:rsid w:val="00C274EB"/>
    <w:rsid w:val="00C27A4B"/>
    <w:rsid w:val="00C30306"/>
    <w:rsid w:val="00C379E8"/>
    <w:rsid w:val="00C46111"/>
    <w:rsid w:val="00C469A2"/>
    <w:rsid w:val="00C47C57"/>
    <w:rsid w:val="00C47C85"/>
    <w:rsid w:val="00C526D9"/>
    <w:rsid w:val="00C53C92"/>
    <w:rsid w:val="00C56BAD"/>
    <w:rsid w:val="00C5734E"/>
    <w:rsid w:val="00C61CA5"/>
    <w:rsid w:val="00C65BA3"/>
    <w:rsid w:val="00C730FB"/>
    <w:rsid w:val="00C75D2C"/>
    <w:rsid w:val="00C80825"/>
    <w:rsid w:val="00C816E7"/>
    <w:rsid w:val="00C906CA"/>
    <w:rsid w:val="00C907FB"/>
    <w:rsid w:val="00C917A0"/>
    <w:rsid w:val="00C94F6C"/>
    <w:rsid w:val="00C953FA"/>
    <w:rsid w:val="00C95F31"/>
    <w:rsid w:val="00CB011B"/>
    <w:rsid w:val="00CC0CFA"/>
    <w:rsid w:val="00CC42CD"/>
    <w:rsid w:val="00CC7516"/>
    <w:rsid w:val="00CE6479"/>
    <w:rsid w:val="00CE660F"/>
    <w:rsid w:val="00CF2E4D"/>
    <w:rsid w:val="00D0084F"/>
    <w:rsid w:val="00D117CC"/>
    <w:rsid w:val="00D30C3A"/>
    <w:rsid w:val="00D42CC1"/>
    <w:rsid w:val="00D53AF6"/>
    <w:rsid w:val="00D53B29"/>
    <w:rsid w:val="00D55AA6"/>
    <w:rsid w:val="00D6026D"/>
    <w:rsid w:val="00D70343"/>
    <w:rsid w:val="00D728B7"/>
    <w:rsid w:val="00D82B42"/>
    <w:rsid w:val="00D877C3"/>
    <w:rsid w:val="00D91213"/>
    <w:rsid w:val="00D922A3"/>
    <w:rsid w:val="00D97D45"/>
    <w:rsid w:val="00DA0D97"/>
    <w:rsid w:val="00DA2BF7"/>
    <w:rsid w:val="00DA31E9"/>
    <w:rsid w:val="00DA3727"/>
    <w:rsid w:val="00DB07ED"/>
    <w:rsid w:val="00DB188C"/>
    <w:rsid w:val="00DB25E7"/>
    <w:rsid w:val="00DB2F25"/>
    <w:rsid w:val="00DB75A6"/>
    <w:rsid w:val="00DC177E"/>
    <w:rsid w:val="00DC4F74"/>
    <w:rsid w:val="00DE18F0"/>
    <w:rsid w:val="00DE1EB2"/>
    <w:rsid w:val="00DE4C60"/>
    <w:rsid w:val="00E02840"/>
    <w:rsid w:val="00E11F88"/>
    <w:rsid w:val="00E22162"/>
    <w:rsid w:val="00E22B07"/>
    <w:rsid w:val="00E2675A"/>
    <w:rsid w:val="00E30918"/>
    <w:rsid w:val="00E376DB"/>
    <w:rsid w:val="00E44D24"/>
    <w:rsid w:val="00E45645"/>
    <w:rsid w:val="00E50FB9"/>
    <w:rsid w:val="00E521EB"/>
    <w:rsid w:val="00E5532C"/>
    <w:rsid w:val="00E56E9A"/>
    <w:rsid w:val="00E603FD"/>
    <w:rsid w:val="00E672D6"/>
    <w:rsid w:val="00E778F3"/>
    <w:rsid w:val="00E83D93"/>
    <w:rsid w:val="00E90325"/>
    <w:rsid w:val="00E96EEC"/>
    <w:rsid w:val="00EA0913"/>
    <w:rsid w:val="00EA0F45"/>
    <w:rsid w:val="00EA2553"/>
    <w:rsid w:val="00EA34A5"/>
    <w:rsid w:val="00EA3F15"/>
    <w:rsid w:val="00EB0391"/>
    <w:rsid w:val="00EB0B57"/>
    <w:rsid w:val="00EB431D"/>
    <w:rsid w:val="00EB4BBB"/>
    <w:rsid w:val="00EC5597"/>
    <w:rsid w:val="00ED757F"/>
    <w:rsid w:val="00EE1F0B"/>
    <w:rsid w:val="00EE56DE"/>
    <w:rsid w:val="00EF0320"/>
    <w:rsid w:val="00EF05FB"/>
    <w:rsid w:val="00EF1E76"/>
    <w:rsid w:val="00EF6222"/>
    <w:rsid w:val="00F03E62"/>
    <w:rsid w:val="00F0462E"/>
    <w:rsid w:val="00F07930"/>
    <w:rsid w:val="00F12402"/>
    <w:rsid w:val="00F13ADF"/>
    <w:rsid w:val="00F31ADD"/>
    <w:rsid w:val="00F35413"/>
    <w:rsid w:val="00F365B8"/>
    <w:rsid w:val="00F37C5F"/>
    <w:rsid w:val="00F4029A"/>
    <w:rsid w:val="00F40E78"/>
    <w:rsid w:val="00F4100F"/>
    <w:rsid w:val="00F42FF1"/>
    <w:rsid w:val="00F44A9C"/>
    <w:rsid w:val="00F506DF"/>
    <w:rsid w:val="00F573F6"/>
    <w:rsid w:val="00F6069E"/>
    <w:rsid w:val="00F64F6A"/>
    <w:rsid w:val="00F66608"/>
    <w:rsid w:val="00F67F9B"/>
    <w:rsid w:val="00F70EEB"/>
    <w:rsid w:val="00F720FE"/>
    <w:rsid w:val="00F7319F"/>
    <w:rsid w:val="00F753E4"/>
    <w:rsid w:val="00F855A7"/>
    <w:rsid w:val="00F9088B"/>
    <w:rsid w:val="00F936C3"/>
    <w:rsid w:val="00F9573F"/>
    <w:rsid w:val="00FA636F"/>
    <w:rsid w:val="00FB0A0A"/>
    <w:rsid w:val="00FB361D"/>
    <w:rsid w:val="00FC106B"/>
    <w:rsid w:val="00FC41DE"/>
    <w:rsid w:val="00FC45F9"/>
    <w:rsid w:val="00FC4B6F"/>
    <w:rsid w:val="00FC645C"/>
    <w:rsid w:val="00FC7186"/>
    <w:rsid w:val="00FD4E3A"/>
    <w:rsid w:val="00FE503C"/>
    <w:rsid w:val="00FE64FA"/>
    <w:rsid w:val="00FF453F"/>
    <w:rsid w:val="00FF583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semiHidden="0" w:uiPriority="0" w:unhideWhenUsed="0" w:qFormat="1"/>
    <w:lsdException w:name="heading 6" w:uiPriority="9"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List Bulle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F0F"/>
    <w:rPr>
      <w:sz w:val="24"/>
      <w:szCs w:val="24"/>
    </w:rPr>
  </w:style>
  <w:style w:type="paragraph" w:styleId="Heading1">
    <w:name w:val="heading 1"/>
    <w:basedOn w:val="Normal"/>
    <w:next w:val="Normal"/>
    <w:link w:val="Heading1Char"/>
    <w:qFormat/>
    <w:rsid w:val="002D60F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9311CB"/>
    <w:pPr>
      <w:keepNext/>
      <w:spacing w:before="240" w:after="60"/>
      <w:outlineLvl w:val="1"/>
    </w:pPr>
    <w:rPr>
      <w:rFonts w:ascii="Arial" w:hAnsi="Arial"/>
      <w:b/>
      <w:bCs/>
      <w:i/>
      <w:iCs/>
      <w:sz w:val="28"/>
      <w:szCs w:val="28"/>
    </w:rPr>
  </w:style>
  <w:style w:type="paragraph" w:styleId="Heading3">
    <w:name w:val="heading 3"/>
    <w:basedOn w:val="Normal"/>
    <w:next w:val="Normal"/>
    <w:link w:val="Heading3Char"/>
    <w:unhideWhenUsed/>
    <w:qFormat/>
    <w:rsid w:val="009311C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Heading5"/>
    <w:link w:val="Heading4Char"/>
    <w:qFormat/>
    <w:rsid w:val="009311CB"/>
    <w:pPr>
      <w:keepNext/>
      <w:tabs>
        <w:tab w:val="num" w:pos="1080"/>
      </w:tabs>
      <w:spacing w:before="280"/>
      <w:ind w:left="720" w:hanging="720"/>
      <w:outlineLvl w:val="3"/>
    </w:pPr>
    <w:rPr>
      <w:rFonts w:ascii="Arial" w:hAnsi="Arial"/>
      <w:szCs w:val="20"/>
      <w:lang w:val="en-GB"/>
    </w:rPr>
  </w:style>
  <w:style w:type="paragraph" w:styleId="Heading5">
    <w:name w:val="heading 5"/>
    <w:basedOn w:val="Normal"/>
    <w:next w:val="Normal"/>
    <w:link w:val="Heading5Char"/>
    <w:qFormat/>
    <w:rsid w:val="004A56F4"/>
    <w:pPr>
      <w:keepNext/>
      <w:jc w:val="both"/>
      <w:outlineLvl w:val="4"/>
    </w:pPr>
    <w:rPr>
      <w:rFonts w:ascii="Arial" w:hAnsi="Arial" w:cs="Arial"/>
      <w:b/>
      <w:bCs/>
      <w:sz w:val="20"/>
      <w:szCs w:val="20"/>
    </w:rPr>
  </w:style>
  <w:style w:type="paragraph" w:styleId="Heading6">
    <w:name w:val="heading 6"/>
    <w:basedOn w:val="Normal"/>
    <w:next w:val="Normal"/>
    <w:link w:val="Heading6Char"/>
    <w:uiPriority w:val="9"/>
    <w:qFormat/>
    <w:rsid w:val="009311CB"/>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9311CB"/>
    <w:pPr>
      <w:keepLines/>
      <w:suppressLineNumbers/>
      <w:tabs>
        <w:tab w:val="num" w:pos="1151"/>
      </w:tabs>
      <w:spacing w:before="120"/>
      <w:ind w:left="1151" w:hanging="431"/>
      <w:jc w:val="both"/>
      <w:outlineLvl w:val="6"/>
    </w:pPr>
    <w:rPr>
      <w:szCs w:val="20"/>
      <w:lang w:val="en-GB"/>
    </w:rPr>
  </w:style>
  <w:style w:type="paragraph" w:styleId="Heading8">
    <w:name w:val="heading 8"/>
    <w:basedOn w:val="Normal"/>
    <w:next w:val="Normal"/>
    <w:link w:val="Heading8Char"/>
    <w:uiPriority w:val="9"/>
    <w:unhideWhenUsed/>
    <w:qFormat/>
    <w:rsid w:val="008127D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342F0F"/>
    <w:rPr>
      <w:b/>
      <w:bCs/>
    </w:rPr>
  </w:style>
  <w:style w:type="character" w:styleId="Hyperlink">
    <w:name w:val="Hyperlink"/>
    <w:basedOn w:val="DefaultParagraphFont"/>
    <w:uiPriority w:val="99"/>
    <w:rsid w:val="00342F0F"/>
    <w:rPr>
      <w:color w:val="0000FF"/>
      <w:u w:val="single"/>
    </w:rPr>
  </w:style>
  <w:style w:type="paragraph" w:styleId="BodyText">
    <w:name w:val="Body Text"/>
    <w:basedOn w:val="Normal"/>
    <w:link w:val="BodyTextChar"/>
    <w:uiPriority w:val="99"/>
    <w:rsid w:val="00342F0F"/>
    <w:pPr>
      <w:spacing w:before="100" w:beforeAutospacing="1" w:after="100" w:afterAutospacing="1"/>
    </w:pPr>
  </w:style>
  <w:style w:type="paragraph" w:styleId="Footer">
    <w:name w:val="footer"/>
    <w:aliases w:val="Footer Char1,Footer Char Char,Footer Char,Footer Char1 Char,Footer Char Char Char"/>
    <w:basedOn w:val="Normal"/>
    <w:rsid w:val="00DA0D97"/>
    <w:pPr>
      <w:tabs>
        <w:tab w:val="center" w:pos="4320"/>
        <w:tab w:val="right" w:pos="8640"/>
      </w:tabs>
      <w:jc w:val="both"/>
    </w:pPr>
  </w:style>
  <w:style w:type="paragraph" w:styleId="Header">
    <w:name w:val="header"/>
    <w:basedOn w:val="Normal"/>
    <w:rsid w:val="00DA0D97"/>
    <w:pPr>
      <w:tabs>
        <w:tab w:val="center" w:pos="4320"/>
        <w:tab w:val="right" w:pos="8640"/>
      </w:tabs>
      <w:jc w:val="both"/>
    </w:pPr>
    <w:rPr>
      <w:szCs w:val="20"/>
    </w:rPr>
  </w:style>
  <w:style w:type="character" w:styleId="PageNumber">
    <w:name w:val="page number"/>
    <w:basedOn w:val="DefaultParagraphFont"/>
    <w:rsid w:val="00DA0D97"/>
  </w:style>
  <w:style w:type="paragraph" w:styleId="BodyTextIndent3">
    <w:name w:val="Body Text Indent 3"/>
    <w:basedOn w:val="Normal"/>
    <w:rsid w:val="002370E6"/>
    <w:pPr>
      <w:spacing w:after="120"/>
      <w:ind w:left="360"/>
    </w:pPr>
    <w:rPr>
      <w:sz w:val="16"/>
      <w:szCs w:val="16"/>
    </w:rPr>
  </w:style>
  <w:style w:type="paragraph" w:styleId="BodyText2">
    <w:name w:val="Body Text 2"/>
    <w:basedOn w:val="Normal"/>
    <w:rsid w:val="000F1F26"/>
    <w:pPr>
      <w:spacing w:after="120" w:line="480" w:lineRule="auto"/>
    </w:pPr>
  </w:style>
  <w:style w:type="paragraph" w:styleId="BodyTextIndent">
    <w:name w:val="Body Text Indent"/>
    <w:basedOn w:val="Normal"/>
    <w:link w:val="BodyTextIndentChar"/>
    <w:rsid w:val="004A56F4"/>
    <w:pPr>
      <w:spacing w:after="120"/>
      <w:ind w:left="360"/>
    </w:pPr>
  </w:style>
  <w:style w:type="paragraph" w:styleId="NormalWeb">
    <w:name w:val="Normal (Web)"/>
    <w:basedOn w:val="Normal"/>
    <w:uiPriority w:val="99"/>
    <w:rsid w:val="004A56F4"/>
    <w:pPr>
      <w:spacing w:before="100" w:beforeAutospacing="1" w:after="100" w:afterAutospacing="1"/>
      <w:jc w:val="both"/>
    </w:pPr>
    <w:rPr>
      <w:rFonts w:eastAsia="Arial Unicode MS"/>
    </w:rPr>
  </w:style>
  <w:style w:type="table" w:styleId="TableList1">
    <w:name w:val="Table List 1"/>
    <w:basedOn w:val="TableNormal"/>
    <w:rsid w:val="004A56F4"/>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CommentReference">
    <w:name w:val="annotation reference"/>
    <w:basedOn w:val="DefaultParagraphFont"/>
    <w:semiHidden/>
    <w:rsid w:val="009D0563"/>
    <w:rPr>
      <w:sz w:val="16"/>
      <w:szCs w:val="16"/>
    </w:rPr>
  </w:style>
  <w:style w:type="paragraph" w:styleId="CommentText">
    <w:name w:val="annotation text"/>
    <w:basedOn w:val="Normal"/>
    <w:link w:val="CommentTextChar"/>
    <w:uiPriority w:val="99"/>
    <w:semiHidden/>
    <w:rsid w:val="009D0563"/>
    <w:rPr>
      <w:sz w:val="20"/>
      <w:szCs w:val="20"/>
    </w:rPr>
  </w:style>
  <w:style w:type="paragraph" w:styleId="BalloonText">
    <w:name w:val="Balloon Text"/>
    <w:basedOn w:val="Normal"/>
    <w:link w:val="BalloonTextChar"/>
    <w:uiPriority w:val="99"/>
    <w:semiHidden/>
    <w:rsid w:val="009D0563"/>
    <w:rPr>
      <w:rFonts w:ascii="Tahoma" w:hAnsi="Tahoma" w:cs="Tahoma"/>
      <w:sz w:val="16"/>
      <w:szCs w:val="16"/>
    </w:rPr>
  </w:style>
  <w:style w:type="character" w:styleId="FollowedHyperlink">
    <w:name w:val="FollowedHyperlink"/>
    <w:basedOn w:val="DefaultParagraphFont"/>
    <w:rsid w:val="00995F55"/>
    <w:rPr>
      <w:color w:val="800080"/>
      <w:u w:val="single"/>
    </w:rPr>
  </w:style>
  <w:style w:type="paragraph" w:customStyle="1" w:styleId="CharChar3">
    <w:name w:val="Char Char3"/>
    <w:basedOn w:val="Normal"/>
    <w:next w:val="Normal"/>
    <w:rsid w:val="009F108A"/>
    <w:pPr>
      <w:tabs>
        <w:tab w:val="num" w:pos="360"/>
      </w:tabs>
    </w:pPr>
    <w:rPr>
      <w:rFonts w:ascii="Times" w:eastAsia="MS Mincho" w:hAnsi="Times"/>
      <w:szCs w:val="20"/>
      <w:lang w:eastAsia="ja-JP"/>
    </w:rPr>
  </w:style>
  <w:style w:type="paragraph" w:customStyle="1" w:styleId="CharChar">
    <w:name w:val="Char Char"/>
    <w:basedOn w:val="Normal"/>
    <w:next w:val="Normal"/>
    <w:rsid w:val="00E02840"/>
    <w:pPr>
      <w:tabs>
        <w:tab w:val="num" w:pos="360"/>
      </w:tabs>
    </w:pPr>
    <w:rPr>
      <w:rFonts w:ascii="Times" w:eastAsia="MS Mincho" w:hAnsi="Times"/>
      <w:szCs w:val="20"/>
      <w:lang w:eastAsia="ja-JP"/>
    </w:rPr>
  </w:style>
  <w:style w:type="character" w:customStyle="1" w:styleId="EmailStyle32">
    <w:name w:val="EmailStyle32"/>
    <w:basedOn w:val="DefaultParagraphFont"/>
    <w:semiHidden/>
    <w:rsid w:val="00CC7516"/>
    <w:rPr>
      <w:rFonts w:ascii="Arial" w:hAnsi="Arial" w:cs="Arial" w:hint="default"/>
      <w:color w:val="auto"/>
      <w:sz w:val="20"/>
      <w:szCs w:val="20"/>
    </w:rPr>
  </w:style>
  <w:style w:type="character" w:customStyle="1" w:styleId="EmailStyle33">
    <w:name w:val="EmailStyle33"/>
    <w:basedOn w:val="DefaultParagraphFont"/>
    <w:semiHidden/>
    <w:rsid w:val="00612D46"/>
    <w:rPr>
      <w:rFonts w:ascii="Arial" w:hAnsi="Arial" w:cs="Arial"/>
      <w:color w:val="auto"/>
      <w:sz w:val="20"/>
      <w:szCs w:val="20"/>
    </w:rPr>
  </w:style>
  <w:style w:type="paragraph" w:styleId="ListParagraph">
    <w:name w:val="List Paragraph"/>
    <w:basedOn w:val="Normal"/>
    <w:uiPriority w:val="34"/>
    <w:qFormat/>
    <w:rsid w:val="00877C38"/>
    <w:pPr>
      <w:ind w:left="720"/>
      <w:contextualSpacing/>
    </w:pPr>
  </w:style>
  <w:style w:type="paragraph" w:styleId="NoSpacing">
    <w:name w:val="No Spacing"/>
    <w:uiPriority w:val="1"/>
    <w:qFormat/>
    <w:rsid w:val="00A45D7E"/>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0911F4"/>
    <w:rPr>
      <w:b/>
      <w:bCs/>
    </w:rPr>
  </w:style>
  <w:style w:type="character" w:customStyle="1" w:styleId="CommentTextChar">
    <w:name w:val="Comment Text Char"/>
    <w:basedOn w:val="DefaultParagraphFont"/>
    <w:link w:val="CommentText"/>
    <w:uiPriority w:val="99"/>
    <w:semiHidden/>
    <w:rsid w:val="000911F4"/>
  </w:style>
  <w:style w:type="character" w:customStyle="1" w:styleId="CommentSubjectChar">
    <w:name w:val="Comment Subject Char"/>
    <w:basedOn w:val="CommentTextChar"/>
    <w:link w:val="CommentSubject"/>
    <w:uiPriority w:val="99"/>
    <w:rsid w:val="000911F4"/>
  </w:style>
  <w:style w:type="table" w:styleId="TableGrid">
    <w:name w:val="Table Grid"/>
    <w:basedOn w:val="TableNormal"/>
    <w:rsid w:val="005726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basedOn w:val="Normal"/>
    <w:rsid w:val="003638AA"/>
    <w:pPr>
      <w:autoSpaceDE w:val="0"/>
      <w:autoSpaceDN w:val="0"/>
    </w:pPr>
    <w:rPr>
      <w:rFonts w:eastAsia="Calibri"/>
      <w:color w:val="000000"/>
    </w:rPr>
  </w:style>
  <w:style w:type="character" w:customStyle="1" w:styleId="Heading3Char">
    <w:name w:val="Heading 3 Char"/>
    <w:basedOn w:val="DefaultParagraphFont"/>
    <w:link w:val="Heading3"/>
    <w:uiPriority w:val="9"/>
    <w:semiHidden/>
    <w:rsid w:val="009311CB"/>
    <w:rPr>
      <w:rFonts w:asciiTheme="majorHAnsi" w:eastAsiaTheme="majorEastAsia" w:hAnsiTheme="majorHAnsi" w:cstheme="majorBidi"/>
      <w:b/>
      <w:bCs/>
      <w:color w:val="4F81BD" w:themeColor="accent1"/>
      <w:sz w:val="24"/>
      <w:szCs w:val="24"/>
    </w:rPr>
  </w:style>
  <w:style w:type="character" w:customStyle="1" w:styleId="Heading2Char">
    <w:name w:val="Heading 2 Char"/>
    <w:basedOn w:val="DefaultParagraphFont"/>
    <w:link w:val="Heading2"/>
    <w:rsid w:val="009311CB"/>
    <w:rPr>
      <w:rFonts w:ascii="Arial" w:hAnsi="Arial"/>
      <w:b/>
      <w:bCs/>
      <w:i/>
      <w:iCs/>
      <w:sz w:val="28"/>
      <w:szCs w:val="28"/>
    </w:rPr>
  </w:style>
  <w:style w:type="character" w:customStyle="1" w:styleId="Heading4Char">
    <w:name w:val="Heading 4 Char"/>
    <w:basedOn w:val="DefaultParagraphFont"/>
    <w:link w:val="Heading4"/>
    <w:rsid w:val="009311CB"/>
    <w:rPr>
      <w:rFonts w:ascii="Arial" w:hAnsi="Arial"/>
      <w:sz w:val="24"/>
      <w:lang w:val="en-GB"/>
    </w:rPr>
  </w:style>
  <w:style w:type="character" w:customStyle="1" w:styleId="Heading6Char">
    <w:name w:val="Heading 6 Char"/>
    <w:basedOn w:val="DefaultParagraphFont"/>
    <w:link w:val="Heading6"/>
    <w:uiPriority w:val="9"/>
    <w:rsid w:val="009311CB"/>
    <w:rPr>
      <w:rFonts w:ascii="Calibri" w:hAnsi="Calibri"/>
      <w:b/>
      <w:bCs/>
      <w:sz w:val="22"/>
      <w:szCs w:val="22"/>
    </w:rPr>
  </w:style>
  <w:style w:type="character" w:customStyle="1" w:styleId="Heading7Char">
    <w:name w:val="Heading 7 Char"/>
    <w:basedOn w:val="DefaultParagraphFont"/>
    <w:link w:val="Heading7"/>
    <w:rsid w:val="009311CB"/>
    <w:rPr>
      <w:sz w:val="24"/>
      <w:lang w:val="en-GB"/>
    </w:rPr>
  </w:style>
  <w:style w:type="paragraph" w:styleId="ListBullet">
    <w:name w:val="List Bullet"/>
    <w:basedOn w:val="Normal"/>
    <w:rsid w:val="009311CB"/>
    <w:pPr>
      <w:numPr>
        <w:numId w:val="13"/>
      </w:numPr>
      <w:tabs>
        <w:tab w:val="left" w:pos="1080"/>
      </w:tabs>
      <w:spacing w:before="120"/>
      <w:ind w:right="360"/>
      <w:jc w:val="both"/>
    </w:pPr>
    <w:rPr>
      <w:bCs/>
      <w:szCs w:val="23"/>
    </w:rPr>
  </w:style>
  <w:style w:type="character" w:customStyle="1" w:styleId="NormalParagraphChar">
    <w:name w:val="Normal Paragraph Char"/>
    <w:basedOn w:val="DefaultParagraphFont"/>
    <w:rsid w:val="009311CB"/>
    <w:rPr>
      <w:rFonts w:eastAsia="MS Mincho"/>
      <w:sz w:val="24"/>
      <w:lang w:val="en-US" w:eastAsia="en-US" w:bidi="ar-SA"/>
    </w:rPr>
  </w:style>
  <w:style w:type="character" w:customStyle="1" w:styleId="BodyTextIndentChar">
    <w:name w:val="Body Text Indent Char"/>
    <w:basedOn w:val="DefaultParagraphFont"/>
    <w:link w:val="BodyTextIndent"/>
    <w:rsid w:val="009311CB"/>
    <w:rPr>
      <w:sz w:val="24"/>
      <w:szCs w:val="24"/>
    </w:rPr>
  </w:style>
  <w:style w:type="paragraph" w:customStyle="1" w:styleId="Notenonumber">
    <w:name w:val="Note no number"/>
    <w:basedOn w:val="Normal"/>
    <w:rsid w:val="009311CB"/>
    <w:pPr>
      <w:widowControl w:val="0"/>
    </w:pPr>
    <w:rPr>
      <w:i/>
      <w:snapToGrid w:val="0"/>
      <w:color w:val="0000FF"/>
      <w:szCs w:val="20"/>
    </w:rPr>
  </w:style>
  <w:style w:type="paragraph" w:styleId="BodyText3">
    <w:name w:val="Body Text 3"/>
    <w:basedOn w:val="Normal"/>
    <w:link w:val="BodyText3Char"/>
    <w:rsid w:val="009311CB"/>
    <w:pPr>
      <w:spacing w:after="120"/>
    </w:pPr>
    <w:rPr>
      <w:sz w:val="16"/>
      <w:szCs w:val="16"/>
    </w:rPr>
  </w:style>
  <w:style w:type="character" w:customStyle="1" w:styleId="BodyText3Char">
    <w:name w:val="Body Text 3 Char"/>
    <w:basedOn w:val="DefaultParagraphFont"/>
    <w:link w:val="BodyText3"/>
    <w:rsid w:val="009311CB"/>
    <w:rPr>
      <w:sz w:val="16"/>
      <w:szCs w:val="16"/>
    </w:rPr>
  </w:style>
  <w:style w:type="character" w:customStyle="1" w:styleId="Heading1Char">
    <w:name w:val="Heading 1 Char"/>
    <w:basedOn w:val="DefaultParagraphFont"/>
    <w:link w:val="Heading1"/>
    <w:rsid w:val="009311CB"/>
    <w:rPr>
      <w:rFonts w:ascii="Arial" w:hAnsi="Arial" w:cs="Arial"/>
      <w:b/>
      <w:bCs/>
      <w:kern w:val="32"/>
      <w:sz w:val="32"/>
      <w:szCs w:val="32"/>
    </w:rPr>
  </w:style>
  <w:style w:type="paragraph" w:customStyle="1" w:styleId="NormalParagraph">
    <w:name w:val="Normal Paragraph"/>
    <w:basedOn w:val="Normal"/>
    <w:link w:val="NormalParagraphChar1"/>
    <w:rsid w:val="009311CB"/>
    <w:pPr>
      <w:spacing w:before="240" w:line="240" w:lineRule="atLeast"/>
      <w:jc w:val="both"/>
    </w:pPr>
    <w:rPr>
      <w:rFonts w:eastAsia="MS Mincho"/>
    </w:rPr>
  </w:style>
  <w:style w:type="character" w:customStyle="1" w:styleId="NormalParagraphChar1">
    <w:name w:val="Normal Paragraph Char1"/>
    <w:basedOn w:val="DefaultParagraphFont"/>
    <w:link w:val="NormalParagraph"/>
    <w:rsid w:val="009311CB"/>
    <w:rPr>
      <w:rFonts w:eastAsia="MS Mincho"/>
      <w:sz w:val="24"/>
      <w:szCs w:val="24"/>
    </w:rPr>
  </w:style>
  <w:style w:type="character" w:customStyle="1" w:styleId="BalloonTextChar">
    <w:name w:val="Balloon Text Char"/>
    <w:basedOn w:val="DefaultParagraphFont"/>
    <w:link w:val="BalloonText"/>
    <w:uiPriority w:val="99"/>
    <w:semiHidden/>
    <w:rsid w:val="009311CB"/>
    <w:rPr>
      <w:rFonts w:ascii="Tahoma" w:hAnsi="Tahoma" w:cs="Tahoma"/>
      <w:sz w:val="16"/>
      <w:szCs w:val="16"/>
    </w:rPr>
  </w:style>
  <w:style w:type="character" w:customStyle="1" w:styleId="BodyTextChar">
    <w:name w:val="Body Text Char"/>
    <w:basedOn w:val="DefaultParagraphFont"/>
    <w:link w:val="BodyText"/>
    <w:uiPriority w:val="99"/>
    <w:rsid w:val="009311CB"/>
    <w:rPr>
      <w:sz w:val="24"/>
      <w:szCs w:val="24"/>
    </w:rPr>
  </w:style>
  <w:style w:type="character" w:customStyle="1" w:styleId="Heading5Char">
    <w:name w:val="Heading 5 Char"/>
    <w:basedOn w:val="DefaultParagraphFont"/>
    <w:link w:val="Heading5"/>
    <w:rsid w:val="009311CB"/>
    <w:rPr>
      <w:rFonts w:ascii="Arial" w:hAnsi="Arial" w:cs="Arial"/>
      <w:b/>
      <w:bCs/>
    </w:rPr>
  </w:style>
  <w:style w:type="paragraph" w:customStyle="1" w:styleId="preface6">
    <w:name w:val="preface 6"/>
    <w:basedOn w:val="Heading6"/>
    <w:rsid w:val="009311CB"/>
    <w:pPr>
      <w:keepLines/>
      <w:suppressLineNumbers/>
      <w:tabs>
        <w:tab w:val="num" w:pos="1151"/>
      </w:tabs>
      <w:spacing w:before="120" w:after="0"/>
      <w:ind w:left="1151" w:hanging="431"/>
      <w:jc w:val="both"/>
    </w:pPr>
    <w:rPr>
      <w:rFonts w:ascii="Times New Roman" w:hAnsi="Times New Roman"/>
      <w:b w:val="0"/>
      <w:bCs w:val="0"/>
      <w:i/>
      <w:sz w:val="24"/>
      <w:szCs w:val="20"/>
      <w:lang w:val="en-GB"/>
    </w:rPr>
  </w:style>
  <w:style w:type="paragraph" w:styleId="TOCHeading">
    <w:name w:val="TOC Heading"/>
    <w:basedOn w:val="Heading1"/>
    <w:next w:val="Normal"/>
    <w:uiPriority w:val="39"/>
    <w:qFormat/>
    <w:rsid w:val="009311CB"/>
    <w:pPr>
      <w:keepLines/>
      <w:spacing w:before="480" w:after="0" w:line="276" w:lineRule="auto"/>
      <w:outlineLvl w:val="9"/>
    </w:pPr>
    <w:rPr>
      <w:rFonts w:ascii="Cambria" w:hAnsi="Cambria" w:cs="Times New Roman"/>
      <w:color w:val="365F91"/>
      <w:kern w:val="0"/>
      <w:sz w:val="28"/>
      <w:szCs w:val="28"/>
    </w:rPr>
  </w:style>
  <w:style w:type="paragraph" w:styleId="TOC3">
    <w:name w:val="toc 3"/>
    <w:basedOn w:val="Normal"/>
    <w:next w:val="Normal"/>
    <w:autoRedefine/>
    <w:uiPriority w:val="39"/>
    <w:unhideWhenUsed/>
    <w:qFormat/>
    <w:rsid w:val="001165B3"/>
    <w:pPr>
      <w:tabs>
        <w:tab w:val="left" w:pos="965"/>
        <w:tab w:val="right" w:leader="dot" w:pos="9360"/>
      </w:tabs>
      <w:ind w:left="480"/>
    </w:pPr>
  </w:style>
  <w:style w:type="paragraph" w:styleId="TOC1">
    <w:name w:val="toc 1"/>
    <w:basedOn w:val="Normal"/>
    <w:next w:val="Normal"/>
    <w:autoRedefine/>
    <w:uiPriority w:val="39"/>
    <w:unhideWhenUsed/>
    <w:qFormat/>
    <w:rsid w:val="00922C53"/>
    <w:pPr>
      <w:tabs>
        <w:tab w:val="right" w:leader="dot" w:pos="9350"/>
      </w:tabs>
      <w:spacing w:before="120" w:after="60"/>
    </w:pPr>
  </w:style>
  <w:style w:type="paragraph" w:styleId="TOC2">
    <w:name w:val="toc 2"/>
    <w:basedOn w:val="Normal"/>
    <w:next w:val="Normal"/>
    <w:autoRedefine/>
    <w:uiPriority w:val="39"/>
    <w:unhideWhenUsed/>
    <w:qFormat/>
    <w:rsid w:val="00382ED2"/>
    <w:pPr>
      <w:tabs>
        <w:tab w:val="left" w:pos="880"/>
        <w:tab w:val="right" w:leader="dot" w:pos="9350"/>
      </w:tabs>
      <w:spacing w:before="60" w:after="60"/>
      <w:ind w:left="893" w:hanging="648"/>
    </w:pPr>
  </w:style>
  <w:style w:type="character" w:styleId="Emphasis">
    <w:name w:val="Emphasis"/>
    <w:basedOn w:val="DefaultParagraphFont"/>
    <w:uiPriority w:val="20"/>
    <w:qFormat/>
    <w:rsid w:val="009311CB"/>
    <w:rPr>
      <w:b w:val="0"/>
      <w:bCs w:val="0"/>
      <w:i/>
      <w:iCs/>
    </w:rPr>
  </w:style>
  <w:style w:type="paragraph" w:styleId="Caption">
    <w:name w:val="caption"/>
    <w:basedOn w:val="Normal"/>
    <w:next w:val="Normal"/>
    <w:qFormat/>
    <w:rsid w:val="009311CB"/>
    <w:pPr>
      <w:spacing w:before="120" w:after="120"/>
    </w:pPr>
    <w:rPr>
      <w:b/>
      <w:bCs/>
      <w:sz w:val="20"/>
      <w:szCs w:val="20"/>
    </w:rPr>
  </w:style>
  <w:style w:type="character" w:customStyle="1" w:styleId="Heading8Char">
    <w:name w:val="Heading 8 Char"/>
    <w:basedOn w:val="DefaultParagraphFont"/>
    <w:link w:val="Heading8"/>
    <w:uiPriority w:val="9"/>
    <w:rsid w:val="008127D0"/>
    <w:rPr>
      <w:rFonts w:asciiTheme="majorHAnsi" w:eastAsiaTheme="majorEastAsia" w:hAnsiTheme="majorHAnsi" w:cstheme="majorBidi"/>
      <w:color w:val="404040" w:themeColor="text1" w:themeTint="BF"/>
    </w:rPr>
  </w:style>
  <w:style w:type="paragraph" w:customStyle="1" w:styleId="StyleBoldCentered">
    <w:name w:val="Style Bold Centered"/>
    <w:basedOn w:val="Normal"/>
    <w:autoRedefine/>
    <w:rsid w:val="0040652E"/>
    <w:pPr>
      <w:jc w:val="center"/>
    </w:pPr>
    <w:rPr>
      <w:rFonts w:ascii="Arial" w:hAnsi="Arial" w:cs="Arial"/>
      <w:b/>
      <w:sz w:val="32"/>
      <w:szCs w:val="20"/>
    </w:rPr>
  </w:style>
  <w:style w:type="paragraph" w:customStyle="1" w:styleId="PartHeading">
    <w:name w:val="Part Heading"/>
    <w:basedOn w:val="Heading1"/>
    <w:link w:val="PartHeadingChar"/>
    <w:qFormat/>
    <w:rsid w:val="003F7CE3"/>
    <w:pPr>
      <w:jc w:val="center"/>
    </w:pPr>
    <w:rPr>
      <w:rFonts w:ascii="Times New Roman" w:hAnsi="Times New Roman" w:cs="Times New Roman"/>
      <w:b w:val="0"/>
      <w:sz w:val="28"/>
      <w:szCs w:val="28"/>
      <w:u w:val="single"/>
    </w:rPr>
  </w:style>
  <w:style w:type="paragraph" w:customStyle="1" w:styleId="SectionHeading">
    <w:name w:val="Section Heading"/>
    <w:basedOn w:val="Normal"/>
    <w:link w:val="SectionHeadingChar"/>
    <w:qFormat/>
    <w:rsid w:val="003F7CE3"/>
    <w:pPr>
      <w:jc w:val="both"/>
    </w:pPr>
    <w:rPr>
      <w:b/>
    </w:rPr>
  </w:style>
  <w:style w:type="character" w:customStyle="1" w:styleId="PartHeadingChar">
    <w:name w:val="Part Heading Char"/>
    <w:basedOn w:val="Heading1Char"/>
    <w:link w:val="PartHeading"/>
    <w:rsid w:val="003F7CE3"/>
    <w:rPr>
      <w:rFonts w:ascii="Arial" w:hAnsi="Arial" w:cs="Arial"/>
      <w:b w:val="0"/>
      <w:bCs/>
      <w:kern w:val="32"/>
      <w:sz w:val="28"/>
      <w:szCs w:val="28"/>
      <w:u w:val="single"/>
    </w:rPr>
  </w:style>
  <w:style w:type="paragraph" w:styleId="TOC4">
    <w:name w:val="toc 4"/>
    <w:basedOn w:val="Normal"/>
    <w:next w:val="Normal"/>
    <w:autoRedefine/>
    <w:uiPriority w:val="39"/>
    <w:unhideWhenUsed/>
    <w:rsid w:val="00AA5C6D"/>
    <w:pPr>
      <w:tabs>
        <w:tab w:val="left" w:pos="1320"/>
        <w:tab w:val="right" w:leader="dot" w:pos="9350"/>
      </w:tabs>
      <w:spacing w:before="120" w:after="100"/>
      <w:ind w:left="720"/>
    </w:pPr>
  </w:style>
  <w:style w:type="character" w:customStyle="1" w:styleId="SectionHeadingChar">
    <w:name w:val="Section Heading Char"/>
    <w:basedOn w:val="DefaultParagraphFont"/>
    <w:link w:val="SectionHeading"/>
    <w:rsid w:val="003F7CE3"/>
    <w:rPr>
      <w:b/>
      <w:sz w:val="24"/>
      <w:szCs w:val="24"/>
    </w:rPr>
  </w:style>
  <w:style w:type="paragraph" w:customStyle="1" w:styleId="WorkSubHeading">
    <w:name w:val="Work Sub Heading"/>
    <w:basedOn w:val="Normal"/>
    <w:link w:val="WorkSubHeadingChar"/>
    <w:qFormat/>
    <w:rsid w:val="00814C11"/>
    <w:pPr>
      <w:numPr>
        <w:ilvl w:val="1"/>
        <w:numId w:val="2"/>
      </w:numPr>
      <w:jc w:val="both"/>
    </w:pPr>
    <w:rPr>
      <w:b/>
    </w:rPr>
  </w:style>
  <w:style w:type="paragraph" w:styleId="TOC5">
    <w:name w:val="toc 5"/>
    <w:basedOn w:val="Normal"/>
    <w:next w:val="Normal"/>
    <w:autoRedefine/>
    <w:uiPriority w:val="39"/>
    <w:unhideWhenUsed/>
    <w:rsid w:val="00922C53"/>
    <w:pPr>
      <w:tabs>
        <w:tab w:val="left" w:pos="1760"/>
        <w:tab w:val="right" w:leader="dot" w:pos="9350"/>
      </w:tabs>
      <w:ind w:left="965"/>
    </w:pPr>
  </w:style>
  <w:style w:type="character" w:customStyle="1" w:styleId="WorkSubHeadingChar">
    <w:name w:val="Work Sub Heading Char"/>
    <w:basedOn w:val="DefaultParagraphFont"/>
    <w:link w:val="WorkSubHeading"/>
    <w:rsid w:val="00814C11"/>
    <w:rPr>
      <w:b/>
      <w:sz w:val="24"/>
      <w:szCs w:val="24"/>
    </w:rPr>
  </w:style>
  <w:style w:type="paragraph" w:styleId="TOC6">
    <w:name w:val="toc 6"/>
    <w:basedOn w:val="Normal"/>
    <w:next w:val="Normal"/>
    <w:autoRedefine/>
    <w:uiPriority w:val="39"/>
    <w:unhideWhenUsed/>
    <w:rsid w:val="00922C5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922C5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922C5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922C53"/>
    <w:pPr>
      <w:spacing w:after="100" w:line="276" w:lineRule="auto"/>
      <w:ind w:left="1760"/>
    </w:pPr>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semiHidden="0" w:uiPriority="0" w:unhideWhenUsed="0" w:qFormat="1"/>
    <w:lsdException w:name="heading 6" w:uiPriority="9" w:qFormat="1"/>
    <w:lsdException w:name="heading 7" w:uiPriority="0"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0" w:qFormat="1"/>
    <w:lsdException w:name="annotation reference" w:uiPriority="0"/>
    <w:lsdException w:name="page number" w:uiPriority="0"/>
    <w:lsdException w:name="List Bullet"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F0F"/>
    <w:rPr>
      <w:sz w:val="24"/>
      <w:szCs w:val="24"/>
    </w:rPr>
  </w:style>
  <w:style w:type="paragraph" w:styleId="Heading1">
    <w:name w:val="heading 1"/>
    <w:basedOn w:val="Normal"/>
    <w:next w:val="Normal"/>
    <w:link w:val="Heading1Char"/>
    <w:qFormat/>
    <w:rsid w:val="002D60F1"/>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9311CB"/>
    <w:pPr>
      <w:keepNext/>
      <w:spacing w:before="240" w:after="60"/>
      <w:outlineLvl w:val="1"/>
    </w:pPr>
    <w:rPr>
      <w:rFonts w:ascii="Arial" w:hAnsi="Arial"/>
      <w:b/>
      <w:bCs/>
      <w:i/>
      <w:iCs/>
      <w:sz w:val="28"/>
      <w:szCs w:val="28"/>
    </w:rPr>
  </w:style>
  <w:style w:type="paragraph" w:styleId="Heading3">
    <w:name w:val="heading 3"/>
    <w:basedOn w:val="Normal"/>
    <w:next w:val="Normal"/>
    <w:link w:val="Heading3Char"/>
    <w:unhideWhenUsed/>
    <w:qFormat/>
    <w:rsid w:val="009311C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Heading5"/>
    <w:link w:val="Heading4Char"/>
    <w:qFormat/>
    <w:rsid w:val="009311CB"/>
    <w:pPr>
      <w:keepNext/>
      <w:tabs>
        <w:tab w:val="num" w:pos="1080"/>
      </w:tabs>
      <w:spacing w:before="280"/>
      <w:ind w:left="720" w:hanging="720"/>
      <w:outlineLvl w:val="3"/>
    </w:pPr>
    <w:rPr>
      <w:rFonts w:ascii="Arial" w:hAnsi="Arial"/>
      <w:szCs w:val="20"/>
      <w:lang w:val="en-GB"/>
    </w:rPr>
  </w:style>
  <w:style w:type="paragraph" w:styleId="Heading5">
    <w:name w:val="heading 5"/>
    <w:basedOn w:val="Normal"/>
    <w:next w:val="Normal"/>
    <w:link w:val="Heading5Char"/>
    <w:qFormat/>
    <w:rsid w:val="004A56F4"/>
    <w:pPr>
      <w:keepNext/>
      <w:jc w:val="both"/>
      <w:outlineLvl w:val="4"/>
    </w:pPr>
    <w:rPr>
      <w:rFonts w:ascii="Arial" w:hAnsi="Arial" w:cs="Arial"/>
      <w:b/>
      <w:bCs/>
      <w:sz w:val="20"/>
      <w:szCs w:val="20"/>
    </w:rPr>
  </w:style>
  <w:style w:type="paragraph" w:styleId="Heading6">
    <w:name w:val="heading 6"/>
    <w:basedOn w:val="Normal"/>
    <w:next w:val="Normal"/>
    <w:link w:val="Heading6Char"/>
    <w:uiPriority w:val="9"/>
    <w:qFormat/>
    <w:rsid w:val="009311CB"/>
    <w:pPr>
      <w:spacing w:before="240" w:after="60"/>
      <w:outlineLvl w:val="5"/>
    </w:pPr>
    <w:rPr>
      <w:rFonts w:ascii="Calibri" w:hAnsi="Calibri"/>
      <w:b/>
      <w:bCs/>
      <w:sz w:val="22"/>
      <w:szCs w:val="22"/>
    </w:rPr>
  </w:style>
  <w:style w:type="paragraph" w:styleId="Heading7">
    <w:name w:val="heading 7"/>
    <w:basedOn w:val="Normal"/>
    <w:next w:val="Normal"/>
    <w:link w:val="Heading7Char"/>
    <w:qFormat/>
    <w:rsid w:val="009311CB"/>
    <w:pPr>
      <w:keepLines/>
      <w:suppressLineNumbers/>
      <w:tabs>
        <w:tab w:val="num" w:pos="1151"/>
      </w:tabs>
      <w:spacing w:before="120"/>
      <w:ind w:left="1151" w:hanging="431"/>
      <w:jc w:val="both"/>
      <w:outlineLvl w:val="6"/>
    </w:pPr>
    <w:rPr>
      <w:szCs w:val="20"/>
      <w:lang w:val="en-GB"/>
    </w:rPr>
  </w:style>
  <w:style w:type="paragraph" w:styleId="Heading8">
    <w:name w:val="heading 8"/>
    <w:basedOn w:val="Normal"/>
    <w:next w:val="Normal"/>
    <w:link w:val="Heading8Char"/>
    <w:uiPriority w:val="9"/>
    <w:unhideWhenUsed/>
    <w:qFormat/>
    <w:rsid w:val="008127D0"/>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342F0F"/>
    <w:rPr>
      <w:b/>
      <w:bCs/>
    </w:rPr>
  </w:style>
  <w:style w:type="character" w:styleId="Hyperlink">
    <w:name w:val="Hyperlink"/>
    <w:basedOn w:val="DefaultParagraphFont"/>
    <w:uiPriority w:val="99"/>
    <w:rsid w:val="00342F0F"/>
    <w:rPr>
      <w:color w:val="0000FF"/>
      <w:u w:val="single"/>
    </w:rPr>
  </w:style>
  <w:style w:type="paragraph" w:styleId="BodyText">
    <w:name w:val="Body Text"/>
    <w:basedOn w:val="Normal"/>
    <w:link w:val="BodyTextChar"/>
    <w:uiPriority w:val="99"/>
    <w:rsid w:val="00342F0F"/>
    <w:pPr>
      <w:spacing w:before="100" w:beforeAutospacing="1" w:after="100" w:afterAutospacing="1"/>
    </w:pPr>
  </w:style>
  <w:style w:type="paragraph" w:styleId="Footer">
    <w:name w:val="footer"/>
    <w:aliases w:val="Footer Char1,Footer Char Char,Footer Char,Footer Char1 Char,Footer Char Char Char"/>
    <w:basedOn w:val="Normal"/>
    <w:rsid w:val="00DA0D97"/>
    <w:pPr>
      <w:tabs>
        <w:tab w:val="center" w:pos="4320"/>
        <w:tab w:val="right" w:pos="8640"/>
      </w:tabs>
      <w:jc w:val="both"/>
    </w:pPr>
  </w:style>
  <w:style w:type="paragraph" w:styleId="Header">
    <w:name w:val="header"/>
    <w:basedOn w:val="Normal"/>
    <w:rsid w:val="00DA0D97"/>
    <w:pPr>
      <w:tabs>
        <w:tab w:val="center" w:pos="4320"/>
        <w:tab w:val="right" w:pos="8640"/>
      </w:tabs>
      <w:jc w:val="both"/>
    </w:pPr>
    <w:rPr>
      <w:szCs w:val="20"/>
    </w:rPr>
  </w:style>
  <w:style w:type="character" w:styleId="PageNumber">
    <w:name w:val="page number"/>
    <w:basedOn w:val="DefaultParagraphFont"/>
    <w:rsid w:val="00DA0D97"/>
  </w:style>
  <w:style w:type="paragraph" w:styleId="BodyTextIndent3">
    <w:name w:val="Body Text Indent 3"/>
    <w:basedOn w:val="Normal"/>
    <w:rsid w:val="002370E6"/>
    <w:pPr>
      <w:spacing w:after="120"/>
      <w:ind w:left="360"/>
    </w:pPr>
    <w:rPr>
      <w:sz w:val="16"/>
      <w:szCs w:val="16"/>
    </w:rPr>
  </w:style>
  <w:style w:type="paragraph" w:styleId="BodyText2">
    <w:name w:val="Body Text 2"/>
    <w:basedOn w:val="Normal"/>
    <w:rsid w:val="000F1F26"/>
    <w:pPr>
      <w:spacing w:after="120" w:line="480" w:lineRule="auto"/>
    </w:pPr>
  </w:style>
  <w:style w:type="paragraph" w:styleId="BodyTextIndent">
    <w:name w:val="Body Text Indent"/>
    <w:basedOn w:val="Normal"/>
    <w:link w:val="BodyTextIndentChar"/>
    <w:rsid w:val="004A56F4"/>
    <w:pPr>
      <w:spacing w:after="120"/>
      <w:ind w:left="360"/>
    </w:pPr>
  </w:style>
  <w:style w:type="paragraph" w:styleId="NormalWeb">
    <w:name w:val="Normal (Web)"/>
    <w:basedOn w:val="Normal"/>
    <w:uiPriority w:val="99"/>
    <w:rsid w:val="004A56F4"/>
    <w:pPr>
      <w:spacing w:before="100" w:beforeAutospacing="1" w:after="100" w:afterAutospacing="1"/>
      <w:jc w:val="both"/>
    </w:pPr>
    <w:rPr>
      <w:rFonts w:eastAsia="Arial Unicode MS"/>
    </w:rPr>
  </w:style>
  <w:style w:type="table" w:styleId="TableList1">
    <w:name w:val="Table List 1"/>
    <w:basedOn w:val="TableNormal"/>
    <w:rsid w:val="004A56F4"/>
    <w:tblPr>
      <w:tblStyleRowBandSize w:val="1"/>
      <w:tblInd w:w="0" w:type="dxa"/>
      <w:tblBorders>
        <w:top w:val="single" w:sz="12" w:space="0" w:color="008080"/>
        <w:left w:val="single" w:sz="6" w:space="0" w:color="008080"/>
        <w:bottom w:val="single" w:sz="12" w:space="0" w:color="008080"/>
        <w:right w:val="single" w:sz="6" w:space="0" w:color="008080"/>
      </w:tblBorders>
      <w:tblCellMar>
        <w:top w:w="0" w:type="dxa"/>
        <w:left w:w="108" w:type="dxa"/>
        <w:bottom w:w="0" w:type="dxa"/>
        <w:right w:w="108" w:type="dxa"/>
      </w:tblCellMar>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styleId="CommentReference">
    <w:name w:val="annotation reference"/>
    <w:basedOn w:val="DefaultParagraphFont"/>
    <w:semiHidden/>
    <w:rsid w:val="009D0563"/>
    <w:rPr>
      <w:sz w:val="16"/>
      <w:szCs w:val="16"/>
    </w:rPr>
  </w:style>
  <w:style w:type="paragraph" w:styleId="CommentText">
    <w:name w:val="annotation text"/>
    <w:basedOn w:val="Normal"/>
    <w:link w:val="CommentTextChar"/>
    <w:uiPriority w:val="99"/>
    <w:semiHidden/>
    <w:rsid w:val="009D0563"/>
    <w:rPr>
      <w:sz w:val="20"/>
      <w:szCs w:val="20"/>
    </w:rPr>
  </w:style>
  <w:style w:type="paragraph" w:styleId="BalloonText">
    <w:name w:val="Balloon Text"/>
    <w:basedOn w:val="Normal"/>
    <w:link w:val="BalloonTextChar"/>
    <w:uiPriority w:val="99"/>
    <w:semiHidden/>
    <w:rsid w:val="009D0563"/>
    <w:rPr>
      <w:rFonts w:ascii="Tahoma" w:hAnsi="Tahoma" w:cs="Tahoma"/>
      <w:sz w:val="16"/>
      <w:szCs w:val="16"/>
    </w:rPr>
  </w:style>
  <w:style w:type="character" w:styleId="FollowedHyperlink">
    <w:name w:val="FollowedHyperlink"/>
    <w:basedOn w:val="DefaultParagraphFont"/>
    <w:rsid w:val="00995F55"/>
    <w:rPr>
      <w:color w:val="800080"/>
      <w:u w:val="single"/>
    </w:rPr>
  </w:style>
  <w:style w:type="paragraph" w:customStyle="1" w:styleId="CharChar3">
    <w:name w:val="Char Char3"/>
    <w:basedOn w:val="Normal"/>
    <w:next w:val="Normal"/>
    <w:rsid w:val="009F108A"/>
    <w:pPr>
      <w:tabs>
        <w:tab w:val="num" w:pos="360"/>
      </w:tabs>
    </w:pPr>
    <w:rPr>
      <w:rFonts w:ascii="Times" w:eastAsia="MS Mincho" w:hAnsi="Times"/>
      <w:szCs w:val="20"/>
      <w:lang w:eastAsia="ja-JP"/>
    </w:rPr>
  </w:style>
  <w:style w:type="paragraph" w:customStyle="1" w:styleId="CharChar">
    <w:name w:val="Char Char"/>
    <w:basedOn w:val="Normal"/>
    <w:next w:val="Normal"/>
    <w:rsid w:val="00E02840"/>
    <w:pPr>
      <w:tabs>
        <w:tab w:val="num" w:pos="360"/>
      </w:tabs>
    </w:pPr>
    <w:rPr>
      <w:rFonts w:ascii="Times" w:eastAsia="MS Mincho" w:hAnsi="Times"/>
      <w:szCs w:val="20"/>
      <w:lang w:eastAsia="ja-JP"/>
    </w:rPr>
  </w:style>
  <w:style w:type="character" w:customStyle="1" w:styleId="EmailStyle32">
    <w:name w:val="EmailStyle32"/>
    <w:basedOn w:val="DefaultParagraphFont"/>
    <w:semiHidden/>
    <w:rsid w:val="00CC7516"/>
    <w:rPr>
      <w:rFonts w:ascii="Arial" w:hAnsi="Arial" w:cs="Arial" w:hint="default"/>
      <w:color w:val="auto"/>
      <w:sz w:val="20"/>
      <w:szCs w:val="20"/>
    </w:rPr>
  </w:style>
  <w:style w:type="character" w:customStyle="1" w:styleId="EmailStyle33">
    <w:name w:val="EmailStyle33"/>
    <w:basedOn w:val="DefaultParagraphFont"/>
    <w:semiHidden/>
    <w:rsid w:val="00612D46"/>
    <w:rPr>
      <w:rFonts w:ascii="Arial" w:hAnsi="Arial" w:cs="Arial"/>
      <w:color w:val="auto"/>
      <w:sz w:val="20"/>
      <w:szCs w:val="20"/>
    </w:rPr>
  </w:style>
  <w:style w:type="paragraph" w:styleId="ListParagraph">
    <w:name w:val="List Paragraph"/>
    <w:basedOn w:val="Normal"/>
    <w:uiPriority w:val="34"/>
    <w:qFormat/>
    <w:rsid w:val="00877C38"/>
    <w:pPr>
      <w:ind w:left="720"/>
      <w:contextualSpacing/>
    </w:pPr>
  </w:style>
  <w:style w:type="paragraph" w:styleId="NoSpacing">
    <w:name w:val="No Spacing"/>
    <w:uiPriority w:val="1"/>
    <w:qFormat/>
    <w:rsid w:val="00A45D7E"/>
    <w:rPr>
      <w:rFonts w:ascii="Calibri" w:eastAsia="Calibri" w:hAnsi="Calibri"/>
      <w:sz w:val="22"/>
      <w:szCs w:val="22"/>
    </w:rPr>
  </w:style>
  <w:style w:type="paragraph" w:styleId="CommentSubject">
    <w:name w:val="annotation subject"/>
    <w:basedOn w:val="CommentText"/>
    <w:next w:val="CommentText"/>
    <w:link w:val="CommentSubjectChar"/>
    <w:uiPriority w:val="99"/>
    <w:semiHidden/>
    <w:unhideWhenUsed/>
    <w:rsid w:val="000911F4"/>
    <w:rPr>
      <w:b/>
      <w:bCs/>
    </w:rPr>
  </w:style>
  <w:style w:type="character" w:customStyle="1" w:styleId="CommentTextChar">
    <w:name w:val="Comment Text Char"/>
    <w:basedOn w:val="DefaultParagraphFont"/>
    <w:link w:val="CommentText"/>
    <w:uiPriority w:val="99"/>
    <w:semiHidden/>
    <w:rsid w:val="000911F4"/>
  </w:style>
  <w:style w:type="character" w:customStyle="1" w:styleId="CommentSubjectChar">
    <w:name w:val="Comment Subject Char"/>
    <w:basedOn w:val="CommentTextChar"/>
    <w:link w:val="CommentSubject"/>
    <w:uiPriority w:val="99"/>
    <w:rsid w:val="000911F4"/>
  </w:style>
  <w:style w:type="table" w:styleId="TableGrid">
    <w:name w:val="Table Grid"/>
    <w:basedOn w:val="TableNormal"/>
    <w:rsid w:val="005726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basedOn w:val="Normal"/>
    <w:rsid w:val="003638AA"/>
    <w:pPr>
      <w:autoSpaceDE w:val="0"/>
      <w:autoSpaceDN w:val="0"/>
    </w:pPr>
    <w:rPr>
      <w:rFonts w:eastAsia="Calibri"/>
      <w:color w:val="000000"/>
    </w:rPr>
  </w:style>
  <w:style w:type="character" w:customStyle="1" w:styleId="Heading3Char">
    <w:name w:val="Heading 3 Char"/>
    <w:basedOn w:val="DefaultParagraphFont"/>
    <w:link w:val="Heading3"/>
    <w:uiPriority w:val="9"/>
    <w:semiHidden/>
    <w:rsid w:val="009311CB"/>
    <w:rPr>
      <w:rFonts w:asciiTheme="majorHAnsi" w:eastAsiaTheme="majorEastAsia" w:hAnsiTheme="majorHAnsi" w:cstheme="majorBidi"/>
      <w:b/>
      <w:bCs/>
      <w:color w:val="4F81BD" w:themeColor="accent1"/>
      <w:sz w:val="24"/>
      <w:szCs w:val="24"/>
    </w:rPr>
  </w:style>
  <w:style w:type="character" w:customStyle="1" w:styleId="Heading2Char">
    <w:name w:val="Heading 2 Char"/>
    <w:basedOn w:val="DefaultParagraphFont"/>
    <w:link w:val="Heading2"/>
    <w:rsid w:val="009311CB"/>
    <w:rPr>
      <w:rFonts w:ascii="Arial" w:hAnsi="Arial"/>
      <w:b/>
      <w:bCs/>
      <w:i/>
      <w:iCs/>
      <w:sz w:val="28"/>
      <w:szCs w:val="28"/>
    </w:rPr>
  </w:style>
  <w:style w:type="character" w:customStyle="1" w:styleId="Heading4Char">
    <w:name w:val="Heading 4 Char"/>
    <w:basedOn w:val="DefaultParagraphFont"/>
    <w:link w:val="Heading4"/>
    <w:rsid w:val="009311CB"/>
    <w:rPr>
      <w:rFonts w:ascii="Arial" w:hAnsi="Arial"/>
      <w:sz w:val="24"/>
      <w:lang w:val="en-GB"/>
    </w:rPr>
  </w:style>
  <w:style w:type="character" w:customStyle="1" w:styleId="Heading6Char">
    <w:name w:val="Heading 6 Char"/>
    <w:basedOn w:val="DefaultParagraphFont"/>
    <w:link w:val="Heading6"/>
    <w:uiPriority w:val="9"/>
    <w:rsid w:val="009311CB"/>
    <w:rPr>
      <w:rFonts w:ascii="Calibri" w:hAnsi="Calibri"/>
      <w:b/>
      <w:bCs/>
      <w:sz w:val="22"/>
      <w:szCs w:val="22"/>
    </w:rPr>
  </w:style>
  <w:style w:type="character" w:customStyle="1" w:styleId="Heading7Char">
    <w:name w:val="Heading 7 Char"/>
    <w:basedOn w:val="DefaultParagraphFont"/>
    <w:link w:val="Heading7"/>
    <w:rsid w:val="009311CB"/>
    <w:rPr>
      <w:sz w:val="24"/>
      <w:lang w:val="en-GB"/>
    </w:rPr>
  </w:style>
  <w:style w:type="paragraph" w:styleId="ListBullet">
    <w:name w:val="List Bullet"/>
    <w:basedOn w:val="Normal"/>
    <w:rsid w:val="009311CB"/>
    <w:pPr>
      <w:numPr>
        <w:numId w:val="13"/>
      </w:numPr>
      <w:tabs>
        <w:tab w:val="left" w:pos="1080"/>
      </w:tabs>
      <w:spacing w:before="120"/>
      <w:ind w:right="360"/>
      <w:jc w:val="both"/>
    </w:pPr>
    <w:rPr>
      <w:bCs/>
      <w:szCs w:val="23"/>
    </w:rPr>
  </w:style>
  <w:style w:type="character" w:customStyle="1" w:styleId="NormalParagraphChar">
    <w:name w:val="Normal Paragraph Char"/>
    <w:basedOn w:val="DefaultParagraphFont"/>
    <w:rsid w:val="009311CB"/>
    <w:rPr>
      <w:rFonts w:eastAsia="MS Mincho"/>
      <w:sz w:val="24"/>
      <w:lang w:val="en-US" w:eastAsia="en-US" w:bidi="ar-SA"/>
    </w:rPr>
  </w:style>
  <w:style w:type="character" w:customStyle="1" w:styleId="BodyTextIndentChar">
    <w:name w:val="Body Text Indent Char"/>
    <w:basedOn w:val="DefaultParagraphFont"/>
    <w:link w:val="BodyTextIndent"/>
    <w:rsid w:val="009311CB"/>
    <w:rPr>
      <w:sz w:val="24"/>
      <w:szCs w:val="24"/>
    </w:rPr>
  </w:style>
  <w:style w:type="paragraph" w:customStyle="1" w:styleId="Notenonumber">
    <w:name w:val="Note no number"/>
    <w:basedOn w:val="Normal"/>
    <w:rsid w:val="009311CB"/>
    <w:pPr>
      <w:widowControl w:val="0"/>
    </w:pPr>
    <w:rPr>
      <w:i/>
      <w:snapToGrid w:val="0"/>
      <w:color w:val="0000FF"/>
      <w:szCs w:val="20"/>
    </w:rPr>
  </w:style>
  <w:style w:type="paragraph" w:styleId="BodyText3">
    <w:name w:val="Body Text 3"/>
    <w:basedOn w:val="Normal"/>
    <w:link w:val="BodyText3Char"/>
    <w:rsid w:val="009311CB"/>
    <w:pPr>
      <w:spacing w:after="120"/>
    </w:pPr>
    <w:rPr>
      <w:sz w:val="16"/>
      <w:szCs w:val="16"/>
    </w:rPr>
  </w:style>
  <w:style w:type="character" w:customStyle="1" w:styleId="BodyText3Char">
    <w:name w:val="Body Text 3 Char"/>
    <w:basedOn w:val="DefaultParagraphFont"/>
    <w:link w:val="BodyText3"/>
    <w:rsid w:val="009311CB"/>
    <w:rPr>
      <w:sz w:val="16"/>
      <w:szCs w:val="16"/>
    </w:rPr>
  </w:style>
  <w:style w:type="character" w:customStyle="1" w:styleId="Heading1Char">
    <w:name w:val="Heading 1 Char"/>
    <w:basedOn w:val="DefaultParagraphFont"/>
    <w:link w:val="Heading1"/>
    <w:rsid w:val="009311CB"/>
    <w:rPr>
      <w:rFonts w:ascii="Arial" w:hAnsi="Arial" w:cs="Arial"/>
      <w:b/>
      <w:bCs/>
      <w:kern w:val="32"/>
      <w:sz w:val="32"/>
      <w:szCs w:val="32"/>
    </w:rPr>
  </w:style>
  <w:style w:type="paragraph" w:customStyle="1" w:styleId="NormalParagraph">
    <w:name w:val="Normal Paragraph"/>
    <w:basedOn w:val="Normal"/>
    <w:link w:val="NormalParagraphChar1"/>
    <w:rsid w:val="009311CB"/>
    <w:pPr>
      <w:spacing w:before="240" w:line="240" w:lineRule="atLeast"/>
      <w:jc w:val="both"/>
    </w:pPr>
    <w:rPr>
      <w:rFonts w:eastAsia="MS Mincho"/>
    </w:rPr>
  </w:style>
  <w:style w:type="character" w:customStyle="1" w:styleId="NormalParagraphChar1">
    <w:name w:val="Normal Paragraph Char1"/>
    <w:basedOn w:val="DefaultParagraphFont"/>
    <w:link w:val="NormalParagraph"/>
    <w:rsid w:val="009311CB"/>
    <w:rPr>
      <w:rFonts w:eastAsia="MS Mincho"/>
      <w:sz w:val="24"/>
      <w:szCs w:val="24"/>
    </w:rPr>
  </w:style>
  <w:style w:type="character" w:customStyle="1" w:styleId="BalloonTextChar">
    <w:name w:val="Balloon Text Char"/>
    <w:basedOn w:val="DefaultParagraphFont"/>
    <w:link w:val="BalloonText"/>
    <w:uiPriority w:val="99"/>
    <w:semiHidden/>
    <w:rsid w:val="009311CB"/>
    <w:rPr>
      <w:rFonts w:ascii="Tahoma" w:hAnsi="Tahoma" w:cs="Tahoma"/>
      <w:sz w:val="16"/>
      <w:szCs w:val="16"/>
    </w:rPr>
  </w:style>
  <w:style w:type="character" w:customStyle="1" w:styleId="BodyTextChar">
    <w:name w:val="Body Text Char"/>
    <w:basedOn w:val="DefaultParagraphFont"/>
    <w:link w:val="BodyText"/>
    <w:uiPriority w:val="99"/>
    <w:rsid w:val="009311CB"/>
    <w:rPr>
      <w:sz w:val="24"/>
      <w:szCs w:val="24"/>
    </w:rPr>
  </w:style>
  <w:style w:type="character" w:customStyle="1" w:styleId="Heading5Char">
    <w:name w:val="Heading 5 Char"/>
    <w:basedOn w:val="DefaultParagraphFont"/>
    <w:link w:val="Heading5"/>
    <w:rsid w:val="009311CB"/>
    <w:rPr>
      <w:rFonts w:ascii="Arial" w:hAnsi="Arial" w:cs="Arial"/>
      <w:b/>
      <w:bCs/>
    </w:rPr>
  </w:style>
  <w:style w:type="paragraph" w:customStyle="1" w:styleId="preface6">
    <w:name w:val="preface 6"/>
    <w:basedOn w:val="Heading6"/>
    <w:rsid w:val="009311CB"/>
    <w:pPr>
      <w:keepLines/>
      <w:suppressLineNumbers/>
      <w:tabs>
        <w:tab w:val="num" w:pos="1151"/>
      </w:tabs>
      <w:spacing w:before="120" w:after="0"/>
      <w:ind w:left="1151" w:hanging="431"/>
      <w:jc w:val="both"/>
    </w:pPr>
    <w:rPr>
      <w:rFonts w:ascii="Times New Roman" w:hAnsi="Times New Roman"/>
      <w:b w:val="0"/>
      <w:bCs w:val="0"/>
      <w:i/>
      <w:sz w:val="24"/>
      <w:szCs w:val="20"/>
      <w:lang w:val="en-GB"/>
    </w:rPr>
  </w:style>
  <w:style w:type="paragraph" w:styleId="TOCHeading">
    <w:name w:val="TOC Heading"/>
    <w:basedOn w:val="Heading1"/>
    <w:next w:val="Normal"/>
    <w:uiPriority w:val="39"/>
    <w:qFormat/>
    <w:rsid w:val="009311CB"/>
    <w:pPr>
      <w:keepLines/>
      <w:spacing w:before="480" w:after="0" w:line="276" w:lineRule="auto"/>
      <w:outlineLvl w:val="9"/>
    </w:pPr>
    <w:rPr>
      <w:rFonts w:ascii="Cambria" w:hAnsi="Cambria" w:cs="Times New Roman"/>
      <w:color w:val="365F91"/>
      <w:kern w:val="0"/>
      <w:sz w:val="28"/>
      <w:szCs w:val="28"/>
    </w:rPr>
  </w:style>
  <w:style w:type="paragraph" w:styleId="TOC3">
    <w:name w:val="toc 3"/>
    <w:basedOn w:val="Normal"/>
    <w:next w:val="Normal"/>
    <w:autoRedefine/>
    <w:uiPriority w:val="39"/>
    <w:unhideWhenUsed/>
    <w:qFormat/>
    <w:rsid w:val="001165B3"/>
    <w:pPr>
      <w:tabs>
        <w:tab w:val="left" w:pos="965"/>
        <w:tab w:val="right" w:leader="dot" w:pos="9360"/>
      </w:tabs>
      <w:ind w:left="480"/>
    </w:pPr>
  </w:style>
  <w:style w:type="paragraph" w:styleId="TOC1">
    <w:name w:val="toc 1"/>
    <w:basedOn w:val="Normal"/>
    <w:next w:val="Normal"/>
    <w:autoRedefine/>
    <w:uiPriority w:val="39"/>
    <w:unhideWhenUsed/>
    <w:qFormat/>
    <w:rsid w:val="00922C53"/>
    <w:pPr>
      <w:tabs>
        <w:tab w:val="right" w:leader="dot" w:pos="9350"/>
      </w:tabs>
      <w:spacing w:before="120" w:after="60"/>
    </w:pPr>
  </w:style>
  <w:style w:type="paragraph" w:styleId="TOC2">
    <w:name w:val="toc 2"/>
    <w:basedOn w:val="Normal"/>
    <w:next w:val="Normal"/>
    <w:autoRedefine/>
    <w:uiPriority w:val="39"/>
    <w:unhideWhenUsed/>
    <w:qFormat/>
    <w:rsid w:val="00382ED2"/>
    <w:pPr>
      <w:tabs>
        <w:tab w:val="left" w:pos="880"/>
        <w:tab w:val="right" w:leader="dot" w:pos="9350"/>
      </w:tabs>
      <w:spacing w:before="60" w:after="60"/>
      <w:ind w:left="893" w:hanging="648"/>
    </w:pPr>
  </w:style>
  <w:style w:type="character" w:styleId="Emphasis">
    <w:name w:val="Emphasis"/>
    <w:basedOn w:val="DefaultParagraphFont"/>
    <w:uiPriority w:val="20"/>
    <w:qFormat/>
    <w:rsid w:val="009311CB"/>
    <w:rPr>
      <w:b w:val="0"/>
      <w:bCs w:val="0"/>
      <w:i/>
      <w:iCs/>
    </w:rPr>
  </w:style>
  <w:style w:type="paragraph" w:styleId="Caption">
    <w:name w:val="caption"/>
    <w:basedOn w:val="Normal"/>
    <w:next w:val="Normal"/>
    <w:qFormat/>
    <w:rsid w:val="009311CB"/>
    <w:pPr>
      <w:spacing w:before="120" w:after="120"/>
    </w:pPr>
    <w:rPr>
      <w:b/>
      <w:bCs/>
      <w:sz w:val="20"/>
      <w:szCs w:val="20"/>
    </w:rPr>
  </w:style>
  <w:style w:type="character" w:customStyle="1" w:styleId="Heading8Char">
    <w:name w:val="Heading 8 Char"/>
    <w:basedOn w:val="DefaultParagraphFont"/>
    <w:link w:val="Heading8"/>
    <w:uiPriority w:val="9"/>
    <w:rsid w:val="008127D0"/>
    <w:rPr>
      <w:rFonts w:asciiTheme="majorHAnsi" w:eastAsiaTheme="majorEastAsia" w:hAnsiTheme="majorHAnsi" w:cstheme="majorBidi"/>
      <w:color w:val="404040" w:themeColor="text1" w:themeTint="BF"/>
    </w:rPr>
  </w:style>
  <w:style w:type="paragraph" w:customStyle="1" w:styleId="StyleBoldCentered">
    <w:name w:val="Style Bold Centered"/>
    <w:basedOn w:val="Normal"/>
    <w:autoRedefine/>
    <w:rsid w:val="0040652E"/>
    <w:pPr>
      <w:jc w:val="center"/>
    </w:pPr>
    <w:rPr>
      <w:rFonts w:ascii="Arial" w:hAnsi="Arial" w:cs="Arial"/>
      <w:b/>
      <w:sz w:val="32"/>
      <w:szCs w:val="20"/>
    </w:rPr>
  </w:style>
  <w:style w:type="paragraph" w:customStyle="1" w:styleId="PartHeading">
    <w:name w:val="Part Heading"/>
    <w:basedOn w:val="Heading1"/>
    <w:link w:val="PartHeadingChar"/>
    <w:qFormat/>
    <w:rsid w:val="003F7CE3"/>
    <w:pPr>
      <w:jc w:val="center"/>
    </w:pPr>
    <w:rPr>
      <w:rFonts w:ascii="Times New Roman" w:hAnsi="Times New Roman" w:cs="Times New Roman"/>
      <w:b w:val="0"/>
      <w:sz w:val="28"/>
      <w:szCs w:val="28"/>
      <w:u w:val="single"/>
    </w:rPr>
  </w:style>
  <w:style w:type="paragraph" w:customStyle="1" w:styleId="SectionHeading">
    <w:name w:val="Section Heading"/>
    <w:basedOn w:val="Normal"/>
    <w:link w:val="SectionHeadingChar"/>
    <w:qFormat/>
    <w:rsid w:val="003F7CE3"/>
    <w:pPr>
      <w:jc w:val="both"/>
    </w:pPr>
    <w:rPr>
      <w:b/>
    </w:rPr>
  </w:style>
  <w:style w:type="character" w:customStyle="1" w:styleId="PartHeadingChar">
    <w:name w:val="Part Heading Char"/>
    <w:basedOn w:val="Heading1Char"/>
    <w:link w:val="PartHeading"/>
    <w:rsid w:val="003F7CE3"/>
    <w:rPr>
      <w:rFonts w:ascii="Arial" w:hAnsi="Arial" w:cs="Arial"/>
      <w:b w:val="0"/>
      <w:bCs/>
      <w:kern w:val="32"/>
      <w:sz w:val="28"/>
      <w:szCs w:val="28"/>
      <w:u w:val="single"/>
    </w:rPr>
  </w:style>
  <w:style w:type="paragraph" w:styleId="TOC4">
    <w:name w:val="toc 4"/>
    <w:basedOn w:val="Normal"/>
    <w:next w:val="Normal"/>
    <w:autoRedefine/>
    <w:uiPriority w:val="39"/>
    <w:unhideWhenUsed/>
    <w:rsid w:val="00AA5C6D"/>
    <w:pPr>
      <w:tabs>
        <w:tab w:val="left" w:pos="1320"/>
        <w:tab w:val="right" w:leader="dot" w:pos="9350"/>
      </w:tabs>
      <w:spacing w:before="120" w:after="100"/>
      <w:ind w:left="720"/>
    </w:pPr>
  </w:style>
  <w:style w:type="character" w:customStyle="1" w:styleId="SectionHeadingChar">
    <w:name w:val="Section Heading Char"/>
    <w:basedOn w:val="DefaultParagraphFont"/>
    <w:link w:val="SectionHeading"/>
    <w:rsid w:val="003F7CE3"/>
    <w:rPr>
      <w:b/>
      <w:sz w:val="24"/>
      <w:szCs w:val="24"/>
    </w:rPr>
  </w:style>
  <w:style w:type="paragraph" w:customStyle="1" w:styleId="WorkSubHeading">
    <w:name w:val="Work Sub Heading"/>
    <w:basedOn w:val="Normal"/>
    <w:link w:val="WorkSubHeadingChar"/>
    <w:qFormat/>
    <w:rsid w:val="00814C11"/>
    <w:pPr>
      <w:numPr>
        <w:ilvl w:val="1"/>
        <w:numId w:val="2"/>
      </w:numPr>
      <w:jc w:val="both"/>
    </w:pPr>
    <w:rPr>
      <w:b/>
    </w:rPr>
  </w:style>
  <w:style w:type="paragraph" w:styleId="TOC5">
    <w:name w:val="toc 5"/>
    <w:basedOn w:val="Normal"/>
    <w:next w:val="Normal"/>
    <w:autoRedefine/>
    <w:uiPriority w:val="39"/>
    <w:unhideWhenUsed/>
    <w:rsid w:val="00922C53"/>
    <w:pPr>
      <w:tabs>
        <w:tab w:val="left" w:pos="1760"/>
        <w:tab w:val="right" w:leader="dot" w:pos="9350"/>
      </w:tabs>
      <w:ind w:left="965"/>
    </w:pPr>
  </w:style>
  <w:style w:type="character" w:customStyle="1" w:styleId="WorkSubHeadingChar">
    <w:name w:val="Work Sub Heading Char"/>
    <w:basedOn w:val="DefaultParagraphFont"/>
    <w:link w:val="WorkSubHeading"/>
    <w:rsid w:val="00814C11"/>
    <w:rPr>
      <w:b/>
      <w:sz w:val="24"/>
      <w:szCs w:val="24"/>
    </w:rPr>
  </w:style>
  <w:style w:type="paragraph" w:styleId="TOC6">
    <w:name w:val="toc 6"/>
    <w:basedOn w:val="Normal"/>
    <w:next w:val="Normal"/>
    <w:autoRedefine/>
    <w:uiPriority w:val="39"/>
    <w:unhideWhenUsed/>
    <w:rsid w:val="00922C53"/>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922C53"/>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922C53"/>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922C53"/>
    <w:pPr>
      <w:spacing w:after="100" w:line="276" w:lineRule="auto"/>
      <w:ind w:left="1760"/>
    </w:pPr>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433011978">
      <w:bodyDiv w:val="1"/>
      <w:marLeft w:val="0"/>
      <w:marRight w:val="0"/>
      <w:marTop w:val="0"/>
      <w:marBottom w:val="0"/>
      <w:divBdr>
        <w:top w:val="none" w:sz="0" w:space="0" w:color="auto"/>
        <w:left w:val="none" w:sz="0" w:space="0" w:color="auto"/>
        <w:bottom w:val="none" w:sz="0" w:space="0" w:color="auto"/>
        <w:right w:val="none" w:sz="0" w:space="0" w:color="auto"/>
      </w:divBdr>
      <w:divsChild>
        <w:div w:id="1784686579">
          <w:marLeft w:val="0"/>
          <w:marRight w:val="0"/>
          <w:marTop w:val="0"/>
          <w:marBottom w:val="0"/>
          <w:divBdr>
            <w:top w:val="none" w:sz="0" w:space="0" w:color="auto"/>
            <w:left w:val="none" w:sz="0" w:space="0" w:color="auto"/>
            <w:bottom w:val="none" w:sz="0" w:space="0" w:color="auto"/>
            <w:right w:val="none" w:sz="0" w:space="0" w:color="auto"/>
          </w:divBdr>
          <w:divsChild>
            <w:div w:id="1736199226">
              <w:marLeft w:val="0"/>
              <w:marRight w:val="0"/>
              <w:marTop w:val="0"/>
              <w:marBottom w:val="0"/>
              <w:divBdr>
                <w:top w:val="none" w:sz="0" w:space="0" w:color="auto"/>
                <w:left w:val="none" w:sz="0" w:space="0" w:color="auto"/>
                <w:bottom w:val="none" w:sz="0" w:space="0" w:color="auto"/>
                <w:right w:val="none" w:sz="0" w:space="0" w:color="auto"/>
              </w:divBdr>
              <w:divsChild>
                <w:div w:id="1671447045">
                  <w:marLeft w:val="0"/>
                  <w:marRight w:val="0"/>
                  <w:marTop w:val="0"/>
                  <w:marBottom w:val="0"/>
                  <w:divBdr>
                    <w:top w:val="none" w:sz="0" w:space="0" w:color="auto"/>
                    <w:left w:val="none" w:sz="0" w:space="0" w:color="auto"/>
                    <w:bottom w:val="none" w:sz="0" w:space="0" w:color="auto"/>
                    <w:right w:val="none" w:sz="0" w:space="0" w:color="auto"/>
                  </w:divBdr>
                  <w:divsChild>
                    <w:div w:id="432554018">
                      <w:marLeft w:val="190"/>
                      <w:marRight w:val="2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2892832">
      <w:bodyDiv w:val="1"/>
      <w:marLeft w:val="0"/>
      <w:marRight w:val="0"/>
      <w:marTop w:val="0"/>
      <w:marBottom w:val="0"/>
      <w:divBdr>
        <w:top w:val="none" w:sz="0" w:space="0" w:color="auto"/>
        <w:left w:val="none" w:sz="0" w:space="0" w:color="auto"/>
        <w:bottom w:val="none" w:sz="0" w:space="0" w:color="auto"/>
        <w:right w:val="none" w:sz="0" w:space="0" w:color="auto"/>
      </w:divBdr>
    </w:div>
    <w:div w:id="1728215632">
      <w:bodyDiv w:val="1"/>
      <w:marLeft w:val="0"/>
      <w:marRight w:val="0"/>
      <w:marTop w:val="0"/>
      <w:marBottom w:val="0"/>
      <w:divBdr>
        <w:top w:val="none" w:sz="0" w:space="0" w:color="auto"/>
        <w:left w:val="none" w:sz="0" w:space="0" w:color="auto"/>
        <w:bottom w:val="none" w:sz="0" w:space="0" w:color="auto"/>
        <w:right w:val="none" w:sz="0" w:space="0" w:color="auto"/>
      </w:divBdr>
      <w:divsChild>
        <w:div w:id="588805738">
          <w:marLeft w:val="0"/>
          <w:marRight w:val="0"/>
          <w:marTop w:val="0"/>
          <w:marBottom w:val="0"/>
          <w:divBdr>
            <w:top w:val="none" w:sz="0" w:space="0" w:color="auto"/>
            <w:left w:val="none" w:sz="0" w:space="0" w:color="auto"/>
            <w:bottom w:val="none" w:sz="0" w:space="0" w:color="auto"/>
            <w:right w:val="none" w:sz="0" w:space="0" w:color="auto"/>
          </w:divBdr>
          <w:divsChild>
            <w:div w:id="2127237222">
              <w:marLeft w:val="0"/>
              <w:marRight w:val="0"/>
              <w:marTop w:val="0"/>
              <w:marBottom w:val="0"/>
              <w:divBdr>
                <w:top w:val="none" w:sz="0" w:space="0" w:color="auto"/>
                <w:left w:val="none" w:sz="0" w:space="0" w:color="auto"/>
                <w:bottom w:val="none" w:sz="0" w:space="0" w:color="auto"/>
                <w:right w:val="none" w:sz="0" w:space="0" w:color="auto"/>
              </w:divBdr>
              <w:divsChild>
                <w:div w:id="17854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yperlink" Target="http://www.dgsweb.state.pa.us/mbewbe/VendorSearch.aspx" TargetMode="External"/><Relationship Id="rId42" Type="http://schemas.openxmlformats.org/officeDocument/2006/relationships/image" Target="media/image18.png"/><Relationship Id="rId47" Type="http://schemas.openxmlformats.org/officeDocument/2006/relationships/image" Target="media/image23.png"/><Relationship Id="rId63" Type="http://schemas.openxmlformats.org/officeDocument/2006/relationships/hyperlink" Target="http://www.pairis.state.pa.us/dcnr" TargetMode="External"/><Relationship Id="rId68" Type="http://schemas.openxmlformats.org/officeDocument/2006/relationships/image" Target="media/image41.png"/><Relationship Id="rId84" Type="http://schemas.openxmlformats.org/officeDocument/2006/relationships/image" Target="media/image54.png"/><Relationship Id="rId89" Type="http://schemas.openxmlformats.org/officeDocument/2006/relationships/image" Target="media/image59.png"/><Relationship Id="rId112" Type="http://schemas.microsoft.com/office/2007/relationships/stylesWithEffects" Target="stylesWithEffects.xml"/><Relationship Id="rId2" Type="http://schemas.openxmlformats.org/officeDocument/2006/relationships/customXml" Target="../customXml/item2.xml"/><Relationship Id="rId16" Type="http://schemas.openxmlformats.org/officeDocument/2006/relationships/hyperlink" Target="mailto:mflynn@pa.gov" TargetMode="External"/><Relationship Id="rId29" Type="http://schemas.openxmlformats.org/officeDocument/2006/relationships/image" Target="media/image5.png"/><Relationship Id="rId107" Type="http://schemas.openxmlformats.org/officeDocument/2006/relationships/image" Target="media/image74.emf"/><Relationship Id="rId11" Type="http://schemas.openxmlformats.org/officeDocument/2006/relationships/hyperlink" Target="http://www.emarketplace.state.pa.us/" TargetMode="External"/><Relationship Id="rId24" Type="http://schemas.openxmlformats.org/officeDocument/2006/relationships/hyperlink" Target="http://www.dcnr.state.pa.us/topogeo/about/index.aspx?tab=Employment" TargetMode="External"/><Relationship Id="rId32" Type="http://schemas.openxmlformats.org/officeDocument/2006/relationships/image" Target="media/image8.png"/><Relationship Id="rId37" Type="http://schemas.openxmlformats.org/officeDocument/2006/relationships/image" Target="media/image13.png"/><Relationship Id="rId40" Type="http://schemas.openxmlformats.org/officeDocument/2006/relationships/image" Target="media/image16.png"/><Relationship Id="rId45" Type="http://schemas.openxmlformats.org/officeDocument/2006/relationships/image" Target="media/image21.png"/><Relationship Id="rId53" Type="http://schemas.openxmlformats.org/officeDocument/2006/relationships/image" Target="media/image29.png"/><Relationship Id="rId58" Type="http://schemas.openxmlformats.org/officeDocument/2006/relationships/hyperlink" Target="http://www.pairis.state.pa.us" TargetMode="External"/><Relationship Id="rId66" Type="http://schemas.openxmlformats.org/officeDocument/2006/relationships/image" Target="media/image39.png"/><Relationship Id="rId74" Type="http://schemas.openxmlformats.org/officeDocument/2006/relationships/image" Target="media/image46.emf"/><Relationship Id="rId79" Type="http://schemas.openxmlformats.org/officeDocument/2006/relationships/image" Target="media/image49.png"/><Relationship Id="rId87" Type="http://schemas.openxmlformats.org/officeDocument/2006/relationships/image" Target="media/image57.png"/><Relationship Id="rId102" Type="http://schemas.openxmlformats.org/officeDocument/2006/relationships/image" Target="media/image70.png"/><Relationship Id="rId110"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image" Target="media/image36.png"/><Relationship Id="rId82" Type="http://schemas.openxmlformats.org/officeDocument/2006/relationships/image" Target="media/image52.png"/><Relationship Id="rId90" Type="http://schemas.openxmlformats.org/officeDocument/2006/relationships/image" Target="media/image60.png"/><Relationship Id="rId95" Type="http://schemas.openxmlformats.org/officeDocument/2006/relationships/image" Target="media/image63.png"/><Relationship Id="rId19" Type="http://schemas.openxmlformats.org/officeDocument/2006/relationships/hyperlink" Target="mailto:gs-bmwbo@state.pa.us" TargetMode="External"/><Relationship Id="rId14" Type="http://schemas.openxmlformats.org/officeDocument/2006/relationships/hyperlink" Target="http://www.pasupplierportal.state.pa.us/" TargetMode="External"/><Relationship Id="rId22" Type="http://schemas.openxmlformats.org/officeDocument/2006/relationships/hyperlink" Target="http://www.ccr.gov/" TargetMode="External"/><Relationship Id="rId27" Type="http://schemas.openxmlformats.org/officeDocument/2006/relationships/image" Target="media/image3.png"/><Relationship Id="rId30" Type="http://schemas.openxmlformats.org/officeDocument/2006/relationships/image" Target="media/image6.png"/><Relationship Id="rId35" Type="http://schemas.openxmlformats.org/officeDocument/2006/relationships/image" Target="media/image11.png"/><Relationship Id="rId43" Type="http://schemas.openxmlformats.org/officeDocument/2006/relationships/image" Target="media/image19.png"/><Relationship Id="rId48" Type="http://schemas.openxmlformats.org/officeDocument/2006/relationships/image" Target="media/image24.png"/><Relationship Id="rId56" Type="http://schemas.openxmlformats.org/officeDocument/2006/relationships/image" Target="media/image32.png"/><Relationship Id="rId64" Type="http://schemas.openxmlformats.org/officeDocument/2006/relationships/image" Target="media/image37.png"/><Relationship Id="rId69" Type="http://schemas.openxmlformats.org/officeDocument/2006/relationships/image" Target="media/image42.png"/><Relationship Id="rId77" Type="http://schemas.openxmlformats.org/officeDocument/2006/relationships/image" Target="media/image47.png"/><Relationship Id="rId100" Type="http://schemas.openxmlformats.org/officeDocument/2006/relationships/image" Target="media/image68.png"/><Relationship Id="rId105" Type="http://schemas.openxmlformats.org/officeDocument/2006/relationships/image" Target="media/image73.emf"/><Relationship Id="rId8" Type="http://schemas.openxmlformats.org/officeDocument/2006/relationships/webSettings" Target="webSettings.xml"/><Relationship Id="rId51" Type="http://schemas.openxmlformats.org/officeDocument/2006/relationships/image" Target="media/image27.png"/><Relationship Id="rId72" Type="http://schemas.openxmlformats.org/officeDocument/2006/relationships/image" Target="media/image44.png"/><Relationship Id="rId80" Type="http://schemas.openxmlformats.org/officeDocument/2006/relationships/image" Target="media/image50.png"/><Relationship Id="rId85" Type="http://schemas.openxmlformats.org/officeDocument/2006/relationships/image" Target="media/image55.png"/><Relationship Id="rId93" Type="http://schemas.openxmlformats.org/officeDocument/2006/relationships/hyperlink" Target="https://www.webdrillersecure.dcnr.state.pa.us/Login.aspx" TargetMode="External"/><Relationship Id="rId98" Type="http://schemas.openxmlformats.org/officeDocument/2006/relationships/image" Target="media/image66.png"/><Relationship Id="rId3" Type="http://schemas.openxmlformats.org/officeDocument/2006/relationships/customXml" Target="../customXml/item3.xml"/><Relationship Id="rId12" Type="http://schemas.openxmlformats.org/officeDocument/2006/relationships/hyperlink" Target="http://www.emarketplace.state.pa.us/BidContractDetails.aspx?ContractNo=4400004480" TargetMode="External"/><Relationship Id="rId17" Type="http://schemas.openxmlformats.org/officeDocument/2006/relationships/hyperlink" Target="http://intradcnr/intratopogeo/tgsdirmdt.pdf" TargetMode="External"/><Relationship Id="rId25" Type="http://schemas.openxmlformats.org/officeDocument/2006/relationships/image" Target="media/image1.png"/><Relationship Id="rId33" Type="http://schemas.openxmlformats.org/officeDocument/2006/relationships/image" Target="media/image9.png"/><Relationship Id="rId38" Type="http://schemas.openxmlformats.org/officeDocument/2006/relationships/image" Target="media/image14.png"/><Relationship Id="rId46" Type="http://schemas.openxmlformats.org/officeDocument/2006/relationships/image" Target="media/image22.png"/><Relationship Id="rId59" Type="http://schemas.openxmlformats.org/officeDocument/2006/relationships/image" Target="media/image34.png"/><Relationship Id="rId67" Type="http://schemas.openxmlformats.org/officeDocument/2006/relationships/image" Target="media/image40.png"/><Relationship Id="rId103" Type="http://schemas.openxmlformats.org/officeDocument/2006/relationships/image" Target="media/image71.png"/><Relationship Id="rId108" Type="http://schemas.openxmlformats.org/officeDocument/2006/relationships/image" Target="media/image75.png"/><Relationship Id="rId20" Type="http://schemas.openxmlformats.org/officeDocument/2006/relationships/hyperlink" Target="http://www.dgs.state.pa.us" TargetMode="External"/><Relationship Id="rId41" Type="http://schemas.openxmlformats.org/officeDocument/2006/relationships/image" Target="media/image17.png"/><Relationship Id="rId54" Type="http://schemas.openxmlformats.org/officeDocument/2006/relationships/image" Target="media/image30.png"/><Relationship Id="rId62" Type="http://schemas.openxmlformats.org/officeDocument/2006/relationships/hyperlink" Target="http://www.pairis.state.pa.us/dcnr" TargetMode="External"/><Relationship Id="rId70" Type="http://schemas.openxmlformats.org/officeDocument/2006/relationships/hyperlink" Target="http://www.pairis.state.pa.us/ftp" TargetMode="External"/><Relationship Id="rId75" Type="http://schemas.openxmlformats.org/officeDocument/2006/relationships/oleObject" Target="embeddings/oleObject1.bin"/><Relationship Id="rId83" Type="http://schemas.openxmlformats.org/officeDocument/2006/relationships/image" Target="media/image53.png"/><Relationship Id="rId88" Type="http://schemas.openxmlformats.org/officeDocument/2006/relationships/image" Target="media/image58.png"/><Relationship Id="rId91" Type="http://schemas.openxmlformats.org/officeDocument/2006/relationships/image" Target="media/image61.emf"/><Relationship Id="rId96" Type="http://schemas.openxmlformats.org/officeDocument/2006/relationships/image" Target="media/image64.png"/><Relationship Id="rId11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itq.pa.gov/" TargetMode="External"/><Relationship Id="rId23" Type="http://schemas.openxmlformats.org/officeDocument/2006/relationships/hyperlink" Target="mailto:akartorie@state.pa.us" TargetMode="External"/><Relationship Id="rId28" Type="http://schemas.openxmlformats.org/officeDocument/2006/relationships/image" Target="media/image4.png"/><Relationship Id="rId36" Type="http://schemas.openxmlformats.org/officeDocument/2006/relationships/image" Target="media/image12.png"/><Relationship Id="rId49" Type="http://schemas.openxmlformats.org/officeDocument/2006/relationships/image" Target="media/image25.png"/><Relationship Id="rId57" Type="http://schemas.openxmlformats.org/officeDocument/2006/relationships/image" Target="media/image33.png"/><Relationship Id="rId106" Type="http://schemas.openxmlformats.org/officeDocument/2006/relationships/oleObject" Target="embeddings/oleObject3.bin"/><Relationship Id="rId10" Type="http://schemas.openxmlformats.org/officeDocument/2006/relationships/endnotes" Target="endnotes.xml"/><Relationship Id="rId31" Type="http://schemas.openxmlformats.org/officeDocument/2006/relationships/image" Target="media/image7.png"/><Relationship Id="rId44" Type="http://schemas.openxmlformats.org/officeDocument/2006/relationships/image" Target="media/image20.png"/><Relationship Id="rId52" Type="http://schemas.openxmlformats.org/officeDocument/2006/relationships/image" Target="media/image28.png"/><Relationship Id="rId60" Type="http://schemas.openxmlformats.org/officeDocument/2006/relationships/image" Target="media/image35.png"/><Relationship Id="rId65" Type="http://schemas.openxmlformats.org/officeDocument/2006/relationships/image" Target="media/image38.png"/><Relationship Id="rId73" Type="http://schemas.openxmlformats.org/officeDocument/2006/relationships/image" Target="media/image45.png"/><Relationship Id="rId78" Type="http://schemas.openxmlformats.org/officeDocument/2006/relationships/image" Target="media/image48.png"/><Relationship Id="rId81" Type="http://schemas.openxmlformats.org/officeDocument/2006/relationships/image" Target="media/image51.png"/><Relationship Id="rId86" Type="http://schemas.openxmlformats.org/officeDocument/2006/relationships/image" Target="media/image56.png"/><Relationship Id="rId94" Type="http://schemas.openxmlformats.org/officeDocument/2006/relationships/image" Target="media/image62.png"/><Relationship Id="rId99" Type="http://schemas.openxmlformats.org/officeDocument/2006/relationships/image" Target="media/image67.png"/><Relationship Id="rId101" Type="http://schemas.openxmlformats.org/officeDocument/2006/relationships/image" Target="media/image69.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www.itqrp.state.pa.us/ITQ/ITQ/ITQLibrary/Documents/10.1%20-%20Registration%20Guide%20-%20Registering%20As%20a%20Supplier.pdf" TargetMode="External"/><Relationship Id="rId18" Type="http://schemas.openxmlformats.org/officeDocument/2006/relationships/hyperlink" Target="http://www.emarketplace.state.pa.us" TargetMode="External"/><Relationship Id="rId39" Type="http://schemas.openxmlformats.org/officeDocument/2006/relationships/image" Target="media/image15.png"/><Relationship Id="rId109" Type="http://schemas.openxmlformats.org/officeDocument/2006/relationships/footer" Target="footer1.xml"/><Relationship Id="rId34" Type="http://schemas.openxmlformats.org/officeDocument/2006/relationships/image" Target="media/image10.png"/><Relationship Id="rId50" Type="http://schemas.openxmlformats.org/officeDocument/2006/relationships/image" Target="media/image26.png"/><Relationship Id="rId55" Type="http://schemas.openxmlformats.org/officeDocument/2006/relationships/image" Target="media/image31.png"/><Relationship Id="rId76" Type="http://schemas.openxmlformats.org/officeDocument/2006/relationships/hyperlink" Target="%20http://www.dcnr.state.pa.us/topogeo/groundwater/pagwis/index.htm" TargetMode="External"/><Relationship Id="rId97" Type="http://schemas.openxmlformats.org/officeDocument/2006/relationships/image" Target="media/image65.png"/><Relationship Id="rId104" Type="http://schemas.openxmlformats.org/officeDocument/2006/relationships/image" Target="media/image72.png"/><Relationship Id="rId7" Type="http://schemas.openxmlformats.org/officeDocument/2006/relationships/settings" Target="settings.xml"/><Relationship Id="rId71" Type="http://schemas.openxmlformats.org/officeDocument/2006/relationships/image" Target="media/image43.png"/><Relationship Id="rId92" Type="http://schemas.openxmlformats.org/officeDocument/2006/relationships/oleObject" Target="embeddings/oleObject2.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C28A34D756322449880A4614AB5CBE1" ma:contentTypeVersion="0" ma:contentTypeDescription="Create a new document." ma:contentTypeScope="" ma:versionID="633cb116640282e49aac5fa829c74a7b">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94B47A-568C-4151-8399-D219F9BEB983}">
  <ds:schemaRefs>
    <ds:schemaRef ds:uri="http://schemas.microsoft.com/office/2006/metadata/properties"/>
  </ds:schemaRefs>
</ds:datastoreItem>
</file>

<file path=customXml/itemProps2.xml><?xml version="1.0" encoding="utf-8"?>
<ds:datastoreItem xmlns:ds="http://schemas.openxmlformats.org/officeDocument/2006/customXml" ds:itemID="{F31573C5-D6E1-4473-9B6A-A1085FC5ED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69E529AF-0189-4B3D-85E1-ECD36F9320EC}">
  <ds:schemaRefs>
    <ds:schemaRef ds:uri="http://schemas.microsoft.com/sharepoint/v3/contenttype/forms"/>
  </ds:schemaRefs>
</ds:datastoreItem>
</file>

<file path=customXml/itemProps4.xml><?xml version="1.0" encoding="utf-8"?>
<ds:datastoreItem xmlns:ds="http://schemas.openxmlformats.org/officeDocument/2006/customXml" ds:itemID="{18838CD5-7BB5-4E89-A4AD-EC568BFA15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30857</Words>
  <Characters>175885</Characters>
  <Application>Microsoft Office Word</Application>
  <DocSecurity>8</DocSecurity>
  <Lines>1465</Lines>
  <Paragraphs>412</Paragraphs>
  <ScaleCrop>false</ScaleCrop>
  <HeadingPairs>
    <vt:vector size="2" baseType="variant">
      <vt:variant>
        <vt:lpstr>Title</vt:lpstr>
      </vt:variant>
      <vt:variant>
        <vt:i4>1</vt:i4>
      </vt:variant>
    </vt:vector>
  </HeadingPairs>
  <TitlesOfParts>
    <vt:vector size="1" baseType="lpstr">
      <vt:lpstr>Wells Information System RFQ</vt:lpstr>
    </vt:vector>
  </TitlesOfParts>
  <LinksUpToDate>false</LinksUpToDate>
  <CharactersWithSpaces>206330</CharactersWithSpaces>
  <SharedDoc>false</SharedDoc>
  <HLinks>
    <vt:vector size="54" baseType="variant">
      <vt:variant>
        <vt:i4>8126497</vt:i4>
      </vt:variant>
      <vt:variant>
        <vt:i4>24</vt:i4>
      </vt:variant>
      <vt:variant>
        <vt:i4>0</vt:i4>
      </vt:variant>
      <vt:variant>
        <vt:i4>5</vt:i4>
      </vt:variant>
      <vt:variant>
        <vt:lpwstr>http://www.whitehouse.gov/omb/assets/omb/grants/sflllin.pdf</vt:lpwstr>
      </vt:variant>
      <vt:variant>
        <vt:lpwstr/>
      </vt:variant>
      <vt:variant>
        <vt:i4>5963823</vt:i4>
      </vt:variant>
      <vt:variant>
        <vt:i4>21</vt:i4>
      </vt:variant>
      <vt:variant>
        <vt:i4>0</vt:i4>
      </vt:variant>
      <vt:variant>
        <vt:i4>5</vt:i4>
      </vt:variant>
      <vt:variant>
        <vt:lpwstr>mailto:akartorie@state.pa.us</vt:lpwstr>
      </vt:variant>
      <vt:variant>
        <vt:lpwstr/>
      </vt:variant>
      <vt:variant>
        <vt:i4>2818162</vt:i4>
      </vt:variant>
      <vt:variant>
        <vt:i4>18</vt:i4>
      </vt:variant>
      <vt:variant>
        <vt:i4>0</vt:i4>
      </vt:variant>
      <vt:variant>
        <vt:i4>5</vt:i4>
      </vt:variant>
      <vt:variant>
        <vt:lpwstr>http://www.ccr.gov/</vt:lpwstr>
      </vt:variant>
      <vt:variant>
        <vt:lpwstr/>
      </vt:variant>
      <vt:variant>
        <vt:i4>3211296</vt:i4>
      </vt:variant>
      <vt:variant>
        <vt:i4>15</vt:i4>
      </vt:variant>
      <vt:variant>
        <vt:i4>0</vt:i4>
      </vt:variant>
      <vt:variant>
        <vt:i4>5</vt:i4>
      </vt:variant>
      <vt:variant>
        <vt:lpwstr>http://www.dgsweb.state.pa.us/mbewbe/VendorSearch.aspx</vt:lpwstr>
      </vt:variant>
      <vt:variant>
        <vt:lpwstr/>
      </vt:variant>
      <vt:variant>
        <vt:i4>6684707</vt:i4>
      </vt:variant>
      <vt:variant>
        <vt:i4>12</vt:i4>
      </vt:variant>
      <vt:variant>
        <vt:i4>0</vt:i4>
      </vt:variant>
      <vt:variant>
        <vt:i4>5</vt:i4>
      </vt:variant>
      <vt:variant>
        <vt:lpwstr>http://www.dgs.state.pa.us/</vt:lpwstr>
      </vt:variant>
      <vt:variant>
        <vt:lpwstr/>
      </vt:variant>
      <vt:variant>
        <vt:i4>6094954</vt:i4>
      </vt:variant>
      <vt:variant>
        <vt:i4>9</vt:i4>
      </vt:variant>
      <vt:variant>
        <vt:i4>0</vt:i4>
      </vt:variant>
      <vt:variant>
        <vt:i4>5</vt:i4>
      </vt:variant>
      <vt:variant>
        <vt:lpwstr>mailto:gs-bmwbo@state.pa.us</vt:lpwstr>
      </vt:variant>
      <vt:variant>
        <vt:lpwstr/>
      </vt:variant>
      <vt:variant>
        <vt:i4>262148</vt:i4>
      </vt:variant>
      <vt:variant>
        <vt:i4>6</vt:i4>
      </vt:variant>
      <vt:variant>
        <vt:i4>0</vt:i4>
      </vt:variant>
      <vt:variant>
        <vt:i4>5</vt:i4>
      </vt:variant>
      <vt:variant>
        <vt:lpwstr>http://www.emarketplace.state.pa.us/</vt:lpwstr>
      </vt:variant>
      <vt:variant>
        <vt:lpwstr/>
      </vt:variant>
      <vt:variant>
        <vt:i4>720984</vt:i4>
      </vt:variant>
      <vt:variant>
        <vt:i4>3</vt:i4>
      </vt:variant>
      <vt:variant>
        <vt:i4>0</vt:i4>
      </vt:variant>
      <vt:variant>
        <vt:i4>5</vt:i4>
      </vt:variant>
      <vt:variant>
        <vt:lpwstr>http://www.itqrp.state.pa.us/ITQ/ITQ/Default.aspx</vt:lpwstr>
      </vt:variant>
      <vt:variant>
        <vt:lpwstr/>
      </vt:variant>
      <vt:variant>
        <vt:i4>786446</vt:i4>
      </vt:variant>
      <vt:variant>
        <vt:i4>0</vt:i4>
      </vt:variant>
      <vt:variant>
        <vt:i4>0</vt:i4>
      </vt:variant>
      <vt:variant>
        <vt:i4>5</vt:i4>
      </vt:variant>
      <vt:variant>
        <vt:lpwstr>http://www.emarketplace.state.pa.us/BidContractDetails.aspx?ContractNo=4400004480</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Wells Information System RFQ</dc:title>
  <dc:creator/>
  <dc:description>Using the "over $250,000" template</dc:description>
  <cp:lastModifiedBy/>
  <cp:revision>1</cp:revision>
  <dcterms:created xsi:type="dcterms:W3CDTF">2012-05-07T18:46:00Z</dcterms:created>
  <dcterms:modified xsi:type="dcterms:W3CDTF">2012-05-08T14:42:00Z</dcterms:modified>
  <cp:contentStatus>Draft</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0x0101004C28A34D756322449880A4614AB5CBE1</vt:lpwstr>
  </property>
</Properties>
</file>