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433" w:rsidRDefault="00250433" w:rsidP="00250433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SPECIFICATIONS</w:t>
      </w:r>
    </w:p>
    <w:p w:rsidR="00250433" w:rsidRDefault="00250433" w:rsidP="00250433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250433" w:rsidRDefault="00250433" w:rsidP="00250433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250433" w:rsidRDefault="00250433" w:rsidP="00250433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EA Two Door </w:t>
      </w:r>
      <w:r>
        <w:rPr>
          <w:rFonts w:ascii="Times New Roman" w:hAnsi="Times New Roman" w:cs="Times New Roman"/>
          <w:color w:val="000000"/>
          <w:sz w:val="28"/>
          <w:szCs w:val="28"/>
          <w:lang w:val="en"/>
        </w:rPr>
        <w:t>Multi-forces Forcible Entry Door System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Steel construction for durability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Must include: Base Plate, Two Side Jams, Top Header, and Two Doors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Two doors right hand swinging door and a left hand swinging door without changing props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 xml:space="preserve"> 4.5 inch door hinges for mounting doors in frame, 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>- Must have left hand and right hand braces for stabilizing the frame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>-Must have a prop lock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>- Must have replaceable metal door edge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"/>
        </w:rPr>
        <w:t>-Must have left hand and right hand legs,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-Jams 70” Long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Ability to attach angle iron to prop to simulate high security doors preferred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-Resistance/Light = ¾ x 1 ½ x 1’ Long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-Resistance/Heavy = 1 ½” x 1 3/16” x 1’ Long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Weighs approximately 760 lbs.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Must be able to allow 'spiking' method on wooden jamb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Templates for all wooden resistance bundles must be included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Wooden resistance bundles shall be of a type which can be manufactured locally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Able to use hand tools and hydraulic forcible entry tools on the prop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Easy two person assembly/disassembly</w:t>
      </w:r>
    </w:p>
    <w:p w:rsidR="00250433" w:rsidRDefault="00250433" w:rsidP="00250433">
      <w:pPr>
        <w:autoSpaceDE w:val="0"/>
        <w:autoSpaceDN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Can fit in a pick-up truck or van when disassembled</w:t>
      </w:r>
    </w:p>
    <w:p w:rsidR="00250433" w:rsidRDefault="00250433" w:rsidP="00250433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Instructions and instructor DVD included</w:t>
      </w:r>
    </w:p>
    <w:p w:rsidR="004F219B" w:rsidRDefault="004F219B"/>
    <w:sectPr w:rsidR="004F2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433"/>
    <w:rsid w:val="00250433"/>
    <w:rsid w:val="004F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43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43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7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Rhodes, Claude</dc:creator>
  <cp:lastModifiedBy>Rhodes, Claude</cp:lastModifiedBy>
  <cp:revision>1</cp:revision>
  <dcterms:created xsi:type="dcterms:W3CDTF">2015-03-04T19:48:00Z</dcterms:created>
  <dcterms:modified xsi:type="dcterms:W3CDTF">2015-03-04T19:49:00Z</dcterms:modified>
</cp:coreProperties>
</file>